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3424"/>
        <w:gridCol w:w="5647"/>
      </w:tblGrid>
      <w:tr w:rsidR="00211281" w:rsidRPr="00211281" w14:paraId="7D9ADB25" w14:textId="77777777" w:rsidTr="00D37EDC">
        <w:trPr>
          <w:trHeight w:val="920"/>
        </w:trPr>
        <w:tc>
          <w:tcPr>
            <w:tcW w:w="3511" w:type="dxa"/>
            <w:shd w:val="clear" w:color="auto" w:fill="auto"/>
          </w:tcPr>
          <w:p w14:paraId="150CBFBC" w14:textId="227D395F" w:rsidR="00211281" w:rsidRPr="00211281" w:rsidRDefault="00211281" w:rsidP="00211281">
            <w:pPr>
              <w:tabs>
                <w:tab w:val="center" w:pos="4320"/>
                <w:tab w:val="right" w:pos="8640"/>
              </w:tabs>
              <w:jc w:val="center"/>
              <w:rPr>
                <w:rFonts w:ascii="Arial" w:hAnsi="Arial" w:cs="Arial"/>
                <w:b/>
                <w:color w:val="auto"/>
                <w:sz w:val="20"/>
                <w:szCs w:val="20"/>
              </w:rPr>
            </w:pPr>
          </w:p>
        </w:tc>
        <w:tc>
          <w:tcPr>
            <w:tcW w:w="5776" w:type="dxa"/>
            <w:shd w:val="clear" w:color="auto" w:fill="auto"/>
          </w:tcPr>
          <w:p w14:paraId="7DC3DFD1" w14:textId="77777777" w:rsidR="00211281" w:rsidRPr="00211281" w:rsidRDefault="00211281" w:rsidP="00211281">
            <w:pPr>
              <w:tabs>
                <w:tab w:val="center" w:pos="4320"/>
                <w:tab w:val="right" w:pos="8640"/>
              </w:tabs>
              <w:jc w:val="center"/>
              <w:rPr>
                <w:rFonts w:ascii="Arial" w:hAnsi="Arial" w:cs="Arial"/>
                <w:color w:val="auto"/>
                <w:sz w:val="20"/>
                <w:szCs w:val="20"/>
              </w:rPr>
            </w:pPr>
            <w:r w:rsidRPr="00211281">
              <w:rPr>
                <w:rFonts w:ascii="Arial" w:hAnsi="Arial" w:cs="Arial"/>
                <w:b/>
                <w:color w:val="auto"/>
                <w:sz w:val="20"/>
                <w:szCs w:val="20"/>
              </w:rPr>
              <w:t>CỘNG HÒA XÃ HỘI CHỦ NGHĨA VIỆT NAM</w:t>
            </w:r>
            <w:r w:rsidRPr="00211281">
              <w:rPr>
                <w:rFonts w:ascii="Arial" w:hAnsi="Arial" w:cs="Arial"/>
                <w:b/>
                <w:color w:val="auto"/>
                <w:sz w:val="20"/>
                <w:szCs w:val="20"/>
              </w:rPr>
              <w:br/>
              <w:t>Độc lập - Tự do - Hạnh phúc</w:t>
            </w:r>
            <w:r w:rsidRPr="00211281">
              <w:rPr>
                <w:rFonts w:ascii="Arial" w:hAnsi="Arial" w:cs="Arial"/>
                <w:b/>
                <w:color w:val="auto"/>
                <w:sz w:val="20"/>
                <w:szCs w:val="20"/>
              </w:rPr>
              <w:br/>
              <w:t>---------------</w:t>
            </w:r>
          </w:p>
          <w:p w14:paraId="25245342" w14:textId="37452A44" w:rsidR="00211281" w:rsidRPr="00211281" w:rsidRDefault="00211281" w:rsidP="00211281">
            <w:pPr>
              <w:tabs>
                <w:tab w:val="center" w:pos="4320"/>
                <w:tab w:val="right" w:pos="8640"/>
              </w:tabs>
              <w:jc w:val="right"/>
              <w:rPr>
                <w:rFonts w:ascii="Arial" w:hAnsi="Arial" w:cs="Arial"/>
                <w:color w:val="auto"/>
                <w:sz w:val="20"/>
                <w:szCs w:val="20"/>
              </w:rPr>
            </w:pPr>
          </w:p>
        </w:tc>
      </w:tr>
    </w:tbl>
    <w:p w14:paraId="2FB3179E" w14:textId="77777777" w:rsidR="00664776" w:rsidRPr="00211281" w:rsidRDefault="00664776" w:rsidP="00211281">
      <w:pPr>
        <w:rPr>
          <w:rFonts w:ascii="Arial" w:hAnsi="Arial" w:cs="Arial"/>
          <w:color w:val="auto"/>
          <w:sz w:val="20"/>
          <w:szCs w:val="20"/>
          <w:lang w:val="en-US"/>
        </w:rPr>
      </w:pPr>
    </w:p>
    <w:p w14:paraId="049DDFC5" w14:textId="77777777" w:rsidR="00DB37DD" w:rsidRPr="00211281" w:rsidRDefault="00770795" w:rsidP="00211281">
      <w:pPr>
        <w:jc w:val="center"/>
        <w:rPr>
          <w:rFonts w:ascii="Arial" w:hAnsi="Arial" w:cs="Arial"/>
          <w:b/>
          <w:color w:val="auto"/>
          <w:sz w:val="20"/>
          <w:szCs w:val="20"/>
          <w:lang w:val="en-US"/>
        </w:rPr>
      </w:pPr>
      <w:bookmarkStart w:id="0" w:name="loai_1"/>
      <w:r w:rsidRPr="00211281">
        <w:rPr>
          <w:rFonts w:ascii="Arial" w:hAnsi="Arial" w:cs="Arial"/>
          <w:b/>
          <w:color w:val="auto"/>
          <w:sz w:val="20"/>
          <w:szCs w:val="20"/>
        </w:rPr>
        <w:t>THÔNG TƯ</w:t>
      </w:r>
      <w:bookmarkEnd w:id="0"/>
      <w:r w:rsidR="005912F2" w:rsidRPr="00211281">
        <w:rPr>
          <w:rStyle w:val="FootnoteReference"/>
          <w:rFonts w:ascii="Arial" w:hAnsi="Arial" w:cs="Arial"/>
          <w:b/>
          <w:color w:val="auto"/>
          <w:sz w:val="20"/>
          <w:szCs w:val="20"/>
        </w:rPr>
        <w:footnoteReference w:id="1"/>
      </w:r>
    </w:p>
    <w:p w14:paraId="379E341A" w14:textId="5A22BFFA" w:rsidR="00DB37DD" w:rsidRPr="00211281" w:rsidRDefault="00211281" w:rsidP="00211281">
      <w:pPr>
        <w:jc w:val="center"/>
        <w:rPr>
          <w:rFonts w:ascii="Arial" w:hAnsi="Arial" w:cs="Arial"/>
          <w:b/>
          <w:bCs/>
          <w:color w:val="auto"/>
          <w:sz w:val="20"/>
          <w:szCs w:val="20"/>
        </w:rPr>
      </w:pPr>
      <w:bookmarkStart w:id="1" w:name="loai_1_name"/>
      <w:r>
        <w:rPr>
          <w:rFonts w:ascii="Arial" w:hAnsi="Arial" w:cs="Arial"/>
          <w:b/>
          <w:bCs/>
          <w:color w:val="auto"/>
          <w:sz w:val="20"/>
          <w:szCs w:val="20"/>
          <w:lang w:val="en-US"/>
        </w:rPr>
        <w:lastRenderedPageBreak/>
        <w:t>H</w:t>
      </w:r>
      <w:r w:rsidRPr="00211281">
        <w:rPr>
          <w:rFonts w:ascii="Arial" w:hAnsi="Arial" w:cs="Arial"/>
          <w:b/>
          <w:bCs/>
          <w:color w:val="auto"/>
          <w:sz w:val="20"/>
          <w:szCs w:val="20"/>
        </w:rPr>
        <w:t xml:space="preserve">ướng dẫn thi hành </w:t>
      </w:r>
      <w:r>
        <w:rPr>
          <w:rFonts w:ascii="Arial" w:hAnsi="Arial" w:cs="Arial"/>
          <w:b/>
          <w:bCs/>
          <w:color w:val="auto"/>
          <w:sz w:val="20"/>
          <w:szCs w:val="20"/>
          <w:lang w:val="en-US"/>
        </w:rPr>
        <w:t>L</w:t>
      </w:r>
      <w:r w:rsidRPr="00211281">
        <w:rPr>
          <w:rFonts w:ascii="Arial" w:hAnsi="Arial" w:cs="Arial"/>
          <w:b/>
          <w:bCs/>
          <w:color w:val="auto"/>
          <w:sz w:val="20"/>
          <w:szCs w:val="20"/>
        </w:rPr>
        <w:t xml:space="preserve">uật </w:t>
      </w:r>
      <w:r>
        <w:rPr>
          <w:rFonts w:ascii="Arial" w:hAnsi="Arial" w:cs="Arial"/>
          <w:b/>
          <w:bCs/>
          <w:color w:val="auto"/>
          <w:sz w:val="20"/>
          <w:szCs w:val="20"/>
          <w:lang w:val="en-US"/>
        </w:rPr>
        <w:t>T</w:t>
      </w:r>
      <w:r w:rsidRPr="00211281">
        <w:rPr>
          <w:rFonts w:ascii="Arial" w:hAnsi="Arial" w:cs="Arial"/>
          <w:b/>
          <w:bCs/>
          <w:color w:val="auto"/>
          <w:sz w:val="20"/>
          <w:szCs w:val="20"/>
        </w:rPr>
        <w:t xml:space="preserve">huế giá trị gia tăng và </w:t>
      </w:r>
      <w:r>
        <w:rPr>
          <w:rFonts w:ascii="Arial" w:hAnsi="Arial" w:cs="Arial"/>
          <w:b/>
          <w:bCs/>
          <w:color w:val="auto"/>
          <w:sz w:val="20"/>
          <w:szCs w:val="20"/>
          <w:lang w:val="en-US"/>
        </w:rPr>
        <w:t>N</w:t>
      </w:r>
      <w:r w:rsidRPr="00211281">
        <w:rPr>
          <w:rFonts w:ascii="Arial" w:hAnsi="Arial" w:cs="Arial"/>
          <w:b/>
          <w:bCs/>
          <w:color w:val="auto"/>
          <w:sz w:val="20"/>
          <w:szCs w:val="20"/>
        </w:rPr>
        <w:t>ghị định số 209/2013/</w:t>
      </w:r>
      <w:r>
        <w:rPr>
          <w:rFonts w:ascii="Arial" w:hAnsi="Arial" w:cs="Arial"/>
          <w:b/>
          <w:bCs/>
          <w:color w:val="auto"/>
          <w:sz w:val="20"/>
          <w:szCs w:val="20"/>
          <w:lang w:val="en-US"/>
        </w:rPr>
        <w:t>NĐ-CP</w:t>
      </w:r>
      <w:r w:rsidRPr="00211281">
        <w:rPr>
          <w:rFonts w:ascii="Arial" w:hAnsi="Arial" w:cs="Arial"/>
          <w:b/>
          <w:bCs/>
          <w:color w:val="auto"/>
          <w:sz w:val="20"/>
          <w:szCs w:val="20"/>
        </w:rPr>
        <w:t xml:space="preserve"> ngày 18 tháng 12 năm 2013 của </w:t>
      </w:r>
      <w:r>
        <w:rPr>
          <w:rFonts w:ascii="Arial" w:hAnsi="Arial" w:cs="Arial"/>
          <w:b/>
          <w:bCs/>
          <w:color w:val="auto"/>
          <w:sz w:val="20"/>
          <w:szCs w:val="20"/>
          <w:lang w:val="en-US"/>
        </w:rPr>
        <w:t>C</w:t>
      </w:r>
      <w:r w:rsidRPr="00211281">
        <w:rPr>
          <w:rFonts w:ascii="Arial" w:hAnsi="Arial" w:cs="Arial"/>
          <w:b/>
          <w:bCs/>
          <w:color w:val="auto"/>
          <w:sz w:val="20"/>
          <w:szCs w:val="20"/>
        </w:rPr>
        <w:t xml:space="preserve">hính phủ quy định chi tiết và hướng dẫn thi hành một số điều </w:t>
      </w:r>
      <w:r>
        <w:rPr>
          <w:rFonts w:ascii="Arial" w:hAnsi="Arial" w:cs="Arial"/>
          <w:b/>
          <w:bCs/>
          <w:color w:val="auto"/>
          <w:sz w:val="20"/>
          <w:szCs w:val="20"/>
          <w:lang w:val="en-US"/>
        </w:rPr>
        <w:t>L</w:t>
      </w:r>
      <w:r w:rsidRPr="00211281">
        <w:rPr>
          <w:rFonts w:ascii="Arial" w:hAnsi="Arial" w:cs="Arial"/>
          <w:b/>
          <w:bCs/>
          <w:color w:val="auto"/>
          <w:sz w:val="20"/>
          <w:szCs w:val="20"/>
        </w:rPr>
        <w:t xml:space="preserve">uật </w:t>
      </w:r>
      <w:r>
        <w:rPr>
          <w:rFonts w:ascii="Arial" w:hAnsi="Arial" w:cs="Arial"/>
          <w:b/>
          <w:bCs/>
          <w:color w:val="auto"/>
          <w:sz w:val="20"/>
          <w:szCs w:val="20"/>
          <w:lang w:val="en-US"/>
        </w:rPr>
        <w:t>T</w:t>
      </w:r>
      <w:r w:rsidRPr="00211281">
        <w:rPr>
          <w:rFonts w:ascii="Arial" w:hAnsi="Arial" w:cs="Arial"/>
          <w:b/>
          <w:bCs/>
          <w:color w:val="auto"/>
          <w:sz w:val="20"/>
          <w:szCs w:val="20"/>
        </w:rPr>
        <w:t>huế giá trị gia tăng</w:t>
      </w:r>
      <w:bookmarkEnd w:id="1"/>
    </w:p>
    <w:p w14:paraId="775834CC" w14:textId="77777777" w:rsidR="00211281" w:rsidRPr="00211281" w:rsidRDefault="00211281" w:rsidP="00211281">
      <w:pPr>
        <w:jc w:val="center"/>
        <w:rPr>
          <w:rFonts w:ascii="Arial" w:hAnsi="Arial" w:cs="Arial"/>
          <w:color w:val="auto"/>
          <w:sz w:val="20"/>
          <w:szCs w:val="20"/>
        </w:rPr>
      </w:pPr>
    </w:p>
    <w:p w14:paraId="4B419160"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Thông tư số 219/2013/TT-BTC ngày 31 tháng 12 năm 2013 của Bộ Tài chính hướng dẫn thi hành Luật Thuế giá trị gia tăng và Nghị định số 209/2013/NĐ-CP ngày 18 tháng 12 năm 2013 của Chính phủ quy định chi </w:t>
      </w:r>
      <w:r w:rsidR="003A425D" w:rsidRPr="00211281">
        <w:rPr>
          <w:rFonts w:ascii="Arial" w:hAnsi="Arial" w:cs="Arial"/>
          <w:color w:val="auto"/>
          <w:sz w:val="20"/>
          <w:szCs w:val="20"/>
        </w:rPr>
        <w:t>tiết</w:t>
      </w:r>
      <w:r w:rsidRPr="00211281">
        <w:rPr>
          <w:rFonts w:ascii="Arial" w:hAnsi="Arial" w:cs="Arial"/>
          <w:color w:val="auto"/>
          <w:sz w:val="20"/>
          <w:szCs w:val="20"/>
        </w:rPr>
        <w:t xml:space="preserve"> và hướng dẫn thi hành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Luật Thuế giá trị gia tăng, có hiệu lực kể từ ngày 01 tháng 01 năm 2014, được sửa đổi, bổ sung b</w:t>
      </w:r>
      <w:r w:rsidR="00E24DF3" w:rsidRPr="00211281">
        <w:rPr>
          <w:rFonts w:ascii="Arial" w:hAnsi="Arial" w:cs="Arial"/>
          <w:color w:val="auto"/>
          <w:sz w:val="20"/>
          <w:szCs w:val="20"/>
          <w:lang w:val="en-US"/>
        </w:rPr>
        <w:t>ở</w:t>
      </w:r>
      <w:r w:rsidRPr="00211281">
        <w:rPr>
          <w:rFonts w:ascii="Arial" w:hAnsi="Arial" w:cs="Arial"/>
          <w:color w:val="auto"/>
          <w:sz w:val="20"/>
          <w:szCs w:val="20"/>
        </w:rPr>
        <w:t>i:</w:t>
      </w:r>
    </w:p>
    <w:p w14:paraId="2D72F81A"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1. Thông tư số 119/2014/TT-BTC ngày 25 tháng 8 năm 2014 của Bộ Tài chính sửa đổi, bổ sung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của Thông tư số 156/2013/TT-BTC ngày 06/11/2013, Thông tư số 111/2013/TT-BTC ngày 15/8/2013, </w:t>
      </w:r>
      <w:r w:rsidR="00964DD3" w:rsidRPr="00211281">
        <w:rPr>
          <w:rFonts w:ascii="Arial" w:hAnsi="Arial" w:cs="Arial"/>
          <w:color w:val="auto"/>
          <w:sz w:val="20"/>
          <w:szCs w:val="20"/>
        </w:rPr>
        <w:t>Thông tư số</w:t>
      </w:r>
      <w:r w:rsidRPr="00211281">
        <w:rPr>
          <w:rFonts w:ascii="Arial" w:hAnsi="Arial" w:cs="Arial"/>
          <w:color w:val="auto"/>
          <w:sz w:val="20"/>
          <w:szCs w:val="20"/>
        </w:rPr>
        <w:t xml:space="preserve"> 219/2013/TT-BTC ngày 31/12/2013, Thông tư số 08/2013/TT-BTC ngày 10/01/2013, Thông tư số 85/2011/TT-BTC ngày 17/6/2011, </w:t>
      </w:r>
      <w:r w:rsidR="00964DD3" w:rsidRPr="00211281">
        <w:rPr>
          <w:rFonts w:ascii="Arial" w:hAnsi="Arial" w:cs="Arial"/>
          <w:color w:val="auto"/>
          <w:sz w:val="20"/>
          <w:szCs w:val="20"/>
        </w:rPr>
        <w:t>Thông tư số</w:t>
      </w:r>
      <w:r w:rsidRPr="00211281">
        <w:rPr>
          <w:rFonts w:ascii="Arial" w:hAnsi="Arial" w:cs="Arial"/>
          <w:color w:val="auto"/>
          <w:sz w:val="20"/>
          <w:szCs w:val="20"/>
        </w:rPr>
        <w:t xml:space="preserve"> 39/2014/TT-BTC ngày 31/3/2014 và Thông tư số 78/2014/TT-BTC ngày 18/6/2014 của Bộ Tài chính để cải cách, đơn giản các thủ tục hành chính về thuế, có hiệu lực kể từ ngày 01 tháng 9 năm 2014.</w:t>
      </w:r>
    </w:p>
    <w:p w14:paraId="2EA4CA5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2. Thông tư số 151/2014/TT-BTC ngày 10 tháng 10 năm 2014 của Bộ Tài chính hướng dẫn thi hành Nghị định số 91/2014/NĐ-CP ngày 01 tháng 10 năm 2014 của Chính phủ về việc sửa đổi, bổ sung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tại các Nghị định quy định về thuế, có hiệu lực kể từ ngày 15 tháng 11 năm 2014.</w:t>
      </w:r>
    </w:p>
    <w:p w14:paraId="02F29392"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3. Thông tư số 26/2015/TT-BTC ngày 27 tháng 2 năm 2015 của Bộ Tài chính hướng dẫn về thuế giá trị gia tăng và quản lý thu</w:t>
      </w:r>
      <w:r w:rsidR="00964DD3" w:rsidRPr="00211281">
        <w:rPr>
          <w:rFonts w:ascii="Arial" w:hAnsi="Arial" w:cs="Arial"/>
          <w:color w:val="auto"/>
          <w:sz w:val="20"/>
          <w:szCs w:val="20"/>
          <w:lang w:val="en-US"/>
        </w:rPr>
        <w:t>ế</w:t>
      </w:r>
      <w:r w:rsidRPr="00211281">
        <w:rPr>
          <w:rFonts w:ascii="Arial" w:hAnsi="Arial" w:cs="Arial"/>
          <w:color w:val="auto"/>
          <w:sz w:val="20"/>
          <w:szCs w:val="20"/>
        </w:rPr>
        <w:t xml:space="preserve"> tại Nghị định số 12/2015/NĐ-CP ngày 12 tháng 2 năm 2015 của Chính phủ quy định chi </w:t>
      </w:r>
      <w:r w:rsidR="003A425D" w:rsidRPr="00211281">
        <w:rPr>
          <w:rFonts w:ascii="Arial" w:hAnsi="Arial" w:cs="Arial"/>
          <w:color w:val="auto"/>
          <w:sz w:val="20"/>
          <w:szCs w:val="20"/>
        </w:rPr>
        <w:t>tiết</w:t>
      </w:r>
      <w:r w:rsidRPr="00211281">
        <w:rPr>
          <w:rFonts w:ascii="Arial" w:hAnsi="Arial" w:cs="Arial"/>
          <w:color w:val="auto"/>
          <w:sz w:val="20"/>
          <w:szCs w:val="20"/>
        </w:rPr>
        <w:t xml:space="preserve"> thi hành Luật sửa đổi, bổ sung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của các Luật về thuế và sửa đổi, bổ sung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của các Nghị định về thuế và sửa đổi, bổ sung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của Thông tư số 39/2014/TT-BTC ngày 31/3/2014 của Bộ Tài chính về hóa đơn bán hàng hóa, cung ứng dịch vụ, có hiệu lực kể từ ngày 01 tháng 01 năm 2015.</w:t>
      </w:r>
    </w:p>
    <w:p w14:paraId="2F13EB1B"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4. Thông tư số 193/2015/TT-BT</w:t>
      </w:r>
      <w:r w:rsidR="00964DD3" w:rsidRPr="00211281">
        <w:rPr>
          <w:rFonts w:ascii="Arial" w:hAnsi="Arial" w:cs="Arial"/>
          <w:color w:val="auto"/>
          <w:sz w:val="20"/>
          <w:szCs w:val="20"/>
        </w:rPr>
        <w:t>C ngày 24 tháng 1</w:t>
      </w:r>
      <w:r w:rsidR="00964DD3" w:rsidRPr="00211281">
        <w:rPr>
          <w:rFonts w:ascii="Arial" w:hAnsi="Arial" w:cs="Arial"/>
          <w:color w:val="auto"/>
          <w:sz w:val="20"/>
          <w:szCs w:val="20"/>
          <w:lang w:val="en-US"/>
        </w:rPr>
        <w:t>1</w:t>
      </w:r>
      <w:r w:rsidRPr="00211281">
        <w:rPr>
          <w:rFonts w:ascii="Arial" w:hAnsi="Arial" w:cs="Arial"/>
          <w:color w:val="auto"/>
          <w:sz w:val="20"/>
          <w:szCs w:val="20"/>
        </w:rPr>
        <w:t xml:space="preserve"> năm 2015 của Bộ Tài chính sửa đổi, bổ sung Thông tư số 219/2013/TT-BTC ngày 31/12/2013 của Bộ Tài chính hướng dẫn thi hành Luật Thuế giá trị gia tăng và Nghị định số 209/2013/NĐ-CP ngày 18/12/2013 của Chính phủ quy định chi </w:t>
      </w:r>
      <w:r w:rsidR="003A425D" w:rsidRPr="00211281">
        <w:rPr>
          <w:rFonts w:ascii="Arial" w:hAnsi="Arial" w:cs="Arial"/>
          <w:color w:val="auto"/>
          <w:sz w:val="20"/>
          <w:szCs w:val="20"/>
        </w:rPr>
        <w:t>tiết</w:t>
      </w:r>
      <w:r w:rsidRPr="00211281">
        <w:rPr>
          <w:rFonts w:ascii="Arial" w:hAnsi="Arial" w:cs="Arial"/>
          <w:color w:val="auto"/>
          <w:sz w:val="20"/>
          <w:szCs w:val="20"/>
        </w:rPr>
        <w:t xml:space="preserve"> và hướng dẫn thi hành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Luật Thu</w:t>
      </w:r>
      <w:r w:rsidR="00964DD3" w:rsidRPr="00211281">
        <w:rPr>
          <w:rFonts w:ascii="Arial" w:hAnsi="Arial" w:cs="Arial"/>
          <w:color w:val="auto"/>
          <w:sz w:val="20"/>
          <w:szCs w:val="20"/>
          <w:lang w:val="en-US"/>
        </w:rPr>
        <w:t>ế</w:t>
      </w:r>
      <w:r w:rsidRPr="00211281">
        <w:rPr>
          <w:rFonts w:ascii="Arial" w:hAnsi="Arial" w:cs="Arial"/>
          <w:color w:val="auto"/>
          <w:sz w:val="20"/>
          <w:szCs w:val="20"/>
        </w:rPr>
        <w:t xml:space="preserve"> giá trị gia tăng, có hiệu lực k</w:t>
      </w:r>
      <w:r w:rsidR="003F323A" w:rsidRPr="00211281">
        <w:rPr>
          <w:rFonts w:ascii="Arial" w:hAnsi="Arial" w:cs="Arial"/>
          <w:color w:val="auto"/>
          <w:sz w:val="20"/>
          <w:szCs w:val="20"/>
          <w:lang w:val="en-US"/>
        </w:rPr>
        <w:t>ể</w:t>
      </w:r>
      <w:r w:rsidRPr="00211281">
        <w:rPr>
          <w:rFonts w:ascii="Arial" w:hAnsi="Arial" w:cs="Arial"/>
          <w:color w:val="auto"/>
          <w:sz w:val="20"/>
          <w:szCs w:val="20"/>
        </w:rPr>
        <w:t xml:space="preserve"> từ ngày 10 tháng 01 năm 2016.</w:t>
      </w:r>
    </w:p>
    <w:p w14:paraId="2A2F44F4"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5. Thông tư số 130/2016/TT-BTC ngày 12 tháng 8 năm 2016 của Bộ Tài chính hướng dẫn Nghị định số 100/2016/NĐ-CP ngày 01 tháng 7 năm 2016 của Chính phủ quy định chi </w:t>
      </w:r>
      <w:r w:rsidR="003A425D" w:rsidRPr="00211281">
        <w:rPr>
          <w:rFonts w:ascii="Arial" w:hAnsi="Arial" w:cs="Arial"/>
          <w:color w:val="auto"/>
          <w:sz w:val="20"/>
          <w:szCs w:val="20"/>
        </w:rPr>
        <w:t>tiết</w:t>
      </w:r>
      <w:r w:rsidRPr="00211281">
        <w:rPr>
          <w:rFonts w:ascii="Arial" w:hAnsi="Arial" w:cs="Arial"/>
          <w:color w:val="auto"/>
          <w:sz w:val="20"/>
          <w:szCs w:val="20"/>
        </w:rPr>
        <w:t xml:space="preserve"> thi hành Luật sửa đổi, bổ sung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của Luật Thuế giá trị gia tăng, Luật Thuế tiêu thụ đặc biệt và Luật Quản lý thuế và sửa đổi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tại các Thông tư về thuế, có hiệu </w:t>
      </w:r>
      <w:r w:rsidR="003F323A" w:rsidRPr="00211281">
        <w:rPr>
          <w:rFonts w:ascii="Arial" w:hAnsi="Arial" w:cs="Arial"/>
          <w:color w:val="auto"/>
          <w:sz w:val="20"/>
          <w:szCs w:val="20"/>
          <w:lang w:val="en-US"/>
        </w:rPr>
        <w:t>l</w:t>
      </w:r>
      <w:r w:rsidRPr="00211281">
        <w:rPr>
          <w:rFonts w:ascii="Arial" w:hAnsi="Arial" w:cs="Arial"/>
          <w:color w:val="auto"/>
          <w:sz w:val="20"/>
          <w:szCs w:val="20"/>
        </w:rPr>
        <w:t>ực kể từ ngày 01 tháng 7 năm 2016.</w:t>
      </w:r>
    </w:p>
    <w:p w14:paraId="7274FC7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6. Thông tư số 173/2016/TT-BTC ngày 28 tháng 10 năm 2016 của Bộ Tài chính sửa đổi, bổ sung khổ thứ nhất </w:t>
      </w:r>
      <w:r w:rsidR="003A425D" w:rsidRPr="00211281">
        <w:rPr>
          <w:rFonts w:ascii="Arial" w:hAnsi="Arial" w:cs="Arial"/>
          <w:color w:val="auto"/>
          <w:sz w:val="20"/>
          <w:szCs w:val="20"/>
        </w:rPr>
        <w:t>khoản</w:t>
      </w:r>
      <w:r w:rsidRPr="00211281">
        <w:rPr>
          <w:rFonts w:ascii="Arial" w:hAnsi="Arial" w:cs="Arial"/>
          <w:color w:val="auto"/>
          <w:sz w:val="20"/>
          <w:szCs w:val="20"/>
        </w:rPr>
        <w:t xml:space="preserve"> 3 </w:t>
      </w:r>
      <w:r w:rsidR="003A425D" w:rsidRPr="00211281">
        <w:rPr>
          <w:rFonts w:ascii="Arial" w:hAnsi="Arial" w:cs="Arial"/>
          <w:color w:val="auto"/>
          <w:sz w:val="20"/>
          <w:szCs w:val="20"/>
        </w:rPr>
        <w:t>Điều</w:t>
      </w:r>
      <w:r w:rsidRPr="00211281">
        <w:rPr>
          <w:rFonts w:ascii="Arial" w:hAnsi="Arial" w:cs="Arial"/>
          <w:color w:val="auto"/>
          <w:sz w:val="20"/>
          <w:szCs w:val="20"/>
        </w:rPr>
        <w:t xml:space="preserve"> 15 Thông tư số</w:t>
      </w:r>
      <w:r w:rsidR="003F323A" w:rsidRPr="00211281">
        <w:rPr>
          <w:rFonts w:ascii="Arial" w:hAnsi="Arial" w:cs="Arial"/>
          <w:color w:val="auto"/>
          <w:sz w:val="20"/>
          <w:szCs w:val="20"/>
        </w:rPr>
        <w:t xml:space="preserve"> 219/2013/TT-</w:t>
      </w:r>
      <w:r w:rsidRPr="00211281">
        <w:rPr>
          <w:rFonts w:ascii="Arial" w:hAnsi="Arial" w:cs="Arial"/>
          <w:color w:val="auto"/>
          <w:sz w:val="20"/>
          <w:szCs w:val="20"/>
        </w:rPr>
        <w:t>BTC ngày 31/12/2013 của Bộ Tài chính (đã được sửa đổi, bổ sung theo Thông tư số 119/2014/TT-BTC ngày 25/8/2014, Thông tư số 151/2014/TT-BTC ngày 10/10/2014, Thông tư số 26/2015/TT-BTC ngày 27/02/2015 của Bộ Tài chính), có hiệu lực kể từ ngày 15 tháng 12 năm 2016.</w:t>
      </w:r>
    </w:p>
    <w:p w14:paraId="0D06211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7. Thông tư 93/2017/TT-BTC ngày 19 tháng 9 năm 2017 của Bộ Tài</w:t>
      </w:r>
      <w:r w:rsidR="003F323A" w:rsidRPr="00211281">
        <w:rPr>
          <w:rFonts w:ascii="Arial" w:hAnsi="Arial" w:cs="Arial"/>
          <w:color w:val="auto"/>
          <w:sz w:val="20"/>
          <w:szCs w:val="20"/>
          <w:lang w:val="en-US"/>
        </w:rPr>
        <w:t xml:space="preserve"> </w:t>
      </w:r>
      <w:r w:rsidRPr="00211281">
        <w:rPr>
          <w:rFonts w:ascii="Arial" w:hAnsi="Arial" w:cs="Arial"/>
          <w:color w:val="auto"/>
          <w:sz w:val="20"/>
          <w:szCs w:val="20"/>
        </w:rPr>
        <w:t>ch</w:t>
      </w:r>
      <w:r w:rsidR="003F323A" w:rsidRPr="00211281">
        <w:rPr>
          <w:rFonts w:ascii="Arial" w:hAnsi="Arial" w:cs="Arial"/>
          <w:color w:val="auto"/>
          <w:sz w:val="20"/>
          <w:szCs w:val="20"/>
          <w:lang w:val="en-US"/>
        </w:rPr>
        <w:t>í</w:t>
      </w:r>
      <w:r w:rsidRPr="00211281">
        <w:rPr>
          <w:rFonts w:ascii="Arial" w:hAnsi="Arial" w:cs="Arial"/>
          <w:color w:val="auto"/>
          <w:sz w:val="20"/>
          <w:szCs w:val="20"/>
        </w:rPr>
        <w:t xml:space="preserve">nh sửa đổi, bổ sung </w:t>
      </w:r>
      <w:r w:rsidR="003A425D" w:rsidRPr="00211281">
        <w:rPr>
          <w:rFonts w:ascii="Arial" w:hAnsi="Arial" w:cs="Arial"/>
          <w:color w:val="auto"/>
          <w:sz w:val="20"/>
          <w:szCs w:val="20"/>
        </w:rPr>
        <w:t>Khoản</w:t>
      </w:r>
      <w:r w:rsidRPr="00211281">
        <w:rPr>
          <w:rFonts w:ascii="Arial" w:hAnsi="Arial" w:cs="Arial"/>
          <w:color w:val="auto"/>
          <w:sz w:val="20"/>
          <w:szCs w:val="20"/>
        </w:rPr>
        <w:t xml:space="preserve"> 3, </w:t>
      </w:r>
      <w:r w:rsidR="003A425D" w:rsidRPr="00211281">
        <w:rPr>
          <w:rFonts w:ascii="Arial" w:hAnsi="Arial" w:cs="Arial"/>
          <w:color w:val="auto"/>
          <w:sz w:val="20"/>
          <w:szCs w:val="20"/>
        </w:rPr>
        <w:t>Khoản</w:t>
      </w:r>
      <w:r w:rsidRPr="00211281">
        <w:rPr>
          <w:rFonts w:ascii="Arial" w:hAnsi="Arial" w:cs="Arial"/>
          <w:color w:val="auto"/>
          <w:sz w:val="20"/>
          <w:szCs w:val="20"/>
        </w:rPr>
        <w:t xml:space="preserve"> 4 </w:t>
      </w:r>
      <w:r w:rsidR="003A425D" w:rsidRPr="00211281">
        <w:rPr>
          <w:rFonts w:ascii="Arial" w:hAnsi="Arial" w:cs="Arial"/>
          <w:color w:val="auto"/>
          <w:sz w:val="20"/>
          <w:szCs w:val="20"/>
        </w:rPr>
        <w:t>Điều</w:t>
      </w:r>
      <w:r w:rsidRPr="00211281">
        <w:rPr>
          <w:rFonts w:ascii="Arial" w:hAnsi="Arial" w:cs="Arial"/>
          <w:color w:val="auto"/>
          <w:sz w:val="20"/>
          <w:szCs w:val="20"/>
        </w:rPr>
        <w:t xml:space="preserve"> 12 Thông tư số 2</w:t>
      </w:r>
      <w:r w:rsidR="003F323A" w:rsidRPr="00211281">
        <w:rPr>
          <w:rFonts w:ascii="Arial" w:hAnsi="Arial" w:cs="Arial"/>
          <w:color w:val="auto"/>
          <w:sz w:val="20"/>
          <w:szCs w:val="20"/>
          <w:lang w:val="en-US"/>
        </w:rPr>
        <w:t>1</w:t>
      </w:r>
      <w:r w:rsidRPr="00211281">
        <w:rPr>
          <w:rFonts w:ascii="Arial" w:hAnsi="Arial" w:cs="Arial"/>
          <w:color w:val="auto"/>
          <w:sz w:val="20"/>
          <w:szCs w:val="20"/>
        </w:rPr>
        <w:t>9/2013</w:t>
      </w:r>
      <w:r w:rsidR="003F323A" w:rsidRPr="00211281">
        <w:rPr>
          <w:rFonts w:ascii="Arial" w:hAnsi="Arial" w:cs="Arial"/>
          <w:color w:val="auto"/>
          <w:sz w:val="20"/>
          <w:szCs w:val="20"/>
        </w:rPr>
        <w:t>/TT</w:t>
      </w:r>
      <w:r w:rsidR="003F323A" w:rsidRPr="00211281">
        <w:rPr>
          <w:rFonts w:ascii="Arial" w:hAnsi="Arial" w:cs="Arial"/>
          <w:color w:val="auto"/>
          <w:sz w:val="20"/>
          <w:szCs w:val="20"/>
          <w:lang w:val="en-US"/>
        </w:rPr>
        <w:t>-</w:t>
      </w:r>
      <w:r w:rsidRPr="00211281">
        <w:rPr>
          <w:rFonts w:ascii="Arial" w:hAnsi="Arial" w:cs="Arial"/>
          <w:color w:val="auto"/>
          <w:sz w:val="20"/>
          <w:szCs w:val="20"/>
        </w:rPr>
        <w:t xml:space="preserve">BTC ngày 31/12/2013 (đã được sửa đổi, bổ sung tại Thông tư số 119/2014/TT-BTC ngày 25/8/2014) và bãi bỏ </w:t>
      </w:r>
      <w:r w:rsidR="003A425D" w:rsidRPr="00211281">
        <w:rPr>
          <w:rFonts w:ascii="Arial" w:hAnsi="Arial" w:cs="Arial"/>
          <w:color w:val="auto"/>
          <w:sz w:val="20"/>
          <w:szCs w:val="20"/>
        </w:rPr>
        <w:t>Khoản</w:t>
      </w:r>
      <w:r w:rsidRPr="00211281">
        <w:rPr>
          <w:rFonts w:ascii="Arial" w:hAnsi="Arial" w:cs="Arial"/>
          <w:color w:val="auto"/>
          <w:sz w:val="20"/>
          <w:szCs w:val="20"/>
        </w:rPr>
        <w:t xml:space="preserve"> 7 </w:t>
      </w:r>
      <w:r w:rsidR="003A425D" w:rsidRPr="00211281">
        <w:rPr>
          <w:rFonts w:ascii="Arial" w:hAnsi="Arial" w:cs="Arial"/>
          <w:color w:val="auto"/>
          <w:sz w:val="20"/>
          <w:szCs w:val="20"/>
        </w:rPr>
        <w:t>Điều</w:t>
      </w:r>
      <w:r w:rsidRPr="00211281">
        <w:rPr>
          <w:rFonts w:ascii="Arial" w:hAnsi="Arial" w:cs="Arial"/>
          <w:color w:val="auto"/>
          <w:sz w:val="20"/>
          <w:szCs w:val="20"/>
        </w:rPr>
        <w:t xml:space="preserve"> 11 Thông tư số 156/2013/TT-BTC ngày 06/11/2013 của Bộ Tài chính, có hiệu lực kể từ ngày 05 tháng 11 năm 2017.</w:t>
      </w:r>
    </w:p>
    <w:p w14:paraId="3F2F801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8. Thông tư số 25/2018/TT-BTC ngày 16 tháng 3 năm 2018 của Bộ Tài</w:t>
      </w:r>
      <w:r w:rsidR="003F323A" w:rsidRPr="00211281">
        <w:rPr>
          <w:rFonts w:ascii="Arial" w:hAnsi="Arial" w:cs="Arial"/>
          <w:color w:val="auto"/>
          <w:sz w:val="20"/>
          <w:szCs w:val="20"/>
          <w:lang w:val="en-US"/>
        </w:rPr>
        <w:t xml:space="preserve"> </w:t>
      </w:r>
      <w:r w:rsidRPr="00211281">
        <w:rPr>
          <w:rFonts w:ascii="Arial" w:hAnsi="Arial" w:cs="Arial"/>
          <w:color w:val="auto"/>
          <w:sz w:val="20"/>
          <w:szCs w:val="20"/>
        </w:rPr>
        <w:t xml:space="preserve">chính hướng dẫn Nghị định số 146/2017/NĐ-CP ngày 15 tháng 12 năm 2017 của Chính phủ và sửa đổi, bổ sung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của Thông tư số</w:t>
      </w:r>
      <w:r w:rsidR="003F323A" w:rsidRPr="00211281">
        <w:rPr>
          <w:rFonts w:ascii="Arial" w:hAnsi="Arial" w:cs="Arial"/>
          <w:color w:val="auto"/>
          <w:sz w:val="20"/>
          <w:szCs w:val="20"/>
        </w:rPr>
        <w:t xml:space="preserve"> 78/2014/TT-</w:t>
      </w:r>
      <w:r w:rsidRPr="00211281">
        <w:rPr>
          <w:rFonts w:ascii="Arial" w:hAnsi="Arial" w:cs="Arial"/>
          <w:color w:val="auto"/>
          <w:sz w:val="20"/>
          <w:szCs w:val="20"/>
        </w:rPr>
        <w:t>BTC ngày 18 tháng 6 năm 2014 của Bộ Tài chính, Thông tư số 111/2013/TT-BTC ngày 15 tháng 8 năm 2013 của Bộ Tài chính, có hiệu lực kể từ ngày 01</w:t>
      </w:r>
      <w:r w:rsidR="003F323A" w:rsidRPr="00211281">
        <w:rPr>
          <w:rFonts w:ascii="Arial" w:hAnsi="Arial" w:cs="Arial"/>
          <w:color w:val="auto"/>
          <w:sz w:val="20"/>
          <w:szCs w:val="20"/>
          <w:lang w:val="en-US"/>
        </w:rPr>
        <w:t xml:space="preserve"> </w:t>
      </w:r>
      <w:r w:rsidRPr="00211281">
        <w:rPr>
          <w:rFonts w:ascii="Arial" w:hAnsi="Arial" w:cs="Arial"/>
          <w:color w:val="auto"/>
          <w:sz w:val="20"/>
          <w:szCs w:val="20"/>
        </w:rPr>
        <w:t>tháng 5 năm 2018.</w:t>
      </w:r>
    </w:p>
    <w:p w14:paraId="1C51AFF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9. Thông tư số 82/2018/TT-BTC ngày 30 tháng 8 năm 2018 của Bộ Tài chính bãi bỏ nội dung ví dụ 37 quy định tại </w:t>
      </w:r>
      <w:r w:rsidR="003A425D" w:rsidRPr="00211281">
        <w:rPr>
          <w:rFonts w:ascii="Arial" w:hAnsi="Arial" w:cs="Arial"/>
          <w:color w:val="auto"/>
          <w:sz w:val="20"/>
          <w:szCs w:val="20"/>
        </w:rPr>
        <w:t>điểm</w:t>
      </w:r>
      <w:r w:rsidRPr="00211281">
        <w:rPr>
          <w:rFonts w:ascii="Arial" w:hAnsi="Arial" w:cs="Arial"/>
          <w:color w:val="auto"/>
          <w:sz w:val="20"/>
          <w:szCs w:val="20"/>
        </w:rPr>
        <w:t xml:space="preserve"> a.4 </w:t>
      </w:r>
      <w:r w:rsidR="003A425D" w:rsidRPr="00211281">
        <w:rPr>
          <w:rFonts w:ascii="Arial" w:hAnsi="Arial" w:cs="Arial"/>
          <w:color w:val="auto"/>
          <w:sz w:val="20"/>
          <w:szCs w:val="20"/>
        </w:rPr>
        <w:t>Khoản</w:t>
      </w:r>
      <w:r w:rsidRPr="00211281">
        <w:rPr>
          <w:rFonts w:ascii="Arial" w:hAnsi="Arial" w:cs="Arial"/>
          <w:color w:val="auto"/>
          <w:sz w:val="20"/>
          <w:szCs w:val="20"/>
        </w:rPr>
        <w:t xml:space="preserve"> 10 </w:t>
      </w:r>
      <w:r w:rsidR="003A425D" w:rsidRPr="00211281">
        <w:rPr>
          <w:rFonts w:ascii="Arial" w:hAnsi="Arial" w:cs="Arial"/>
          <w:color w:val="auto"/>
          <w:sz w:val="20"/>
          <w:szCs w:val="20"/>
        </w:rPr>
        <w:t>Điều</w:t>
      </w:r>
      <w:r w:rsidRPr="00211281">
        <w:rPr>
          <w:rFonts w:ascii="Arial" w:hAnsi="Arial" w:cs="Arial"/>
          <w:color w:val="auto"/>
          <w:sz w:val="20"/>
          <w:szCs w:val="20"/>
        </w:rPr>
        <w:t xml:space="preserve"> 7 Thông tư số 219/2013/TT-BTC ngày 31/12/2013 của </w:t>
      </w:r>
      <w:r w:rsidRPr="00211281">
        <w:rPr>
          <w:rFonts w:ascii="Arial" w:hAnsi="Arial" w:cs="Arial"/>
          <w:color w:val="auto"/>
          <w:sz w:val="20"/>
          <w:szCs w:val="20"/>
        </w:rPr>
        <w:lastRenderedPageBreak/>
        <w:t xml:space="preserve">Bộ Tài chính hướng dẫn thi hành Luật Thuế giá trị gia tăng và Nghị định số 209/2013/NĐ-CP ngày 18/12/2013 của Chính phủ quy định chi </w:t>
      </w:r>
      <w:r w:rsidR="003A425D" w:rsidRPr="00211281">
        <w:rPr>
          <w:rFonts w:ascii="Arial" w:hAnsi="Arial" w:cs="Arial"/>
          <w:color w:val="auto"/>
          <w:sz w:val="20"/>
          <w:szCs w:val="20"/>
        </w:rPr>
        <w:t>tiết</w:t>
      </w:r>
      <w:r w:rsidRPr="00211281">
        <w:rPr>
          <w:rFonts w:ascii="Arial" w:hAnsi="Arial" w:cs="Arial"/>
          <w:color w:val="auto"/>
          <w:sz w:val="20"/>
          <w:szCs w:val="20"/>
        </w:rPr>
        <w:t xml:space="preserve"> và hướng dẫn thi hành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của Luật Thuế giá trị gia tăng, có hiệu lực kể từ ngày 15 tháng 10 năm 2018.</w:t>
      </w:r>
    </w:p>
    <w:p w14:paraId="04D7BC98"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10. Thông tư số 43/2021/TT-BTC ngày 11 tháng 6 năm 2021 của Bộ Tài chính sửa đổi, bổ sung </w:t>
      </w:r>
      <w:r w:rsidR="003A425D" w:rsidRPr="00211281">
        <w:rPr>
          <w:rFonts w:ascii="Arial" w:hAnsi="Arial" w:cs="Arial"/>
          <w:color w:val="auto"/>
          <w:sz w:val="20"/>
          <w:szCs w:val="20"/>
        </w:rPr>
        <w:t>khoản</w:t>
      </w:r>
      <w:r w:rsidRPr="00211281">
        <w:rPr>
          <w:rFonts w:ascii="Arial" w:hAnsi="Arial" w:cs="Arial"/>
          <w:color w:val="auto"/>
          <w:sz w:val="20"/>
          <w:szCs w:val="20"/>
        </w:rPr>
        <w:t xml:space="preserve"> 11 </w:t>
      </w:r>
      <w:r w:rsidR="003A425D" w:rsidRPr="00211281">
        <w:rPr>
          <w:rFonts w:ascii="Arial" w:hAnsi="Arial" w:cs="Arial"/>
          <w:color w:val="auto"/>
          <w:sz w:val="20"/>
          <w:szCs w:val="20"/>
        </w:rPr>
        <w:t>Điều</w:t>
      </w:r>
      <w:r w:rsidRPr="00211281">
        <w:rPr>
          <w:rFonts w:ascii="Arial" w:hAnsi="Arial" w:cs="Arial"/>
          <w:color w:val="auto"/>
          <w:sz w:val="20"/>
          <w:szCs w:val="20"/>
        </w:rPr>
        <w:t xml:space="preserve"> 10 Thông tư số 219/2013/TT-BTC ngày 31 tháng 12 năm 2013 của Bộ Tài chính hướng dẫn thi hành Luật Thuế giá trị gia tăng và</w:t>
      </w:r>
      <w:r w:rsidR="00927AE3" w:rsidRPr="00211281">
        <w:rPr>
          <w:rFonts w:ascii="Arial" w:hAnsi="Arial" w:cs="Arial"/>
          <w:color w:val="auto"/>
          <w:sz w:val="20"/>
          <w:szCs w:val="20"/>
          <w:lang w:val="en-US"/>
        </w:rPr>
        <w:t xml:space="preserve"> </w:t>
      </w:r>
      <w:r w:rsidRPr="00211281">
        <w:rPr>
          <w:rFonts w:ascii="Arial" w:hAnsi="Arial" w:cs="Arial"/>
          <w:color w:val="auto"/>
          <w:sz w:val="20"/>
          <w:szCs w:val="20"/>
        </w:rPr>
        <w:t xml:space="preserve">Nghị định số 209/2013/NĐ-CP ngày 18/12/2013 của Chính phủ quy định chi </w:t>
      </w:r>
      <w:r w:rsidR="003A425D" w:rsidRPr="00211281">
        <w:rPr>
          <w:rFonts w:ascii="Arial" w:hAnsi="Arial" w:cs="Arial"/>
          <w:color w:val="auto"/>
          <w:sz w:val="20"/>
          <w:szCs w:val="20"/>
        </w:rPr>
        <w:t>tiết</w:t>
      </w:r>
      <w:r w:rsidRPr="00211281">
        <w:rPr>
          <w:rFonts w:ascii="Arial" w:hAnsi="Arial" w:cs="Arial"/>
          <w:color w:val="auto"/>
          <w:sz w:val="20"/>
          <w:szCs w:val="20"/>
        </w:rPr>
        <w:t xml:space="preserve"> và hướng dẫn thi hành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Luật Thuế giá trị gia tăng (đã được sửa đổi, bổ sung tại Thông tư số 26/2015/TT-BTC ngày 27 tháng 2 năm 2015 của Bộ Tài chính), có hiệu lực kể từ ngày 01 tháng 8 năm 2021.</w:t>
      </w:r>
    </w:p>
    <w:p w14:paraId="636AD95A"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11. Thông tư số 13/2023/TT-BTC ngày 28 tháng 02 năm 2023 của Bộ Tài chính hướng dẫn thi hành Nghị định số 49/2022/NĐ-CP ngày 29 tháng 7 năm 2022 của Chính phủ sửa đổi, bổ sung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của Nghị định số 209/2013/NĐ-CP ngày 18 tháng 12 năm 2013 của Chính phủ quy định chi </w:t>
      </w:r>
      <w:r w:rsidR="003A425D" w:rsidRPr="00211281">
        <w:rPr>
          <w:rFonts w:ascii="Arial" w:hAnsi="Arial" w:cs="Arial"/>
          <w:color w:val="auto"/>
          <w:sz w:val="20"/>
          <w:szCs w:val="20"/>
        </w:rPr>
        <w:t>tiết</w:t>
      </w:r>
      <w:r w:rsidRPr="00211281">
        <w:rPr>
          <w:rFonts w:ascii="Arial" w:hAnsi="Arial" w:cs="Arial"/>
          <w:color w:val="auto"/>
          <w:sz w:val="20"/>
          <w:szCs w:val="20"/>
        </w:rPr>
        <w:t xml:space="preserve"> và hướng dẫn thi hành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của Luật Thuế giá trị gia tăng đã được sửa đổi, bổ sung một số </w:t>
      </w:r>
      <w:r w:rsidR="003A425D" w:rsidRPr="00211281">
        <w:rPr>
          <w:rFonts w:ascii="Arial" w:hAnsi="Arial" w:cs="Arial"/>
          <w:color w:val="auto"/>
          <w:sz w:val="20"/>
          <w:szCs w:val="20"/>
        </w:rPr>
        <w:t>điều</w:t>
      </w:r>
      <w:r w:rsidRPr="00211281">
        <w:rPr>
          <w:rFonts w:ascii="Arial" w:hAnsi="Arial" w:cs="Arial"/>
          <w:color w:val="auto"/>
          <w:sz w:val="20"/>
          <w:szCs w:val="20"/>
        </w:rPr>
        <w:t xml:space="preserve"> theo Nghị định số 12/2015/NĐ-CP, Nghị định số 100/2016/NĐ-CP và Nghị định số 146/2017/NĐ-CP và sửa đổi bổ sung Thông tư số 80/2021/TT-BTC ngày 29 tháng 9 năm 2021 của Bộ Tài chính, có hiệu lực kể từ ngày 14 tháng 4 năm 2023.</w:t>
      </w:r>
    </w:p>
    <w:p w14:paraId="15212C23"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Căn cứ Luật Thuế gi</w:t>
      </w:r>
      <w:r w:rsidR="00927AE3" w:rsidRPr="00211281">
        <w:rPr>
          <w:rFonts w:ascii="Arial" w:hAnsi="Arial" w:cs="Arial"/>
          <w:i/>
          <w:color w:val="auto"/>
          <w:sz w:val="20"/>
          <w:szCs w:val="20"/>
          <w:lang w:val="en-US"/>
        </w:rPr>
        <w:t>á</w:t>
      </w:r>
      <w:r w:rsidRPr="00211281">
        <w:rPr>
          <w:rFonts w:ascii="Arial" w:hAnsi="Arial" w:cs="Arial"/>
          <w:i/>
          <w:color w:val="auto"/>
          <w:sz w:val="20"/>
          <w:szCs w:val="20"/>
        </w:rPr>
        <w:t xml:space="preserve"> trị gia tăng s</w:t>
      </w:r>
      <w:r w:rsidR="00927AE3" w:rsidRPr="00211281">
        <w:rPr>
          <w:rFonts w:ascii="Arial" w:hAnsi="Arial" w:cs="Arial"/>
          <w:i/>
          <w:color w:val="auto"/>
          <w:sz w:val="20"/>
          <w:szCs w:val="20"/>
          <w:lang w:val="en-US"/>
        </w:rPr>
        <w:t>ố 1</w:t>
      </w:r>
      <w:r w:rsidRPr="00211281">
        <w:rPr>
          <w:rFonts w:ascii="Arial" w:hAnsi="Arial" w:cs="Arial"/>
          <w:i/>
          <w:color w:val="auto"/>
          <w:sz w:val="20"/>
          <w:szCs w:val="20"/>
        </w:rPr>
        <w:t>3/2008/QH</w:t>
      </w:r>
      <w:r w:rsidR="00927AE3" w:rsidRPr="00211281">
        <w:rPr>
          <w:rFonts w:ascii="Arial" w:hAnsi="Arial" w:cs="Arial"/>
          <w:i/>
          <w:color w:val="auto"/>
          <w:sz w:val="20"/>
          <w:szCs w:val="20"/>
          <w:lang w:val="en-US"/>
        </w:rPr>
        <w:t>1</w:t>
      </w:r>
      <w:r w:rsidRPr="00211281">
        <w:rPr>
          <w:rFonts w:ascii="Arial" w:hAnsi="Arial" w:cs="Arial"/>
          <w:i/>
          <w:color w:val="auto"/>
          <w:sz w:val="20"/>
          <w:szCs w:val="20"/>
        </w:rPr>
        <w:t>2 ngày 03 tháng 6 năm 2008 và Luật sửa đ</w:t>
      </w:r>
      <w:r w:rsidR="00927AE3" w:rsidRPr="00211281">
        <w:rPr>
          <w:rFonts w:ascii="Arial" w:hAnsi="Arial" w:cs="Arial"/>
          <w:i/>
          <w:color w:val="auto"/>
          <w:sz w:val="20"/>
          <w:szCs w:val="20"/>
          <w:lang w:val="en-US"/>
        </w:rPr>
        <w:t>ổi</w:t>
      </w:r>
      <w:r w:rsidRPr="00211281">
        <w:rPr>
          <w:rFonts w:ascii="Arial" w:hAnsi="Arial" w:cs="Arial"/>
          <w:i/>
          <w:color w:val="auto"/>
          <w:sz w:val="20"/>
          <w:szCs w:val="20"/>
        </w:rPr>
        <w:t xml:space="preserve">, bổ sung một số </w:t>
      </w:r>
      <w:r w:rsidR="003A425D" w:rsidRPr="00211281">
        <w:rPr>
          <w:rFonts w:ascii="Arial" w:hAnsi="Arial" w:cs="Arial"/>
          <w:i/>
          <w:color w:val="auto"/>
          <w:sz w:val="20"/>
          <w:szCs w:val="20"/>
        </w:rPr>
        <w:t>điều</w:t>
      </w:r>
      <w:r w:rsidRPr="00211281">
        <w:rPr>
          <w:rFonts w:ascii="Arial" w:hAnsi="Arial" w:cs="Arial"/>
          <w:i/>
          <w:color w:val="auto"/>
          <w:sz w:val="20"/>
          <w:szCs w:val="20"/>
        </w:rPr>
        <w:t xml:space="preserve"> của Luật Thu</w:t>
      </w:r>
      <w:r w:rsidR="00927AE3" w:rsidRPr="00211281">
        <w:rPr>
          <w:rFonts w:ascii="Arial" w:hAnsi="Arial" w:cs="Arial"/>
          <w:i/>
          <w:color w:val="auto"/>
          <w:sz w:val="20"/>
          <w:szCs w:val="20"/>
          <w:lang w:val="en-US"/>
        </w:rPr>
        <w:t>ế</w:t>
      </w:r>
      <w:r w:rsidRPr="00211281">
        <w:rPr>
          <w:rFonts w:ascii="Arial" w:hAnsi="Arial" w:cs="Arial"/>
          <w:i/>
          <w:color w:val="auto"/>
          <w:sz w:val="20"/>
          <w:szCs w:val="20"/>
        </w:rPr>
        <w:t xml:space="preserve"> gi</w:t>
      </w:r>
      <w:r w:rsidR="00927AE3" w:rsidRPr="00211281">
        <w:rPr>
          <w:rFonts w:ascii="Arial" w:hAnsi="Arial" w:cs="Arial"/>
          <w:i/>
          <w:color w:val="auto"/>
          <w:sz w:val="20"/>
          <w:szCs w:val="20"/>
          <w:lang w:val="en-US"/>
        </w:rPr>
        <w:t>á</w:t>
      </w:r>
      <w:r w:rsidRPr="00211281">
        <w:rPr>
          <w:rFonts w:ascii="Arial" w:hAnsi="Arial" w:cs="Arial"/>
          <w:i/>
          <w:color w:val="auto"/>
          <w:sz w:val="20"/>
          <w:szCs w:val="20"/>
        </w:rPr>
        <w:t xml:space="preserve"> trị gia tăng số 3</w:t>
      </w:r>
      <w:r w:rsidR="00927AE3" w:rsidRPr="00211281">
        <w:rPr>
          <w:rFonts w:ascii="Arial" w:hAnsi="Arial" w:cs="Arial"/>
          <w:i/>
          <w:color w:val="auto"/>
          <w:sz w:val="20"/>
          <w:szCs w:val="20"/>
          <w:lang w:val="en-US"/>
        </w:rPr>
        <w:t>1</w:t>
      </w:r>
      <w:r w:rsidRPr="00211281">
        <w:rPr>
          <w:rFonts w:ascii="Arial" w:hAnsi="Arial" w:cs="Arial"/>
          <w:i/>
          <w:color w:val="auto"/>
          <w:sz w:val="20"/>
          <w:szCs w:val="20"/>
        </w:rPr>
        <w:t>/2013/QH</w:t>
      </w:r>
      <w:r w:rsidR="00927AE3" w:rsidRPr="00211281">
        <w:rPr>
          <w:rFonts w:ascii="Arial" w:hAnsi="Arial" w:cs="Arial"/>
          <w:i/>
          <w:color w:val="auto"/>
          <w:sz w:val="20"/>
          <w:szCs w:val="20"/>
          <w:lang w:val="en-US"/>
        </w:rPr>
        <w:t>1</w:t>
      </w:r>
      <w:r w:rsidRPr="00211281">
        <w:rPr>
          <w:rFonts w:ascii="Arial" w:hAnsi="Arial" w:cs="Arial"/>
          <w:i/>
          <w:color w:val="auto"/>
          <w:sz w:val="20"/>
          <w:szCs w:val="20"/>
        </w:rPr>
        <w:t>3 ngày 19 tháng 6 năm 2013;</w:t>
      </w:r>
    </w:p>
    <w:p w14:paraId="34A6F768"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Căn cứ Luật Quản lý thuế</w:t>
      </w:r>
      <w:r w:rsidR="00927AE3" w:rsidRPr="00211281">
        <w:rPr>
          <w:rFonts w:ascii="Arial" w:hAnsi="Arial" w:cs="Arial"/>
          <w:i/>
          <w:color w:val="auto"/>
          <w:sz w:val="20"/>
          <w:szCs w:val="20"/>
          <w:lang w:val="en-US"/>
        </w:rPr>
        <w:t xml:space="preserve"> s</w:t>
      </w:r>
      <w:r w:rsidRPr="00211281">
        <w:rPr>
          <w:rFonts w:ascii="Arial" w:hAnsi="Arial" w:cs="Arial"/>
          <w:i/>
          <w:color w:val="auto"/>
          <w:sz w:val="20"/>
          <w:szCs w:val="20"/>
        </w:rPr>
        <w:t>ố 78/2006/QH</w:t>
      </w:r>
      <w:r w:rsidR="00927AE3" w:rsidRPr="00211281">
        <w:rPr>
          <w:rFonts w:ascii="Arial" w:hAnsi="Arial" w:cs="Arial"/>
          <w:i/>
          <w:color w:val="auto"/>
          <w:sz w:val="20"/>
          <w:szCs w:val="20"/>
          <w:lang w:val="en-US"/>
        </w:rPr>
        <w:t xml:space="preserve">11 </w:t>
      </w:r>
      <w:r w:rsidRPr="00211281">
        <w:rPr>
          <w:rFonts w:ascii="Arial" w:hAnsi="Arial" w:cs="Arial"/>
          <w:i/>
          <w:color w:val="auto"/>
          <w:sz w:val="20"/>
          <w:szCs w:val="20"/>
        </w:rPr>
        <w:t xml:space="preserve">ngày 29 tháng 11 năm 2006 và Luật sửa đổi, bổ sung một </w:t>
      </w:r>
      <w:r w:rsidR="00927AE3" w:rsidRPr="00211281">
        <w:rPr>
          <w:rFonts w:ascii="Arial" w:hAnsi="Arial" w:cs="Arial"/>
          <w:i/>
          <w:color w:val="auto"/>
          <w:sz w:val="20"/>
          <w:szCs w:val="20"/>
          <w:lang w:val="en-US"/>
        </w:rPr>
        <w:t>số</w:t>
      </w:r>
      <w:r w:rsidRPr="00211281">
        <w:rPr>
          <w:rFonts w:ascii="Arial" w:hAnsi="Arial" w:cs="Arial"/>
          <w:i/>
          <w:color w:val="auto"/>
          <w:sz w:val="20"/>
          <w:szCs w:val="20"/>
        </w:rPr>
        <w:t xml:space="preserve"> </w:t>
      </w:r>
      <w:r w:rsidR="003A425D" w:rsidRPr="00211281">
        <w:rPr>
          <w:rFonts w:ascii="Arial" w:hAnsi="Arial" w:cs="Arial"/>
          <w:i/>
          <w:color w:val="auto"/>
          <w:sz w:val="20"/>
          <w:szCs w:val="20"/>
        </w:rPr>
        <w:t>điều</w:t>
      </w:r>
      <w:r w:rsidRPr="00211281">
        <w:rPr>
          <w:rFonts w:ascii="Arial" w:hAnsi="Arial" w:cs="Arial"/>
          <w:i/>
          <w:color w:val="auto"/>
          <w:sz w:val="20"/>
          <w:szCs w:val="20"/>
        </w:rPr>
        <w:t xml:space="preserve"> của Luật Quản lý thuế số 2</w:t>
      </w:r>
      <w:r w:rsidR="00927AE3" w:rsidRPr="00211281">
        <w:rPr>
          <w:rFonts w:ascii="Arial" w:hAnsi="Arial" w:cs="Arial"/>
          <w:i/>
          <w:color w:val="auto"/>
          <w:sz w:val="20"/>
          <w:szCs w:val="20"/>
          <w:lang w:val="en-US"/>
        </w:rPr>
        <w:t>1</w:t>
      </w:r>
      <w:r w:rsidRPr="00211281">
        <w:rPr>
          <w:rFonts w:ascii="Arial" w:hAnsi="Arial" w:cs="Arial"/>
          <w:i/>
          <w:color w:val="auto"/>
          <w:sz w:val="20"/>
          <w:szCs w:val="20"/>
        </w:rPr>
        <w:t>/2012/QH13 ngày 20 tháng 11 năm 2012;</w:t>
      </w:r>
    </w:p>
    <w:p w14:paraId="046E2F92"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Căn cứ Nghị định số 209/20</w:t>
      </w:r>
      <w:r w:rsidR="00927AE3" w:rsidRPr="00211281">
        <w:rPr>
          <w:rFonts w:ascii="Arial" w:hAnsi="Arial" w:cs="Arial"/>
          <w:i/>
          <w:color w:val="auto"/>
          <w:sz w:val="20"/>
          <w:szCs w:val="20"/>
          <w:lang w:val="en-US"/>
        </w:rPr>
        <w:t>1</w:t>
      </w:r>
      <w:r w:rsidRPr="00211281">
        <w:rPr>
          <w:rFonts w:ascii="Arial" w:hAnsi="Arial" w:cs="Arial"/>
          <w:i/>
          <w:color w:val="auto"/>
          <w:sz w:val="20"/>
          <w:szCs w:val="20"/>
        </w:rPr>
        <w:t xml:space="preserve">3/NĐ-CP ngày 18 tháng 12 năm 2013 của Chính phủ quy định chi </w:t>
      </w:r>
      <w:r w:rsidR="003A425D" w:rsidRPr="00211281">
        <w:rPr>
          <w:rFonts w:ascii="Arial" w:hAnsi="Arial" w:cs="Arial"/>
          <w:i/>
          <w:color w:val="auto"/>
          <w:sz w:val="20"/>
          <w:szCs w:val="20"/>
        </w:rPr>
        <w:t>tiết</w:t>
      </w:r>
      <w:r w:rsidRPr="00211281">
        <w:rPr>
          <w:rFonts w:ascii="Arial" w:hAnsi="Arial" w:cs="Arial"/>
          <w:i/>
          <w:color w:val="auto"/>
          <w:sz w:val="20"/>
          <w:szCs w:val="20"/>
        </w:rPr>
        <w:t xml:space="preserve"> và hư</w:t>
      </w:r>
      <w:r w:rsidR="00927AE3" w:rsidRPr="00211281">
        <w:rPr>
          <w:rFonts w:ascii="Arial" w:hAnsi="Arial" w:cs="Arial"/>
          <w:i/>
          <w:color w:val="auto"/>
          <w:sz w:val="20"/>
          <w:szCs w:val="20"/>
          <w:lang w:val="en-US"/>
        </w:rPr>
        <w:t>ớ</w:t>
      </w:r>
      <w:r w:rsidRPr="00211281">
        <w:rPr>
          <w:rFonts w:ascii="Arial" w:hAnsi="Arial" w:cs="Arial"/>
          <w:i/>
          <w:color w:val="auto"/>
          <w:sz w:val="20"/>
          <w:szCs w:val="20"/>
        </w:rPr>
        <w:t>ng d</w:t>
      </w:r>
      <w:r w:rsidR="00927AE3" w:rsidRPr="00211281">
        <w:rPr>
          <w:rFonts w:ascii="Arial" w:hAnsi="Arial" w:cs="Arial"/>
          <w:i/>
          <w:color w:val="auto"/>
          <w:sz w:val="20"/>
          <w:szCs w:val="20"/>
          <w:lang w:val="en-US"/>
        </w:rPr>
        <w:t>ẫ</w:t>
      </w:r>
      <w:r w:rsidRPr="00211281">
        <w:rPr>
          <w:rFonts w:ascii="Arial" w:hAnsi="Arial" w:cs="Arial"/>
          <w:i/>
          <w:color w:val="auto"/>
          <w:sz w:val="20"/>
          <w:szCs w:val="20"/>
        </w:rPr>
        <w:t xml:space="preserve">n thi hành một số </w:t>
      </w:r>
      <w:r w:rsidR="003A425D" w:rsidRPr="00211281">
        <w:rPr>
          <w:rFonts w:ascii="Arial" w:hAnsi="Arial" w:cs="Arial"/>
          <w:i/>
          <w:color w:val="auto"/>
          <w:sz w:val="20"/>
          <w:szCs w:val="20"/>
        </w:rPr>
        <w:t>điều</w:t>
      </w:r>
      <w:r w:rsidRPr="00211281">
        <w:rPr>
          <w:rFonts w:ascii="Arial" w:hAnsi="Arial" w:cs="Arial"/>
          <w:i/>
          <w:color w:val="auto"/>
          <w:sz w:val="20"/>
          <w:szCs w:val="20"/>
        </w:rPr>
        <w:t xml:space="preserve"> Luật Thu</w:t>
      </w:r>
      <w:r w:rsidR="009D314F" w:rsidRPr="00211281">
        <w:rPr>
          <w:rFonts w:ascii="Arial" w:hAnsi="Arial" w:cs="Arial"/>
          <w:i/>
          <w:color w:val="auto"/>
          <w:sz w:val="20"/>
          <w:szCs w:val="20"/>
          <w:lang w:val="en-US"/>
        </w:rPr>
        <w:t>ế</w:t>
      </w:r>
      <w:r w:rsidRPr="00211281">
        <w:rPr>
          <w:rFonts w:ascii="Arial" w:hAnsi="Arial" w:cs="Arial"/>
          <w:i/>
          <w:color w:val="auto"/>
          <w:sz w:val="20"/>
          <w:szCs w:val="20"/>
        </w:rPr>
        <w:t xml:space="preserve"> gi</w:t>
      </w:r>
      <w:r w:rsidR="009D314F" w:rsidRPr="00211281">
        <w:rPr>
          <w:rFonts w:ascii="Arial" w:hAnsi="Arial" w:cs="Arial"/>
          <w:i/>
          <w:color w:val="auto"/>
          <w:sz w:val="20"/>
          <w:szCs w:val="20"/>
          <w:lang w:val="en-US"/>
        </w:rPr>
        <w:t>á</w:t>
      </w:r>
      <w:r w:rsidRPr="00211281">
        <w:rPr>
          <w:rFonts w:ascii="Arial" w:hAnsi="Arial" w:cs="Arial"/>
          <w:i/>
          <w:color w:val="auto"/>
          <w:sz w:val="20"/>
          <w:szCs w:val="20"/>
        </w:rPr>
        <w:t xml:space="preserve"> trị gia tăng;</w:t>
      </w:r>
    </w:p>
    <w:p w14:paraId="12239EE7"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Căn cứ Nghị định số 118/2008/NĐ-CP ngày 27 tháng 11 năm 2008 của Chính phủ quy định chức năng, nhiệm vụ, quyền hạn v</w:t>
      </w:r>
      <w:r w:rsidR="009D314F" w:rsidRPr="00211281">
        <w:rPr>
          <w:rFonts w:ascii="Arial" w:hAnsi="Arial" w:cs="Arial"/>
          <w:i/>
          <w:color w:val="auto"/>
          <w:sz w:val="20"/>
          <w:szCs w:val="20"/>
          <w:lang w:val="en-US"/>
        </w:rPr>
        <w:t>à</w:t>
      </w:r>
      <w:r w:rsidRPr="00211281">
        <w:rPr>
          <w:rFonts w:ascii="Arial" w:hAnsi="Arial" w:cs="Arial"/>
          <w:i/>
          <w:color w:val="auto"/>
          <w:sz w:val="20"/>
          <w:szCs w:val="20"/>
        </w:rPr>
        <w:t xml:space="preserve"> cơ cấu tổ chức của Bộ Tài chính;</w:t>
      </w:r>
    </w:p>
    <w:p w14:paraId="7B93B37E"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Theo đề nghị của Tổng cục trưởng Tổng cục Thu</w:t>
      </w:r>
      <w:r w:rsidR="009D314F" w:rsidRPr="00211281">
        <w:rPr>
          <w:rFonts w:ascii="Arial" w:hAnsi="Arial" w:cs="Arial"/>
          <w:i/>
          <w:color w:val="auto"/>
          <w:sz w:val="20"/>
          <w:szCs w:val="20"/>
          <w:lang w:val="en-US"/>
        </w:rPr>
        <w:t>ế</w:t>
      </w:r>
      <w:r w:rsidRPr="00211281">
        <w:rPr>
          <w:rFonts w:ascii="Arial" w:hAnsi="Arial" w:cs="Arial"/>
          <w:i/>
          <w:color w:val="auto"/>
          <w:sz w:val="20"/>
          <w:szCs w:val="20"/>
        </w:rPr>
        <w:t>,</w:t>
      </w:r>
    </w:p>
    <w:p w14:paraId="6C59F616" w14:textId="77777777" w:rsidR="00DB37DD" w:rsidRPr="00211281" w:rsidRDefault="00DB37DD" w:rsidP="00211281">
      <w:pPr>
        <w:spacing w:after="120"/>
        <w:ind w:firstLine="720"/>
        <w:jc w:val="both"/>
        <w:rPr>
          <w:rFonts w:ascii="Arial" w:hAnsi="Arial" w:cs="Arial"/>
          <w:i/>
          <w:color w:val="auto"/>
          <w:sz w:val="20"/>
          <w:szCs w:val="20"/>
          <w:lang w:val="en-US"/>
        </w:rPr>
      </w:pPr>
      <w:r w:rsidRPr="00211281">
        <w:rPr>
          <w:rFonts w:ascii="Arial" w:hAnsi="Arial" w:cs="Arial"/>
          <w:i/>
          <w:color w:val="auto"/>
          <w:sz w:val="20"/>
          <w:szCs w:val="20"/>
        </w:rPr>
        <w:t>Bộ trưởng Bộ Tài chính hướng dẫn thi hành về thuế gi</w:t>
      </w:r>
      <w:r w:rsidR="009D314F" w:rsidRPr="00211281">
        <w:rPr>
          <w:rFonts w:ascii="Arial" w:hAnsi="Arial" w:cs="Arial"/>
          <w:i/>
          <w:color w:val="auto"/>
          <w:sz w:val="20"/>
          <w:szCs w:val="20"/>
          <w:lang w:val="en-US"/>
        </w:rPr>
        <w:t>á</w:t>
      </w:r>
      <w:r w:rsidRPr="00211281">
        <w:rPr>
          <w:rFonts w:ascii="Arial" w:hAnsi="Arial" w:cs="Arial"/>
          <w:i/>
          <w:color w:val="auto"/>
          <w:sz w:val="20"/>
          <w:szCs w:val="20"/>
        </w:rPr>
        <w:t xml:space="preserve"> trị gia tăng như</w:t>
      </w:r>
      <w:r w:rsidR="009D314F" w:rsidRPr="00211281">
        <w:rPr>
          <w:rFonts w:ascii="Arial" w:hAnsi="Arial" w:cs="Arial"/>
          <w:i/>
          <w:color w:val="auto"/>
          <w:sz w:val="20"/>
          <w:szCs w:val="20"/>
          <w:lang w:val="en-US"/>
        </w:rPr>
        <w:t xml:space="preserve"> </w:t>
      </w:r>
      <w:r w:rsidR="009C0EB4" w:rsidRPr="00211281">
        <w:rPr>
          <w:rFonts w:ascii="Arial" w:hAnsi="Arial" w:cs="Arial"/>
          <w:i/>
          <w:color w:val="auto"/>
          <w:sz w:val="20"/>
          <w:szCs w:val="20"/>
        </w:rPr>
        <w:t>sau:</w:t>
      </w:r>
      <w:r w:rsidR="009C0EB4" w:rsidRPr="00211281">
        <w:rPr>
          <w:rStyle w:val="FootnoteReference"/>
          <w:rFonts w:ascii="Arial" w:hAnsi="Arial" w:cs="Arial"/>
          <w:i/>
          <w:color w:val="auto"/>
          <w:sz w:val="20"/>
          <w:szCs w:val="20"/>
        </w:rPr>
        <w:footnoteReference w:id="2"/>
      </w:r>
    </w:p>
    <w:p w14:paraId="52429A02" w14:textId="77777777" w:rsidR="00DB37DD" w:rsidRPr="00211281" w:rsidRDefault="00770795" w:rsidP="00211281">
      <w:pPr>
        <w:spacing w:after="120"/>
        <w:ind w:firstLine="720"/>
        <w:jc w:val="center"/>
        <w:rPr>
          <w:rFonts w:ascii="Arial" w:hAnsi="Arial" w:cs="Arial"/>
          <w:b/>
          <w:color w:val="auto"/>
          <w:sz w:val="20"/>
          <w:szCs w:val="20"/>
        </w:rPr>
      </w:pPr>
      <w:bookmarkStart w:id="2" w:name="chuong_1"/>
      <w:r w:rsidRPr="00211281">
        <w:rPr>
          <w:rFonts w:ascii="Arial" w:hAnsi="Arial" w:cs="Arial"/>
          <w:b/>
          <w:color w:val="auto"/>
          <w:sz w:val="20"/>
          <w:szCs w:val="20"/>
        </w:rPr>
        <w:lastRenderedPageBreak/>
        <w:t>Chương I</w:t>
      </w:r>
      <w:bookmarkEnd w:id="2"/>
    </w:p>
    <w:p w14:paraId="601B2DD8" w14:textId="77777777" w:rsidR="00DB37DD" w:rsidRPr="00211281" w:rsidRDefault="00770795" w:rsidP="00211281">
      <w:pPr>
        <w:spacing w:after="120"/>
        <w:ind w:firstLine="720"/>
        <w:jc w:val="center"/>
        <w:rPr>
          <w:rFonts w:ascii="Arial" w:hAnsi="Arial" w:cs="Arial"/>
          <w:b/>
          <w:color w:val="auto"/>
          <w:sz w:val="20"/>
          <w:szCs w:val="20"/>
        </w:rPr>
      </w:pPr>
      <w:bookmarkStart w:id="3" w:name="chuong_1_name"/>
      <w:r w:rsidRPr="00211281">
        <w:rPr>
          <w:rFonts w:ascii="Arial" w:hAnsi="Arial" w:cs="Arial"/>
          <w:b/>
          <w:color w:val="auto"/>
          <w:sz w:val="20"/>
          <w:szCs w:val="20"/>
        </w:rPr>
        <w:t>QUY ĐỊNH CHUNG</w:t>
      </w:r>
      <w:bookmarkEnd w:id="3"/>
    </w:p>
    <w:p w14:paraId="0DBA9F9F" w14:textId="77777777" w:rsidR="00DB37DD" w:rsidRPr="00211281" w:rsidRDefault="00770795" w:rsidP="00211281">
      <w:pPr>
        <w:spacing w:after="120"/>
        <w:ind w:firstLine="720"/>
        <w:jc w:val="both"/>
        <w:rPr>
          <w:rFonts w:ascii="Arial" w:hAnsi="Arial" w:cs="Arial"/>
          <w:b/>
          <w:color w:val="auto"/>
          <w:sz w:val="20"/>
          <w:szCs w:val="20"/>
        </w:rPr>
      </w:pPr>
      <w:bookmarkStart w:id="4" w:name="dieu_1"/>
      <w:r w:rsidRPr="00211281">
        <w:rPr>
          <w:rFonts w:ascii="Arial" w:hAnsi="Arial" w:cs="Arial"/>
          <w:b/>
          <w:color w:val="auto"/>
          <w:sz w:val="20"/>
          <w:szCs w:val="20"/>
        </w:rPr>
        <w:t>Điều 1. Phạm vi điều chỉnh</w:t>
      </w:r>
      <w:bookmarkEnd w:id="4"/>
    </w:p>
    <w:p w14:paraId="4B8A5CAB" w14:textId="77777777" w:rsidR="00DB37DD" w:rsidRPr="00211281" w:rsidRDefault="003A425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Thông tư này</w:t>
      </w:r>
      <w:r w:rsidR="00DB37DD" w:rsidRPr="00211281">
        <w:rPr>
          <w:rFonts w:ascii="Arial" w:hAnsi="Arial" w:cs="Arial"/>
          <w:color w:val="auto"/>
          <w:sz w:val="20"/>
          <w:szCs w:val="20"/>
        </w:rPr>
        <w:t xml:space="preserve"> hướng dẫn về đối tượng chịu thuế, đối tượng không chịu thuế, người nộp thuế, căn cứ và phương pháp tính thuế, khấu trừ, hoàn thuế và nơi nộp thuế giá trị gia tăng.</w:t>
      </w:r>
    </w:p>
    <w:p w14:paraId="1611F805" w14:textId="77777777" w:rsidR="00DB37DD" w:rsidRPr="00211281" w:rsidRDefault="00770795" w:rsidP="00211281">
      <w:pPr>
        <w:spacing w:after="120"/>
        <w:ind w:firstLine="720"/>
        <w:jc w:val="both"/>
        <w:rPr>
          <w:rFonts w:ascii="Arial" w:hAnsi="Arial" w:cs="Arial"/>
          <w:b/>
          <w:color w:val="auto"/>
          <w:sz w:val="20"/>
          <w:szCs w:val="20"/>
        </w:rPr>
      </w:pPr>
      <w:bookmarkStart w:id="5" w:name="dieu_2"/>
      <w:r w:rsidRPr="00211281">
        <w:rPr>
          <w:rFonts w:ascii="Arial" w:hAnsi="Arial" w:cs="Arial"/>
          <w:b/>
          <w:color w:val="auto"/>
          <w:sz w:val="20"/>
          <w:szCs w:val="20"/>
        </w:rPr>
        <w:t>Điều 2. Đối tượng chịu thuế</w:t>
      </w:r>
      <w:bookmarkEnd w:id="5"/>
    </w:p>
    <w:p w14:paraId="4A64A0DF"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Đối tượng chịu thuế giá trị gia tăng (GTGT) là hàng hóa, dịch vụ dùng cho sản xuất, kinh doanh và tiêu dùng ở Việt Nam (bao gồm cả hàng hóa, dịch vụ mua của tổ chức, cá nhân ở nước ngoài), trừ các đối tượng không chịu thuế GTGT hướng dẫn tại </w:t>
      </w:r>
      <w:bookmarkStart w:id="6" w:name="tc_1"/>
      <w:r w:rsidR="003A425D" w:rsidRPr="00211281">
        <w:rPr>
          <w:rFonts w:ascii="Arial" w:hAnsi="Arial" w:cs="Arial"/>
          <w:color w:val="auto"/>
          <w:sz w:val="20"/>
          <w:szCs w:val="20"/>
        </w:rPr>
        <w:t>Điều</w:t>
      </w:r>
      <w:r w:rsidRPr="00211281">
        <w:rPr>
          <w:rFonts w:ascii="Arial" w:hAnsi="Arial" w:cs="Arial"/>
          <w:color w:val="auto"/>
          <w:sz w:val="20"/>
          <w:szCs w:val="20"/>
        </w:rPr>
        <w:t xml:space="preserve"> 4 </w:t>
      </w:r>
      <w:r w:rsidR="003A425D" w:rsidRPr="00211281">
        <w:rPr>
          <w:rFonts w:ascii="Arial" w:hAnsi="Arial" w:cs="Arial"/>
          <w:color w:val="auto"/>
          <w:sz w:val="20"/>
          <w:szCs w:val="20"/>
        </w:rPr>
        <w:t>Thông tư này</w:t>
      </w:r>
      <w:bookmarkEnd w:id="6"/>
      <w:r w:rsidRPr="00211281">
        <w:rPr>
          <w:rFonts w:ascii="Arial" w:hAnsi="Arial" w:cs="Arial"/>
          <w:color w:val="auto"/>
          <w:sz w:val="20"/>
          <w:szCs w:val="20"/>
        </w:rPr>
        <w:t>.</w:t>
      </w:r>
    </w:p>
    <w:p w14:paraId="117C68AD" w14:textId="77777777" w:rsidR="00DB37DD" w:rsidRPr="00211281" w:rsidRDefault="00770795" w:rsidP="00211281">
      <w:pPr>
        <w:spacing w:after="120"/>
        <w:ind w:firstLine="720"/>
        <w:jc w:val="both"/>
        <w:rPr>
          <w:rFonts w:ascii="Arial" w:hAnsi="Arial" w:cs="Arial"/>
          <w:b/>
          <w:color w:val="auto"/>
          <w:sz w:val="20"/>
          <w:szCs w:val="20"/>
        </w:rPr>
      </w:pPr>
      <w:bookmarkStart w:id="7" w:name="dieu_3"/>
      <w:r w:rsidRPr="00211281">
        <w:rPr>
          <w:rFonts w:ascii="Arial" w:hAnsi="Arial" w:cs="Arial"/>
          <w:b/>
          <w:color w:val="auto"/>
          <w:sz w:val="20"/>
          <w:szCs w:val="20"/>
        </w:rPr>
        <w:t>Điều 3. Người nộp thuế</w:t>
      </w:r>
      <w:bookmarkEnd w:id="7"/>
    </w:p>
    <w:p w14:paraId="6CC86A45"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Người nộp thuế GTGT là tổ chức, cá nhân sản xuất, kinh doanh hàng hóa, dịch vụ chịu thuế GTGT ở Việt Nam, không phân biệt ngành nghề, hình thức, tổ chức kinh doanh (sau đây gọi là cơ sở kinh doanh) và tổ chức, cá nhân </w:t>
      </w:r>
      <w:r w:rsidR="00CB47BC" w:rsidRPr="00211281">
        <w:rPr>
          <w:rFonts w:ascii="Arial" w:hAnsi="Arial" w:cs="Arial"/>
          <w:color w:val="auto"/>
          <w:sz w:val="20"/>
          <w:szCs w:val="20"/>
        </w:rPr>
        <w:t>nhập khẩu</w:t>
      </w:r>
      <w:r w:rsidRPr="00211281">
        <w:rPr>
          <w:rFonts w:ascii="Arial" w:hAnsi="Arial" w:cs="Arial"/>
          <w:color w:val="auto"/>
          <w:sz w:val="20"/>
          <w:szCs w:val="20"/>
        </w:rPr>
        <w:t xml:space="preserve"> hàng hóa, mua dịch vụ từ nướ</w:t>
      </w:r>
      <w:r w:rsidR="00D35518" w:rsidRPr="00211281">
        <w:rPr>
          <w:rFonts w:ascii="Arial" w:hAnsi="Arial" w:cs="Arial"/>
          <w:color w:val="auto"/>
          <w:sz w:val="20"/>
          <w:szCs w:val="20"/>
        </w:rPr>
        <w:t xml:space="preserve">c ngoài </w:t>
      </w:r>
      <w:r w:rsidRPr="00211281">
        <w:rPr>
          <w:rFonts w:ascii="Arial" w:hAnsi="Arial" w:cs="Arial"/>
          <w:color w:val="auto"/>
          <w:sz w:val="20"/>
          <w:szCs w:val="20"/>
        </w:rPr>
        <w:t xml:space="preserve">chịu thuế GTGT (sau đây gọi là người </w:t>
      </w:r>
      <w:r w:rsidR="00CB47BC" w:rsidRPr="00211281">
        <w:rPr>
          <w:rFonts w:ascii="Arial" w:hAnsi="Arial" w:cs="Arial"/>
          <w:color w:val="auto"/>
          <w:sz w:val="20"/>
          <w:szCs w:val="20"/>
        </w:rPr>
        <w:t>nhập khẩu</w:t>
      </w:r>
      <w:r w:rsidRPr="00211281">
        <w:rPr>
          <w:rFonts w:ascii="Arial" w:hAnsi="Arial" w:cs="Arial"/>
          <w:color w:val="auto"/>
          <w:sz w:val="20"/>
          <w:szCs w:val="20"/>
        </w:rPr>
        <w:t>) bao gồm:</w:t>
      </w:r>
    </w:p>
    <w:p w14:paraId="5FA1C67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1. Các tổ chức kinh do</w:t>
      </w:r>
      <w:r w:rsidR="00EF50B9" w:rsidRPr="00211281">
        <w:rPr>
          <w:rFonts w:ascii="Arial" w:hAnsi="Arial" w:cs="Arial"/>
          <w:color w:val="auto"/>
          <w:sz w:val="20"/>
          <w:szCs w:val="20"/>
          <w:lang w:val="en-US"/>
        </w:rPr>
        <w:t>a</w:t>
      </w:r>
      <w:r w:rsidRPr="00211281">
        <w:rPr>
          <w:rFonts w:ascii="Arial" w:hAnsi="Arial" w:cs="Arial"/>
          <w:color w:val="auto"/>
          <w:sz w:val="20"/>
          <w:szCs w:val="20"/>
        </w:rPr>
        <w:t>nh được thành lập và đăng ký kinh doanh theo Luật Doanh nghiệp, Luật Doanh nghiệp Nhà nước (nay là Luật Doanh nghiệp), Luật Hợp tác xã và pháp luật kinh doanh chuyên ngành khác;</w:t>
      </w:r>
    </w:p>
    <w:p w14:paraId="5C477E3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2. Các tổ chức kinh tế của tổ chức chính trị, tổ chức chính trị - xã hội, tổ chức xã hội, tổ chức xã hội - nghề nghiệp, đơn vị vũ trang nhân dân, tổ chức sự nghiệp và các tổ chức khác;</w:t>
      </w:r>
    </w:p>
    <w:p w14:paraId="3DC1427E"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3. Các doanh nghiệp có vốn đầu tư nước ngoài và bên nướ</w:t>
      </w:r>
      <w:r w:rsidR="00D35518" w:rsidRPr="00211281">
        <w:rPr>
          <w:rFonts w:ascii="Arial" w:hAnsi="Arial" w:cs="Arial"/>
          <w:color w:val="auto"/>
          <w:sz w:val="20"/>
          <w:szCs w:val="20"/>
          <w:lang w:val="en-US"/>
        </w:rPr>
        <w:t>c</w:t>
      </w:r>
      <w:r w:rsidRPr="00211281">
        <w:rPr>
          <w:rFonts w:ascii="Arial" w:hAnsi="Arial" w:cs="Arial"/>
          <w:color w:val="auto"/>
          <w:sz w:val="20"/>
          <w:szCs w:val="20"/>
        </w:rPr>
        <w:t xml:space="preserve"> ngoài tham gia hợp tác kinh doanh theo Luật đầu tư nước ngoài tại Việt Nam (nay là Luật </w:t>
      </w:r>
      <w:r w:rsidR="004D1C49" w:rsidRPr="00211281">
        <w:rPr>
          <w:rFonts w:ascii="Arial" w:hAnsi="Arial" w:cs="Arial"/>
          <w:color w:val="auto"/>
          <w:sz w:val="20"/>
          <w:szCs w:val="20"/>
          <w:lang w:val="en-US"/>
        </w:rPr>
        <w:t>đầ</w:t>
      </w:r>
      <w:r w:rsidRPr="00211281">
        <w:rPr>
          <w:rFonts w:ascii="Arial" w:hAnsi="Arial" w:cs="Arial"/>
          <w:color w:val="auto"/>
          <w:sz w:val="20"/>
          <w:szCs w:val="20"/>
        </w:rPr>
        <w:t>u tư); các tổ chức, cá nhân nước ngoài hoạt động kinh doanh ở Việt Nam nhưng không thành lập pháp nhân tại Việt Nam;</w:t>
      </w:r>
    </w:p>
    <w:p w14:paraId="3A20BF0E"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4. Cá nhân, hộ gia đình, nhóm người kinh doanh độc lập và các đối tượng khác có hoạt động sản xuất, kinh doanh, nhập khẩu;</w:t>
      </w:r>
    </w:p>
    <w:p w14:paraId="154E496A"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5. Tổ chức, cá nhân sản xuất kinh doanh tại Việt Nam mua dịch vụ (k</w:t>
      </w:r>
      <w:r w:rsidR="00484E6B" w:rsidRPr="00211281">
        <w:rPr>
          <w:rFonts w:ascii="Arial" w:hAnsi="Arial" w:cs="Arial"/>
          <w:color w:val="auto"/>
          <w:sz w:val="20"/>
          <w:szCs w:val="20"/>
          <w:lang w:val="en-US"/>
        </w:rPr>
        <w:t>ể</w:t>
      </w:r>
      <w:r w:rsidRPr="00211281">
        <w:rPr>
          <w:rFonts w:ascii="Arial" w:hAnsi="Arial" w:cs="Arial"/>
          <w:color w:val="auto"/>
          <w:sz w:val="20"/>
          <w:szCs w:val="20"/>
        </w:rPr>
        <w:t xml:space="preserve"> cả trường hợp mua dịch vụ gắn với hàng hóa) của tổ chức nước ngoài không có cơ sở thường trú tại Việt Nam, cá nhân ở nước ngoài là đối tượng không cư trú tại Việt Nam thì tổ chức, cá nhân mua dịch vụ là người nộp thuế, trừ trường hợp không phải kê khai, tính nộp thuế GTGT hướng dẫn tại </w:t>
      </w:r>
      <w:bookmarkStart w:id="8" w:name="tc_2"/>
      <w:r w:rsidR="003A425D" w:rsidRPr="00211281">
        <w:rPr>
          <w:rFonts w:ascii="Arial" w:hAnsi="Arial" w:cs="Arial"/>
          <w:color w:val="auto"/>
          <w:sz w:val="20"/>
          <w:szCs w:val="20"/>
        </w:rPr>
        <w:t>khoản</w:t>
      </w:r>
      <w:r w:rsidRPr="00211281">
        <w:rPr>
          <w:rFonts w:ascii="Arial" w:hAnsi="Arial" w:cs="Arial"/>
          <w:color w:val="auto"/>
          <w:sz w:val="20"/>
          <w:szCs w:val="20"/>
        </w:rPr>
        <w:t xml:space="preserve"> 2 </w:t>
      </w:r>
      <w:r w:rsidR="003A425D" w:rsidRPr="00211281">
        <w:rPr>
          <w:rFonts w:ascii="Arial" w:hAnsi="Arial" w:cs="Arial"/>
          <w:color w:val="auto"/>
          <w:sz w:val="20"/>
          <w:szCs w:val="20"/>
        </w:rPr>
        <w:t>Điều</w:t>
      </w:r>
      <w:r w:rsidRPr="00211281">
        <w:rPr>
          <w:rFonts w:ascii="Arial" w:hAnsi="Arial" w:cs="Arial"/>
          <w:color w:val="auto"/>
          <w:sz w:val="20"/>
          <w:szCs w:val="20"/>
        </w:rPr>
        <w:t xml:space="preserve"> 5 </w:t>
      </w:r>
      <w:r w:rsidR="003A425D" w:rsidRPr="00211281">
        <w:rPr>
          <w:rFonts w:ascii="Arial" w:hAnsi="Arial" w:cs="Arial"/>
          <w:color w:val="auto"/>
          <w:sz w:val="20"/>
          <w:szCs w:val="20"/>
        </w:rPr>
        <w:t>Thông tư này</w:t>
      </w:r>
      <w:bookmarkEnd w:id="8"/>
      <w:r w:rsidRPr="00211281">
        <w:rPr>
          <w:rFonts w:ascii="Arial" w:hAnsi="Arial" w:cs="Arial"/>
          <w:color w:val="auto"/>
          <w:sz w:val="20"/>
          <w:szCs w:val="20"/>
        </w:rPr>
        <w:t>.</w:t>
      </w:r>
    </w:p>
    <w:p w14:paraId="77632C5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Quy định về cơ sở thường trú và đối tượng không cư trú thực hiện theo pháp luật về thuế thu nhập doanh nghiệp và pháp luật về thu</w:t>
      </w:r>
      <w:r w:rsidR="00CE2B2A" w:rsidRPr="00211281">
        <w:rPr>
          <w:rFonts w:ascii="Arial" w:hAnsi="Arial" w:cs="Arial"/>
          <w:color w:val="auto"/>
          <w:sz w:val="20"/>
          <w:szCs w:val="20"/>
          <w:lang w:val="en-US"/>
        </w:rPr>
        <w:t>ế</w:t>
      </w:r>
      <w:r w:rsidRPr="00211281">
        <w:rPr>
          <w:rFonts w:ascii="Arial" w:hAnsi="Arial" w:cs="Arial"/>
          <w:color w:val="auto"/>
          <w:sz w:val="20"/>
          <w:szCs w:val="20"/>
        </w:rPr>
        <w:t xml:space="preserve"> thu nhập cá nhân.</w:t>
      </w:r>
    </w:p>
    <w:p w14:paraId="32A9E93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6. Chi nhánh của doanh nghiệp chế xuất được thành lập để hoạt động mua bán hàng hóa và các hoạt động liên quan trực tiếp đến mua bán hàng hóa tại Việt Nam theo quy định của pháp luật về khu công nghiệp, khu chế xuất và khu kinh tế.</w:t>
      </w:r>
    </w:p>
    <w:p w14:paraId="3B64BF84"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Ví dụ 1: Côn</w:t>
      </w:r>
      <w:r w:rsidR="00484E6B" w:rsidRPr="00211281">
        <w:rPr>
          <w:rFonts w:ascii="Arial" w:hAnsi="Arial" w:cs="Arial"/>
          <w:color w:val="auto"/>
          <w:sz w:val="20"/>
          <w:szCs w:val="20"/>
          <w:lang w:val="en-US"/>
        </w:rPr>
        <w:t xml:space="preserve">g </w:t>
      </w:r>
      <w:r w:rsidRPr="00211281">
        <w:rPr>
          <w:rFonts w:ascii="Arial" w:hAnsi="Arial" w:cs="Arial"/>
          <w:color w:val="auto"/>
          <w:sz w:val="20"/>
          <w:szCs w:val="20"/>
        </w:rPr>
        <w:t>ty TNHH Sanko là doanh nghiệp chế xuất. Ngoài hoạt động sản xuất để xuất khẩu Công ty TNHH Sanko còn được cấp phép thực hiện quyền nhập khẩu để bán ra hoặc để xuất khẩu, Công ty TNHH Sanko phải thành lập chi nhánh để thực hiện hoạt động này theo quy định của pháp luật thì Chi nhánh hạch toán riêng và kê khai, nộp thuế GTGT riêng đối với hoạt động này, không hạch toán chung vào hoạt động sản xuất để xuất khẩu.</w:t>
      </w:r>
    </w:p>
    <w:p w14:paraId="2314114F"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Khi nhập khẩu hàng hóa để thực hiện phân phối (bán ra), Chi nhánh Công ty TNHH Sanko thực hiện kê khai, nộp thuế GTGT ở khâu nhập khẩu và khi bán ra (bao gồm cả xuất khẩu), Công ty TNHH Sanko sử dụng hóa đơn, kê khai, nộp thuế GTGT theo quy định.</w:t>
      </w:r>
    </w:p>
    <w:p w14:paraId="53E8BBD2" w14:textId="77777777" w:rsidR="00DB37DD" w:rsidRPr="00211281" w:rsidRDefault="00770795" w:rsidP="00211281">
      <w:pPr>
        <w:spacing w:after="120"/>
        <w:ind w:firstLine="720"/>
        <w:jc w:val="both"/>
        <w:rPr>
          <w:rFonts w:ascii="Arial" w:hAnsi="Arial" w:cs="Arial"/>
          <w:b/>
          <w:color w:val="auto"/>
          <w:sz w:val="20"/>
          <w:szCs w:val="20"/>
        </w:rPr>
      </w:pPr>
      <w:bookmarkStart w:id="9" w:name="dieu_4"/>
      <w:r w:rsidRPr="00211281">
        <w:rPr>
          <w:rFonts w:ascii="Arial" w:hAnsi="Arial" w:cs="Arial"/>
          <w:b/>
          <w:color w:val="auto"/>
          <w:sz w:val="20"/>
          <w:szCs w:val="20"/>
        </w:rPr>
        <w:t>Điều 4. Đối tượng không chịu thuế GTGT</w:t>
      </w:r>
      <w:bookmarkEnd w:id="9"/>
    </w:p>
    <w:p w14:paraId="227A4301" w14:textId="77777777" w:rsidR="00DB37DD" w:rsidRPr="00211281" w:rsidRDefault="00484E6B"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lang w:val="en-US"/>
        </w:rPr>
        <w:t>1.</w:t>
      </w:r>
      <w:r w:rsidRPr="00211281">
        <w:rPr>
          <w:rStyle w:val="FootnoteReference"/>
          <w:rFonts w:ascii="Arial" w:hAnsi="Arial" w:cs="Arial"/>
          <w:i/>
          <w:color w:val="auto"/>
          <w:sz w:val="20"/>
          <w:szCs w:val="20"/>
          <w:lang w:val="en-US"/>
        </w:rPr>
        <w:footnoteReference w:id="3"/>
      </w:r>
      <w:r w:rsidR="00DB37DD" w:rsidRPr="00211281">
        <w:rPr>
          <w:rFonts w:ascii="Arial" w:hAnsi="Arial" w:cs="Arial"/>
          <w:i/>
          <w:color w:val="auto"/>
          <w:sz w:val="20"/>
          <w:szCs w:val="20"/>
        </w:rPr>
        <w:t xml:space="preserve"> Sản phẩm trồng trọt (bao gồm c</w:t>
      </w:r>
      <w:r w:rsidR="00304A10" w:rsidRPr="00211281">
        <w:rPr>
          <w:rFonts w:ascii="Arial" w:hAnsi="Arial" w:cs="Arial"/>
          <w:i/>
          <w:color w:val="auto"/>
          <w:sz w:val="20"/>
          <w:szCs w:val="20"/>
          <w:lang w:val="en-US"/>
        </w:rPr>
        <w:t>ả</w:t>
      </w:r>
      <w:r w:rsidR="00DB37DD" w:rsidRPr="00211281">
        <w:rPr>
          <w:rFonts w:ascii="Arial" w:hAnsi="Arial" w:cs="Arial"/>
          <w:i/>
          <w:color w:val="auto"/>
          <w:sz w:val="20"/>
          <w:szCs w:val="20"/>
        </w:rPr>
        <w:t xml:space="preserve"> sản phẩm rừng trồng), ch</w:t>
      </w:r>
      <w:r w:rsidR="00304A10" w:rsidRPr="00211281">
        <w:rPr>
          <w:rFonts w:ascii="Arial" w:hAnsi="Arial" w:cs="Arial"/>
          <w:i/>
          <w:color w:val="auto"/>
          <w:sz w:val="20"/>
          <w:szCs w:val="20"/>
          <w:lang w:val="en-US"/>
        </w:rPr>
        <w:t>ă</w:t>
      </w:r>
      <w:r w:rsidR="00DB37DD" w:rsidRPr="00211281">
        <w:rPr>
          <w:rFonts w:ascii="Arial" w:hAnsi="Arial" w:cs="Arial"/>
          <w:i/>
          <w:color w:val="auto"/>
          <w:sz w:val="20"/>
          <w:szCs w:val="20"/>
        </w:rPr>
        <w:t>n nuôi, thủy sản, hải sản nuôi tr</w:t>
      </w:r>
      <w:r w:rsidR="00304A10" w:rsidRPr="00211281">
        <w:rPr>
          <w:rFonts w:ascii="Arial" w:hAnsi="Arial" w:cs="Arial"/>
          <w:i/>
          <w:color w:val="auto"/>
          <w:sz w:val="20"/>
          <w:szCs w:val="20"/>
          <w:lang w:val="en-US"/>
        </w:rPr>
        <w:t>ồ</w:t>
      </w:r>
      <w:r w:rsidR="00DB37DD" w:rsidRPr="00211281">
        <w:rPr>
          <w:rFonts w:ascii="Arial" w:hAnsi="Arial" w:cs="Arial"/>
          <w:i/>
          <w:color w:val="auto"/>
          <w:sz w:val="20"/>
          <w:szCs w:val="20"/>
        </w:rPr>
        <w:t>ng, đ</w:t>
      </w:r>
      <w:r w:rsidR="00304A10" w:rsidRPr="00211281">
        <w:rPr>
          <w:rFonts w:ascii="Arial" w:hAnsi="Arial" w:cs="Arial"/>
          <w:i/>
          <w:color w:val="auto"/>
          <w:sz w:val="20"/>
          <w:szCs w:val="20"/>
          <w:lang w:val="en-US"/>
        </w:rPr>
        <w:t>á</w:t>
      </w:r>
      <w:r w:rsidR="00DB37DD" w:rsidRPr="00211281">
        <w:rPr>
          <w:rFonts w:ascii="Arial" w:hAnsi="Arial" w:cs="Arial"/>
          <w:i/>
          <w:color w:val="auto"/>
          <w:sz w:val="20"/>
          <w:szCs w:val="20"/>
        </w:rPr>
        <w:t>nh bắt chưa chế biến thành các sản phẩm khác hoặc chỉ qua sơ chế thông thường của tổ chức, cá nhân tự sản xuất, đ</w:t>
      </w:r>
      <w:r w:rsidR="00304A10" w:rsidRPr="00211281">
        <w:rPr>
          <w:rFonts w:ascii="Arial" w:hAnsi="Arial" w:cs="Arial"/>
          <w:i/>
          <w:color w:val="auto"/>
          <w:sz w:val="20"/>
          <w:szCs w:val="20"/>
          <w:lang w:val="en-US"/>
        </w:rPr>
        <w:t>á</w:t>
      </w:r>
      <w:r w:rsidR="00DB37DD" w:rsidRPr="00211281">
        <w:rPr>
          <w:rFonts w:ascii="Arial" w:hAnsi="Arial" w:cs="Arial"/>
          <w:i/>
          <w:color w:val="auto"/>
          <w:sz w:val="20"/>
          <w:szCs w:val="20"/>
        </w:rPr>
        <w:t>nh b</w:t>
      </w:r>
      <w:r w:rsidR="00304A10" w:rsidRPr="00211281">
        <w:rPr>
          <w:rFonts w:ascii="Arial" w:hAnsi="Arial" w:cs="Arial"/>
          <w:i/>
          <w:color w:val="auto"/>
          <w:sz w:val="20"/>
          <w:szCs w:val="20"/>
          <w:lang w:val="en-US"/>
        </w:rPr>
        <w:t>ắ</w:t>
      </w:r>
      <w:r w:rsidR="00DB37DD" w:rsidRPr="00211281">
        <w:rPr>
          <w:rFonts w:ascii="Arial" w:hAnsi="Arial" w:cs="Arial"/>
          <w:i/>
          <w:color w:val="auto"/>
          <w:sz w:val="20"/>
          <w:szCs w:val="20"/>
        </w:rPr>
        <w:t>t bán ra và ở khâu nhập kh</w:t>
      </w:r>
      <w:r w:rsidR="00304A10" w:rsidRPr="00211281">
        <w:rPr>
          <w:rFonts w:ascii="Arial" w:hAnsi="Arial" w:cs="Arial"/>
          <w:i/>
          <w:color w:val="auto"/>
          <w:sz w:val="20"/>
          <w:szCs w:val="20"/>
          <w:lang w:val="en-US"/>
        </w:rPr>
        <w:t>ẩ</w:t>
      </w:r>
      <w:r w:rsidR="00DB37DD" w:rsidRPr="00211281">
        <w:rPr>
          <w:rFonts w:ascii="Arial" w:hAnsi="Arial" w:cs="Arial"/>
          <w:i/>
          <w:color w:val="auto"/>
          <w:sz w:val="20"/>
          <w:szCs w:val="20"/>
        </w:rPr>
        <w:t>u.</w:t>
      </w:r>
    </w:p>
    <w:p w14:paraId="47693D6D"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Các sản phẩm mới qua sơ chế thông thường là sản phẩm m</w:t>
      </w:r>
      <w:r w:rsidR="00304A10" w:rsidRPr="00211281">
        <w:rPr>
          <w:rFonts w:ascii="Arial" w:hAnsi="Arial" w:cs="Arial"/>
          <w:i/>
          <w:color w:val="auto"/>
          <w:sz w:val="20"/>
          <w:szCs w:val="20"/>
          <w:lang w:val="en-US"/>
        </w:rPr>
        <w:t>ớ</w:t>
      </w:r>
      <w:r w:rsidRPr="00211281">
        <w:rPr>
          <w:rFonts w:ascii="Arial" w:hAnsi="Arial" w:cs="Arial"/>
          <w:i/>
          <w:color w:val="auto"/>
          <w:sz w:val="20"/>
          <w:szCs w:val="20"/>
        </w:rPr>
        <w:t>i được làm sạch, phơi, sấy khô, bóc vỏ, xay, xay bỏ vỏ, xát bỏ vỏ, tách hạt, tách cọng, c</w:t>
      </w:r>
      <w:r w:rsidR="00095DA6" w:rsidRPr="00211281">
        <w:rPr>
          <w:rFonts w:ascii="Arial" w:hAnsi="Arial" w:cs="Arial"/>
          <w:i/>
          <w:color w:val="auto"/>
          <w:sz w:val="20"/>
          <w:szCs w:val="20"/>
          <w:lang w:val="en-US"/>
        </w:rPr>
        <w:t>ắt</w:t>
      </w:r>
      <w:r w:rsidRPr="00211281">
        <w:rPr>
          <w:rFonts w:ascii="Arial" w:hAnsi="Arial" w:cs="Arial"/>
          <w:i/>
          <w:color w:val="auto"/>
          <w:sz w:val="20"/>
          <w:szCs w:val="20"/>
        </w:rPr>
        <w:t>, ướp muối, bảo quản lạnh (ướp lạnh, đông lạnh), bảo quản bằng kh</w:t>
      </w:r>
      <w:r w:rsidR="00ED42F9" w:rsidRPr="00211281">
        <w:rPr>
          <w:rFonts w:ascii="Arial" w:hAnsi="Arial" w:cs="Arial"/>
          <w:i/>
          <w:color w:val="auto"/>
          <w:sz w:val="20"/>
          <w:szCs w:val="20"/>
          <w:lang w:val="en-US"/>
        </w:rPr>
        <w:t xml:space="preserve">í </w:t>
      </w:r>
      <w:r w:rsidRPr="00211281">
        <w:rPr>
          <w:rFonts w:ascii="Arial" w:hAnsi="Arial" w:cs="Arial"/>
          <w:i/>
          <w:color w:val="auto"/>
          <w:sz w:val="20"/>
          <w:szCs w:val="20"/>
        </w:rPr>
        <w:t>sun</w:t>
      </w:r>
      <w:r w:rsidR="00ED42F9" w:rsidRPr="00211281">
        <w:rPr>
          <w:rFonts w:ascii="Arial" w:hAnsi="Arial" w:cs="Arial"/>
          <w:i/>
          <w:color w:val="auto"/>
          <w:sz w:val="20"/>
          <w:szCs w:val="20"/>
          <w:lang w:val="en-US"/>
        </w:rPr>
        <w:t>f</w:t>
      </w:r>
      <w:r w:rsidRPr="00211281">
        <w:rPr>
          <w:rFonts w:ascii="Arial" w:hAnsi="Arial" w:cs="Arial"/>
          <w:i/>
          <w:color w:val="auto"/>
          <w:sz w:val="20"/>
          <w:szCs w:val="20"/>
        </w:rPr>
        <w:t>uro, bảo qu</w:t>
      </w:r>
      <w:r w:rsidR="00ED42F9" w:rsidRPr="00211281">
        <w:rPr>
          <w:rFonts w:ascii="Arial" w:hAnsi="Arial" w:cs="Arial"/>
          <w:i/>
          <w:color w:val="auto"/>
          <w:sz w:val="20"/>
          <w:szCs w:val="20"/>
          <w:lang w:val="en-US"/>
        </w:rPr>
        <w:t>ả</w:t>
      </w:r>
      <w:r w:rsidRPr="00211281">
        <w:rPr>
          <w:rFonts w:ascii="Arial" w:hAnsi="Arial" w:cs="Arial"/>
          <w:i/>
          <w:color w:val="auto"/>
          <w:sz w:val="20"/>
          <w:szCs w:val="20"/>
        </w:rPr>
        <w:t>n theo phương thức cho h</w:t>
      </w:r>
      <w:r w:rsidR="00ED42F9" w:rsidRPr="00211281">
        <w:rPr>
          <w:rFonts w:ascii="Arial" w:hAnsi="Arial" w:cs="Arial"/>
          <w:i/>
          <w:color w:val="auto"/>
          <w:sz w:val="20"/>
          <w:szCs w:val="20"/>
          <w:lang w:val="en-US"/>
        </w:rPr>
        <w:t>ó</w:t>
      </w:r>
      <w:r w:rsidRPr="00211281">
        <w:rPr>
          <w:rFonts w:ascii="Arial" w:hAnsi="Arial" w:cs="Arial"/>
          <w:i/>
          <w:color w:val="auto"/>
          <w:sz w:val="20"/>
          <w:szCs w:val="20"/>
        </w:rPr>
        <w:t>a chất để tránh th</w:t>
      </w:r>
      <w:r w:rsidR="00ED42F9" w:rsidRPr="00211281">
        <w:rPr>
          <w:rFonts w:ascii="Arial" w:hAnsi="Arial" w:cs="Arial"/>
          <w:i/>
          <w:color w:val="auto"/>
          <w:sz w:val="20"/>
          <w:szCs w:val="20"/>
          <w:lang w:val="en-US"/>
        </w:rPr>
        <w:t>ố</w:t>
      </w:r>
      <w:r w:rsidRPr="00211281">
        <w:rPr>
          <w:rFonts w:ascii="Arial" w:hAnsi="Arial" w:cs="Arial"/>
          <w:i/>
          <w:color w:val="auto"/>
          <w:sz w:val="20"/>
          <w:szCs w:val="20"/>
        </w:rPr>
        <w:t xml:space="preserve">i rữa, ngâm trong dung dịch </w:t>
      </w:r>
      <w:r w:rsidR="00ED42F9" w:rsidRPr="00211281">
        <w:rPr>
          <w:rFonts w:ascii="Arial" w:hAnsi="Arial" w:cs="Arial"/>
          <w:i/>
          <w:color w:val="auto"/>
          <w:sz w:val="20"/>
          <w:szCs w:val="20"/>
          <w:lang w:val="en-US"/>
        </w:rPr>
        <w:t>lưu</w:t>
      </w:r>
      <w:r w:rsidRPr="00211281">
        <w:rPr>
          <w:rFonts w:ascii="Arial" w:hAnsi="Arial" w:cs="Arial"/>
          <w:i/>
          <w:color w:val="auto"/>
          <w:sz w:val="20"/>
          <w:szCs w:val="20"/>
        </w:rPr>
        <w:t xml:space="preserve"> huỳnh hoặc ngâm trong dung dịch bảo quản khác và các hình thức bảo quản thông thường khác.</w:t>
      </w:r>
    </w:p>
    <w:p w14:paraId="2B66640D"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lastRenderedPageBreak/>
        <w:t>Ví dụ 2: Công ty A k</w:t>
      </w:r>
      <w:r w:rsidR="0072504F" w:rsidRPr="00211281">
        <w:rPr>
          <w:rFonts w:ascii="Arial" w:hAnsi="Arial" w:cs="Arial"/>
          <w:i/>
          <w:color w:val="auto"/>
          <w:sz w:val="20"/>
          <w:szCs w:val="20"/>
          <w:lang w:val="en-US"/>
        </w:rPr>
        <w:t>ý</w:t>
      </w:r>
      <w:r w:rsidRPr="00211281">
        <w:rPr>
          <w:rFonts w:ascii="Arial" w:hAnsi="Arial" w:cs="Arial"/>
          <w:i/>
          <w:color w:val="auto"/>
          <w:sz w:val="20"/>
          <w:szCs w:val="20"/>
        </w:rPr>
        <w:t xml:space="preserve"> hợp đồng nuôi heo với Công ty B theo hình thức Công ty B giao cho Công ty </w:t>
      </w:r>
      <w:r w:rsidR="006F7972" w:rsidRPr="00211281">
        <w:rPr>
          <w:rFonts w:ascii="Arial" w:hAnsi="Arial" w:cs="Arial"/>
          <w:i/>
          <w:color w:val="auto"/>
          <w:sz w:val="20"/>
          <w:szCs w:val="20"/>
          <w:lang w:val="en-US"/>
        </w:rPr>
        <w:t>A</w:t>
      </w:r>
      <w:r w:rsidRPr="00211281">
        <w:rPr>
          <w:rFonts w:ascii="Arial" w:hAnsi="Arial" w:cs="Arial"/>
          <w:i/>
          <w:color w:val="auto"/>
          <w:sz w:val="20"/>
          <w:szCs w:val="20"/>
        </w:rPr>
        <w:t xml:space="preserve"> con giống, thức ăn, thu</w:t>
      </w:r>
      <w:r w:rsidR="00872C1E" w:rsidRPr="00211281">
        <w:rPr>
          <w:rFonts w:ascii="Arial" w:hAnsi="Arial" w:cs="Arial"/>
          <w:i/>
          <w:color w:val="auto"/>
          <w:sz w:val="20"/>
          <w:szCs w:val="20"/>
          <w:lang w:val="en-US"/>
        </w:rPr>
        <w:t>ố</w:t>
      </w:r>
      <w:r w:rsidRPr="00211281">
        <w:rPr>
          <w:rFonts w:ascii="Arial" w:hAnsi="Arial" w:cs="Arial"/>
          <w:i/>
          <w:color w:val="auto"/>
          <w:sz w:val="20"/>
          <w:szCs w:val="20"/>
        </w:rPr>
        <w:t>c th</w:t>
      </w:r>
      <w:r w:rsidR="00872C1E" w:rsidRPr="00211281">
        <w:rPr>
          <w:rFonts w:ascii="Arial" w:hAnsi="Arial" w:cs="Arial"/>
          <w:i/>
          <w:color w:val="auto"/>
          <w:sz w:val="20"/>
          <w:szCs w:val="20"/>
          <w:lang w:val="en-US"/>
        </w:rPr>
        <w:t>ú</w:t>
      </w:r>
      <w:r w:rsidRPr="00211281">
        <w:rPr>
          <w:rFonts w:ascii="Arial" w:hAnsi="Arial" w:cs="Arial"/>
          <w:i/>
          <w:color w:val="auto"/>
          <w:sz w:val="20"/>
          <w:szCs w:val="20"/>
        </w:rPr>
        <w:t xml:space="preserve"> y, Công ty A giao, b</w:t>
      </w:r>
      <w:r w:rsidR="007E0E6F" w:rsidRPr="00211281">
        <w:rPr>
          <w:rFonts w:ascii="Arial" w:hAnsi="Arial" w:cs="Arial"/>
          <w:i/>
          <w:color w:val="auto"/>
          <w:sz w:val="20"/>
          <w:szCs w:val="20"/>
          <w:lang w:val="en-US"/>
        </w:rPr>
        <w:t>á</w:t>
      </w:r>
      <w:r w:rsidRPr="00211281">
        <w:rPr>
          <w:rFonts w:ascii="Arial" w:hAnsi="Arial" w:cs="Arial"/>
          <w:i/>
          <w:color w:val="auto"/>
          <w:sz w:val="20"/>
          <w:szCs w:val="20"/>
        </w:rPr>
        <w:t>n cho Công ty B s</w:t>
      </w:r>
      <w:r w:rsidR="007E0E6F" w:rsidRPr="00211281">
        <w:rPr>
          <w:rFonts w:ascii="Arial" w:hAnsi="Arial" w:cs="Arial"/>
          <w:i/>
          <w:color w:val="auto"/>
          <w:sz w:val="20"/>
          <w:szCs w:val="20"/>
          <w:lang w:val="en-US"/>
        </w:rPr>
        <w:t>ản</w:t>
      </w:r>
      <w:r w:rsidRPr="00211281">
        <w:rPr>
          <w:rFonts w:ascii="Arial" w:hAnsi="Arial" w:cs="Arial"/>
          <w:i/>
          <w:color w:val="auto"/>
          <w:sz w:val="20"/>
          <w:szCs w:val="20"/>
        </w:rPr>
        <w:t xml:space="preserve"> ph</w:t>
      </w:r>
      <w:r w:rsidR="007E0E6F" w:rsidRPr="00211281">
        <w:rPr>
          <w:rFonts w:ascii="Arial" w:hAnsi="Arial" w:cs="Arial"/>
          <w:i/>
          <w:color w:val="auto"/>
          <w:sz w:val="20"/>
          <w:szCs w:val="20"/>
          <w:lang w:val="en-US"/>
        </w:rPr>
        <w:t>ẩ</w:t>
      </w:r>
      <w:r w:rsidRPr="00211281">
        <w:rPr>
          <w:rFonts w:ascii="Arial" w:hAnsi="Arial" w:cs="Arial"/>
          <w:i/>
          <w:color w:val="auto"/>
          <w:sz w:val="20"/>
          <w:szCs w:val="20"/>
        </w:rPr>
        <w:t>m heo thì tiền công nuôi heo nhận từ Công ty B và sản phẩm heo C</w:t>
      </w:r>
      <w:r w:rsidR="007E0E6F" w:rsidRPr="00211281">
        <w:rPr>
          <w:rFonts w:ascii="Arial" w:hAnsi="Arial" w:cs="Arial"/>
          <w:i/>
          <w:color w:val="auto"/>
          <w:sz w:val="20"/>
          <w:szCs w:val="20"/>
          <w:lang w:val="en-US"/>
        </w:rPr>
        <w:t>ô</w:t>
      </w:r>
      <w:r w:rsidRPr="00211281">
        <w:rPr>
          <w:rFonts w:ascii="Arial" w:hAnsi="Arial" w:cs="Arial"/>
          <w:i/>
          <w:color w:val="auto"/>
          <w:sz w:val="20"/>
          <w:szCs w:val="20"/>
        </w:rPr>
        <w:t>ng ty A giao, bán cho Công ty B thuộc đối tượng không chịu thu</w:t>
      </w:r>
      <w:r w:rsidR="007E0E6F" w:rsidRPr="00211281">
        <w:rPr>
          <w:rFonts w:ascii="Arial" w:hAnsi="Arial" w:cs="Arial"/>
          <w:i/>
          <w:color w:val="auto"/>
          <w:sz w:val="20"/>
          <w:szCs w:val="20"/>
          <w:lang w:val="en-US"/>
        </w:rPr>
        <w:t>ế</w:t>
      </w:r>
      <w:r w:rsidRPr="00211281">
        <w:rPr>
          <w:rFonts w:ascii="Arial" w:hAnsi="Arial" w:cs="Arial"/>
          <w:i/>
          <w:color w:val="auto"/>
          <w:sz w:val="20"/>
          <w:szCs w:val="20"/>
        </w:rPr>
        <w:t xml:space="preserve"> GTGT.</w:t>
      </w:r>
    </w:p>
    <w:p w14:paraId="12191E51"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S</w:t>
      </w:r>
      <w:r w:rsidR="00ED01E3" w:rsidRPr="00211281">
        <w:rPr>
          <w:rFonts w:ascii="Arial" w:hAnsi="Arial" w:cs="Arial"/>
          <w:i/>
          <w:color w:val="auto"/>
          <w:sz w:val="20"/>
          <w:szCs w:val="20"/>
          <w:lang w:val="en-US"/>
        </w:rPr>
        <w:t>ả</w:t>
      </w:r>
      <w:r w:rsidRPr="00211281">
        <w:rPr>
          <w:rFonts w:ascii="Arial" w:hAnsi="Arial" w:cs="Arial"/>
          <w:i/>
          <w:color w:val="auto"/>
          <w:sz w:val="20"/>
          <w:szCs w:val="20"/>
        </w:rPr>
        <w:t xml:space="preserve">n phẩm heo Công ty B nhận </w:t>
      </w:r>
      <w:r w:rsidR="00ED01E3" w:rsidRPr="00211281">
        <w:rPr>
          <w:rFonts w:ascii="Arial" w:hAnsi="Arial" w:cs="Arial"/>
          <w:i/>
          <w:color w:val="auto"/>
          <w:sz w:val="20"/>
          <w:szCs w:val="20"/>
          <w:lang w:val="en-US"/>
        </w:rPr>
        <w:t>l</w:t>
      </w:r>
      <w:r w:rsidRPr="00211281">
        <w:rPr>
          <w:rFonts w:ascii="Arial" w:hAnsi="Arial" w:cs="Arial"/>
          <w:i/>
          <w:color w:val="auto"/>
          <w:sz w:val="20"/>
          <w:szCs w:val="20"/>
        </w:rPr>
        <w:t>ại từ Công ty A: nếu Công ty B b</w:t>
      </w:r>
      <w:r w:rsidR="006B42A4" w:rsidRPr="00211281">
        <w:rPr>
          <w:rFonts w:ascii="Arial" w:hAnsi="Arial" w:cs="Arial"/>
          <w:i/>
          <w:color w:val="auto"/>
          <w:sz w:val="20"/>
          <w:szCs w:val="20"/>
          <w:lang w:val="en-US"/>
        </w:rPr>
        <w:t>á</w:t>
      </w:r>
      <w:r w:rsidRPr="00211281">
        <w:rPr>
          <w:rFonts w:ascii="Arial" w:hAnsi="Arial" w:cs="Arial"/>
          <w:i/>
          <w:color w:val="auto"/>
          <w:sz w:val="20"/>
          <w:szCs w:val="20"/>
        </w:rPr>
        <w:t>n ra heo (nguyên con) hoặc thịt heo tươi s</w:t>
      </w:r>
      <w:r w:rsidR="00ED01E3" w:rsidRPr="00211281">
        <w:rPr>
          <w:rFonts w:ascii="Arial" w:hAnsi="Arial" w:cs="Arial"/>
          <w:i/>
          <w:color w:val="auto"/>
          <w:sz w:val="20"/>
          <w:szCs w:val="20"/>
          <w:lang w:val="en-US"/>
        </w:rPr>
        <w:t>ố</w:t>
      </w:r>
      <w:r w:rsidRPr="00211281">
        <w:rPr>
          <w:rFonts w:ascii="Arial" w:hAnsi="Arial" w:cs="Arial"/>
          <w:i/>
          <w:color w:val="auto"/>
          <w:sz w:val="20"/>
          <w:szCs w:val="20"/>
        </w:rPr>
        <w:t>ng thì sản phẩm bán ra thuộc đối tượng không chịu thuế GTGT, nếu Công ty B đưa heo vào chế biến thành sản phẩm như xúc xích, thịt hun kh</w:t>
      </w:r>
      <w:r w:rsidR="00327C92" w:rsidRPr="00211281">
        <w:rPr>
          <w:rFonts w:ascii="Arial" w:hAnsi="Arial" w:cs="Arial"/>
          <w:i/>
          <w:color w:val="auto"/>
          <w:sz w:val="20"/>
          <w:szCs w:val="20"/>
          <w:lang w:val="en-US"/>
        </w:rPr>
        <w:t>ó</w:t>
      </w:r>
      <w:r w:rsidRPr="00211281">
        <w:rPr>
          <w:rFonts w:ascii="Arial" w:hAnsi="Arial" w:cs="Arial"/>
          <w:i/>
          <w:color w:val="auto"/>
          <w:sz w:val="20"/>
          <w:szCs w:val="20"/>
        </w:rPr>
        <w:t>i, giò hoặc thành các sản phẩm chế biến khác thì sản phẩm b</w:t>
      </w:r>
      <w:r w:rsidR="006B42A4" w:rsidRPr="00211281">
        <w:rPr>
          <w:rFonts w:ascii="Arial" w:hAnsi="Arial" w:cs="Arial"/>
          <w:i/>
          <w:color w:val="auto"/>
          <w:sz w:val="20"/>
          <w:szCs w:val="20"/>
          <w:lang w:val="en-US"/>
        </w:rPr>
        <w:t>á</w:t>
      </w:r>
      <w:r w:rsidRPr="00211281">
        <w:rPr>
          <w:rFonts w:ascii="Arial" w:hAnsi="Arial" w:cs="Arial"/>
          <w:i/>
          <w:color w:val="auto"/>
          <w:sz w:val="20"/>
          <w:szCs w:val="20"/>
        </w:rPr>
        <w:t>n ra thuộc đối tượng chịu thuế GTGT theo quy định.</w:t>
      </w:r>
    </w:p>
    <w:p w14:paraId="68ACC9D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2. Sản phẩm là giống vật nuôi, giống cây trồng, bao gồm trứng giống, con giống, cây giống, hạt giống, cành giống, củ giống, tinh dịch, phôi, vật liệu di truyền ở các khâu nuôi trồng, nhập khẩu và kinh doanh thương mại. Sản phẩm</w:t>
      </w:r>
      <w:r w:rsidR="005E701D" w:rsidRPr="00211281">
        <w:rPr>
          <w:rFonts w:ascii="Arial" w:hAnsi="Arial" w:cs="Arial"/>
          <w:color w:val="auto"/>
          <w:sz w:val="20"/>
          <w:szCs w:val="20"/>
          <w:lang w:val="en-US"/>
        </w:rPr>
        <w:t xml:space="preserve"> </w:t>
      </w:r>
      <w:r w:rsidRPr="00211281">
        <w:rPr>
          <w:rFonts w:ascii="Arial" w:hAnsi="Arial" w:cs="Arial"/>
          <w:color w:val="auto"/>
          <w:sz w:val="20"/>
          <w:szCs w:val="20"/>
        </w:rPr>
        <w:t>giống vật nuôi, giống cây trồng thuộc đối tượng không chịu thuế GTGT là sản phẩm do các cơ sở nhập khẩu, kinh doanh thương mại có giấy đăng ký kinh doanh giống vật nuôi, giống câ</w:t>
      </w:r>
      <w:r w:rsidR="005E701D" w:rsidRPr="00211281">
        <w:rPr>
          <w:rFonts w:ascii="Arial" w:hAnsi="Arial" w:cs="Arial"/>
          <w:color w:val="auto"/>
          <w:sz w:val="20"/>
          <w:szCs w:val="20"/>
          <w:lang w:val="en-US"/>
        </w:rPr>
        <w:t>y</w:t>
      </w:r>
      <w:r w:rsidRPr="00211281">
        <w:rPr>
          <w:rFonts w:ascii="Arial" w:hAnsi="Arial" w:cs="Arial"/>
          <w:color w:val="auto"/>
          <w:sz w:val="20"/>
          <w:szCs w:val="20"/>
        </w:rPr>
        <w:t xml:space="preserve"> trồng do cơ quan quản lý nhà nước cấp. Đối với sản phẩm là giống vật nuôi, giống cây trồng thuộc loại Nhà nước ban hành tiêu chuẩn, chất lượng phải đáp ứng các </w:t>
      </w:r>
      <w:r w:rsidR="003A425D" w:rsidRPr="00211281">
        <w:rPr>
          <w:rFonts w:ascii="Arial" w:hAnsi="Arial" w:cs="Arial"/>
          <w:color w:val="auto"/>
          <w:sz w:val="20"/>
          <w:szCs w:val="20"/>
        </w:rPr>
        <w:t>điều</w:t>
      </w:r>
      <w:r w:rsidRPr="00211281">
        <w:rPr>
          <w:rFonts w:ascii="Arial" w:hAnsi="Arial" w:cs="Arial"/>
          <w:color w:val="auto"/>
          <w:sz w:val="20"/>
          <w:szCs w:val="20"/>
        </w:rPr>
        <w:t xml:space="preserve"> kiện do nhà nước quy định.</w:t>
      </w:r>
    </w:p>
    <w:p w14:paraId="47C9053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3. Tưới, tiêu nước; cày, bừa đất; nạo vét kênh, mương nội đồng phục vụ sản xuất nông nghiệp; dịch vụ thu hoạch sản phẩm nông nghiệp.</w:t>
      </w:r>
    </w:p>
    <w:p w14:paraId="05D9F855" w14:textId="77777777" w:rsidR="00DB37DD" w:rsidRPr="00211281" w:rsidRDefault="007C18C0"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3a</w:t>
      </w:r>
      <w:r w:rsidRPr="00211281">
        <w:rPr>
          <w:rFonts w:ascii="Arial" w:hAnsi="Arial" w:cs="Arial"/>
          <w:i/>
          <w:color w:val="auto"/>
          <w:sz w:val="20"/>
          <w:szCs w:val="20"/>
          <w:lang w:val="en-US"/>
        </w:rPr>
        <w:t>.</w:t>
      </w:r>
      <w:r w:rsidRPr="00211281">
        <w:rPr>
          <w:rStyle w:val="FootnoteReference"/>
          <w:rFonts w:ascii="Arial" w:hAnsi="Arial" w:cs="Arial"/>
          <w:i/>
          <w:color w:val="auto"/>
          <w:sz w:val="20"/>
          <w:szCs w:val="20"/>
          <w:lang w:val="en-US"/>
        </w:rPr>
        <w:footnoteReference w:id="4"/>
      </w:r>
      <w:r w:rsidR="00DB37DD" w:rsidRPr="00211281">
        <w:rPr>
          <w:rFonts w:ascii="Arial" w:hAnsi="Arial" w:cs="Arial"/>
          <w:i/>
          <w:color w:val="auto"/>
          <w:sz w:val="20"/>
          <w:szCs w:val="20"/>
        </w:rPr>
        <w:t xml:space="preserve"> Phân bón là các loại phân hữu cơ và phân vô cơ như: phân lân, phân đạm (urê), phân NPK, phân đạm h</w:t>
      </w:r>
      <w:r w:rsidR="005E701D" w:rsidRPr="00211281">
        <w:rPr>
          <w:rFonts w:ascii="Arial" w:hAnsi="Arial" w:cs="Arial"/>
          <w:i/>
          <w:color w:val="auto"/>
          <w:sz w:val="20"/>
          <w:szCs w:val="20"/>
          <w:lang w:val="en-US"/>
        </w:rPr>
        <w:t>ỗ</w:t>
      </w:r>
      <w:r w:rsidR="00DB37DD" w:rsidRPr="00211281">
        <w:rPr>
          <w:rFonts w:ascii="Arial" w:hAnsi="Arial" w:cs="Arial"/>
          <w:i/>
          <w:color w:val="auto"/>
          <w:sz w:val="20"/>
          <w:szCs w:val="20"/>
        </w:rPr>
        <w:t>n hợp, phân ph</w:t>
      </w:r>
      <w:r w:rsidR="005E701D" w:rsidRPr="00211281">
        <w:rPr>
          <w:rFonts w:ascii="Arial" w:hAnsi="Arial" w:cs="Arial"/>
          <w:i/>
          <w:color w:val="auto"/>
          <w:sz w:val="20"/>
          <w:szCs w:val="20"/>
          <w:lang w:val="en-US"/>
        </w:rPr>
        <w:t>ố</w:t>
      </w:r>
      <w:r w:rsidR="00DB37DD" w:rsidRPr="00211281">
        <w:rPr>
          <w:rFonts w:ascii="Arial" w:hAnsi="Arial" w:cs="Arial"/>
          <w:i/>
          <w:color w:val="auto"/>
          <w:sz w:val="20"/>
          <w:szCs w:val="20"/>
        </w:rPr>
        <w:t>t phát, bồ tạt; phân v</w:t>
      </w:r>
      <w:r w:rsidR="005E701D" w:rsidRPr="00211281">
        <w:rPr>
          <w:rFonts w:ascii="Arial" w:hAnsi="Arial" w:cs="Arial"/>
          <w:i/>
          <w:color w:val="auto"/>
          <w:sz w:val="20"/>
          <w:szCs w:val="20"/>
          <w:lang w:val="en-US"/>
        </w:rPr>
        <w:t>i</w:t>
      </w:r>
      <w:r w:rsidR="00DB37DD" w:rsidRPr="00211281">
        <w:rPr>
          <w:rFonts w:ascii="Arial" w:hAnsi="Arial" w:cs="Arial"/>
          <w:i/>
          <w:color w:val="auto"/>
          <w:sz w:val="20"/>
          <w:szCs w:val="20"/>
        </w:rPr>
        <w:t xml:space="preserve"> sinh và các loại phân bón khác;</w:t>
      </w:r>
    </w:p>
    <w:p w14:paraId="16189731"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Thức ăn cho gia súc, gia c</w:t>
      </w:r>
      <w:r w:rsidR="005E701D" w:rsidRPr="00211281">
        <w:rPr>
          <w:rFonts w:ascii="Arial" w:hAnsi="Arial" w:cs="Arial"/>
          <w:i/>
          <w:color w:val="auto"/>
          <w:sz w:val="20"/>
          <w:szCs w:val="20"/>
          <w:lang w:val="en-US"/>
        </w:rPr>
        <w:t>ầ</w:t>
      </w:r>
      <w:r w:rsidRPr="00211281">
        <w:rPr>
          <w:rFonts w:ascii="Arial" w:hAnsi="Arial" w:cs="Arial"/>
          <w:i/>
          <w:color w:val="auto"/>
          <w:sz w:val="20"/>
          <w:szCs w:val="20"/>
        </w:rPr>
        <w:t>m, thủy sản và thức ăn cho v</w:t>
      </w:r>
      <w:r w:rsidR="005E701D" w:rsidRPr="00211281">
        <w:rPr>
          <w:rFonts w:ascii="Arial" w:hAnsi="Arial" w:cs="Arial"/>
          <w:i/>
          <w:color w:val="auto"/>
          <w:sz w:val="20"/>
          <w:szCs w:val="20"/>
          <w:lang w:val="en-US"/>
        </w:rPr>
        <w:t>ậ</w:t>
      </w:r>
      <w:r w:rsidRPr="00211281">
        <w:rPr>
          <w:rFonts w:ascii="Arial" w:hAnsi="Arial" w:cs="Arial"/>
          <w:i/>
          <w:color w:val="auto"/>
          <w:sz w:val="20"/>
          <w:szCs w:val="20"/>
        </w:rPr>
        <w:t>t nuôi khác, bao gồm các loại sản phẩm đã qua ch</w:t>
      </w:r>
      <w:r w:rsidR="005E701D" w:rsidRPr="00211281">
        <w:rPr>
          <w:rFonts w:ascii="Arial" w:hAnsi="Arial" w:cs="Arial"/>
          <w:i/>
          <w:color w:val="auto"/>
          <w:sz w:val="20"/>
          <w:szCs w:val="20"/>
          <w:lang w:val="en-US"/>
        </w:rPr>
        <w:t>ế</w:t>
      </w:r>
      <w:r w:rsidRPr="00211281">
        <w:rPr>
          <w:rFonts w:ascii="Arial" w:hAnsi="Arial" w:cs="Arial"/>
          <w:i/>
          <w:color w:val="auto"/>
          <w:sz w:val="20"/>
          <w:szCs w:val="20"/>
        </w:rPr>
        <w:t xml:space="preserve"> biến hoặc chưa qua ch</w:t>
      </w:r>
      <w:r w:rsidR="005E701D" w:rsidRPr="00211281">
        <w:rPr>
          <w:rFonts w:ascii="Arial" w:hAnsi="Arial" w:cs="Arial"/>
          <w:i/>
          <w:color w:val="auto"/>
          <w:sz w:val="20"/>
          <w:szCs w:val="20"/>
          <w:lang w:val="en-US"/>
        </w:rPr>
        <w:t>ế</w:t>
      </w:r>
      <w:r w:rsidRPr="00211281">
        <w:rPr>
          <w:rFonts w:ascii="Arial" w:hAnsi="Arial" w:cs="Arial"/>
          <w:i/>
          <w:color w:val="auto"/>
          <w:sz w:val="20"/>
          <w:szCs w:val="20"/>
        </w:rPr>
        <w:t xml:space="preserve"> biến như cám, bã, khô d</w:t>
      </w:r>
      <w:r w:rsidR="005E701D" w:rsidRPr="00211281">
        <w:rPr>
          <w:rFonts w:ascii="Arial" w:hAnsi="Arial" w:cs="Arial"/>
          <w:i/>
          <w:color w:val="auto"/>
          <w:sz w:val="20"/>
          <w:szCs w:val="20"/>
          <w:lang w:val="en-US"/>
        </w:rPr>
        <w:t>ầ</w:t>
      </w:r>
      <w:r w:rsidRPr="00211281">
        <w:rPr>
          <w:rFonts w:ascii="Arial" w:hAnsi="Arial" w:cs="Arial"/>
          <w:i/>
          <w:color w:val="auto"/>
          <w:sz w:val="20"/>
          <w:szCs w:val="20"/>
        </w:rPr>
        <w:t>u các loại, bột c</w:t>
      </w:r>
      <w:r w:rsidR="005E701D" w:rsidRPr="00211281">
        <w:rPr>
          <w:rFonts w:ascii="Arial" w:hAnsi="Arial" w:cs="Arial"/>
          <w:i/>
          <w:color w:val="auto"/>
          <w:sz w:val="20"/>
          <w:szCs w:val="20"/>
          <w:lang w:val="en-US"/>
        </w:rPr>
        <w:t>á</w:t>
      </w:r>
      <w:r w:rsidRPr="00211281">
        <w:rPr>
          <w:rFonts w:ascii="Arial" w:hAnsi="Arial" w:cs="Arial"/>
          <w:i/>
          <w:color w:val="auto"/>
          <w:sz w:val="20"/>
          <w:szCs w:val="20"/>
        </w:rPr>
        <w:t>, bột xương, bột tôm, các loại thức ăn khác dùng cho gia súc, gia cầm, thủy sản và vật nuôi khác, các chất phụ gia thức ăn chăn nuôi (như prem</w:t>
      </w:r>
      <w:r w:rsidR="005E701D" w:rsidRPr="00211281">
        <w:rPr>
          <w:rFonts w:ascii="Arial" w:hAnsi="Arial" w:cs="Arial"/>
          <w:i/>
          <w:color w:val="auto"/>
          <w:sz w:val="20"/>
          <w:szCs w:val="20"/>
          <w:lang w:val="en-US"/>
        </w:rPr>
        <w:t>i</w:t>
      </w:r>
      <w:r w:rsidRPr="00211281">
        <w:rPr>
          <w:rFonts w:ascii="Arial" w:hAnsi="Arial" w:cs="Arial"/>
          <w:i/>
          <w:color w:val="auto"/>
          <w:sz w:val="20"/>
          <w:szCs w:val="20"/>
        </w:rPr>
        <w:t xml:space="preserve">x, hoạt chất và chất mang) theo quy định tại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w:t>
      </w:r>
      <w:r w:rsidR="005E701D" w:rsidRPr="00211281">
        <w:rPr>
          <w:rFonts w:ascii="Arial" w:hAnsi="Arial" w:cs="Arial"/>
          <w:i/>
          <w:color w:val="auto"/>
          <w:sz w:val="20"/>
          <w:szCs w:val="20"/>
          <w:lang w:val="en-US"/>
        </w:rPr>
        <w:t xml:space="preserve">1 </w:t>
      </w:r>
      <w:r w:rsidR="003A425D" w:rsidRPr="00211281">
        <w:rPr>
          <w:rFonts w:ascii="Arial" w:hAnsi="Arial" w:cs="Arial"/>
          <w:i/>
          <w:color w:val="auto"/>
          <w:sz w:val="20"/>
          <w:szCs w:val="20"/>
        </w:rPr>
        <w:t>Điều</w:t>
      </w:r>
      <w:r w:rsidRPr="00211281">
        <w:rPr>
          <w:rFonts w:ascii="Arial" w:hAnsi="Arial" w:cs="Arial"/>
          <w:i/>
          <w:color w:val="auto"/>
          <w:sz w:val="20"/>
          <w:szCs w:val="20"/>
        </w:rPr>
        <w:t xml:space="preserve"> 3 Nghị định số 08/20</w:t>
      </w:r>
      <w:r w:rsidR="005E701D" w:rsidRPr="00211281">
        <w:rPr>
          <w:rFonts w:ascii="Arial" w:hAnsi="Arial" w:cs="Arial"/>
          <w:i/>
          <w:color w:val="auto"/>
          <w:sz w:val="20"/>
          <w:szCs w:val="20"/>
          <w:lang w:val="en-US"/>
        </w:rPr>
        <w:t>10</w:t>
      </w:r>
      <w:r w:rsidRPr="00211281">
        <w:rPr>
          <w:rFonts w:ascii="Arial" w:hAnsi="Arial" w:cs="Arial"/>
          <w:i/>
          <w:color w:val="auto"/>
          <w:sz w:val="20"/>
          <w:szCs w:val="20"/>
        </w:rPr>
        <w:t xml:space="preserve">/NĐ-CP ngày 5/2/2010 của Chính phủ về quản lý thức ăn chăn nuôi và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2,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3 </w:t>
      </w:r>
      <w:r w:rsidR="003A425D" w:rsidRPr="00211281">
        <w:rPr>
          <w:rFonts w:ascii="Arial" w:hAnsi="Arial" w:cs="Arial"/>
          <w:i/>
          <w:color w:val="auto"/>
          <w:sz w:val="20"/>
          <w:szCs w:val="20"/>
        </w:rPr>
        <w:t>Điều</w:t>
      </w:r>
      <w:r w:rsidRPr="00211281">
        <w:rPr>
          <w:rFonts w:ascii="Arial" w:hAnsi="Arial" w:cs="Arial"/>
          <w:i/>
          <w:color w:val="auto"/>
          <w:sz w:val="20"/>
          <w:szCs w:val="20"/>
        </w:rPr>
        <w:t xml:space="preserve"> </w:t>
      </w:r>
      <w:r w:rsidR="00FF2F4F" w:rsidRPr="00211281">
        <w:rPr>
          <w:rFonts w:ascii="Arial" w:hAnsi="Arial" w:cs="Arial"/>
          <w:i/>
          <w:color w:val="auto"/>
          <w:sz w:val="20"/>
          <w:szCs w:val="20"/>
          <w:lang w:val="en-US"/>
        </w:rPr>
        <w:t xml:space="preserve">1 </w:t>
      </w:r>
      <w:r w:rsidRPr="00211281">
        <w:rPr>
          <w:rFonts w:ascii="Arial" w:hAnsi="Arial" w:cs="Arial"/>
          <w:i/>
          <w:color w:val="auto"/>
          <w:sz w:val="20"/>
          <w:szCs w:val="20"/>
        </w:rPr>
        <w:t>Thông tư số 50/2014/TT-BNNPTNT ngày 24/</w:t>
      </w:r>
      <w:r w:rsidR="00FF2F4F" w:rsidRPr="00211281">
        <w:rPr>
          <w:rFonts w:ascii="Arial" w:hAnsi="Arial" w:cs="Arial"/>
          <w:i/>
          <w:color w:val="auto"/>
          <w:sz w:val="20"/>
          <w:szCs w:val="20"/>
          <w:lang w:val="en-US"/>
        </w:rPr>
        <w:t>1</w:t>
      </w:r>
      <w:r w:rsidRPr="00211281">
        <w:rPr>
          <w:rFonts w:ascii="Arial" w:hAnsi="Arial" w:cs="Arial"/>
          <w:i/>
          <w:color w:val="auto"/>
          <w:sz w:val="20"/>
          <w:szCs w:val="20"/>
        </w:rPr>
        <w:t>2/20</w:t>
      </w:r>
      <w:r w:rsidR="00FF2F4F" w:rsidRPr="00211281">
        <w:rPr>
          <w:rFonts w:ascii="Arial" w:hAnsi="Arial" w:cs="Arial"/>
          <w:i/>
          <w:color w:val="auto"/>
          <w:sz w:val="20"/>
          <w:szCs w:val="20"/>
          <w:lang w:val="en-US"/>
        </w:rPr>
        <w:t>1</w:t>
      </w:r>
      <w:r w:rsidRPr="00211281">
        <w:rPr>
          <w:rFonts w:ascii="Arial" w:hAnsi="Arial" w:cs="Arial"/>
          <w:i/>
          <w:color w:val="auto"/>
          <w:sz w:val="20"/>
          <w:szCs w:val="20"/>
        </w:rPr>
        <w:t>4 của Bộ Nông nghiệp và Phát triển nông thôn;</w:t>
      </w:r>
    </w:p>
    <w:p w14:paraId="486D0320"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Tàu đ</w:t>
      </w:r>
      <w:r w:rsidR="00FF2F4F" w:rsidRPr="00211281">
        <w:rPr>
          <w:rFonts w:ascii="Arial" w:hAnsi="Arial" w:cs="Arial"/>
          <w:i/>
          <w:color w:val="auto"/>
          <w:sz w:val="20"/>
          <w:szCs w:val="20"/>
          <w:lang w:val="en-US"/>
        </w:rPr>
        <w:t>á</w:t>
      </w:r>
      <w:r w:rsidRPr="00211281">
        <w:rPr>
          <w:rFonts w:ascii="Arial" w:hAnsi="Arial" w:cs="Arial"/>
          <w:i/>
          <w:color w:val="auto"/>
          <w:sz w:val="20"/>
          <w:szCs w:val="20"/>
        </w:rPr>
        <w:t>nh bắt xa bờ là tàu c</w:t>
      </w:r>
      <w:r w:rsidR="00FF2F4F" w:rsidRPr="00211281">
        <w:rPr>
          <w:rFonts w:ascii="Arial" w:hAnsi="Arial" w:cs="Arial"/>
          <w:i/>
          <w:color w:val="auto"/>
          <w:sz w:val="20"/>
          <w:szCs w:val="20"/>
          <w:lang w:val="en-US"/>
        </w:rPr>
        <w:t>ó</w:t>
      </w:r>
      <w:r w:rsidRPr="00211281">
        <w:rPr>
          <w:rFonts w:ascii="Arial" w:hAnsi="Arial" w:cs="Arial"/>
          <w:i/>
          <w:color w:val="auto"/>
          <w:sz w:val="20"/>
          <w:szCs w:val="20"/>
        </w:rPr>
        <w:t xml:space="preserve"> công suất m</w:t>
      </w:r>
      <w:r w:rsidR="00FF2F4F" w:rsidRPr="00211281">
        <w:rPr>
          <w:rFonts w:ascii="Arial" w:hAnsi="Arial" w:cs="Arial"/>
          <w:i/>
          <w:color w:val="auto"/>
          <w:sz w:val="20"/>
          <w:szCs w:val="20"/>
          <w:lang w:val="en-US"/>
        </w:rPr>
        <w:t>á</w:t>
      </w:r>
      <w:r w:rsidRPr="00211281">
        <w:rPr>
          <w:rFonts w:ascii="Arial" w:hAnsi="Arial" w:cs="Arial"/>
          <w:i/>
          <w:color w:val="auto"/>
          <w:sz w:val="20"/>
          <w:szCs w:val="20"/>
        </w:rPr>
        <w:t>y ch</w:t>
      </w:r>
      <w:r w:rsidR="00FF2F4F" w:rsidRPr="00211281">
        <w:rPr>
          <w:rFonts w:ascii="Arial" w:hAnsi="Arial" w:cs="Arial"/>
          <w:i/>
          <w:color w:val="auto"/>
          <w:sz w:val="20"/>
          <w:szCs w:val="20"/>
          <w:lang w:val="en-US"/>
        </w:rPr>
        <w:t>í</w:t>
      </w:r>
      <w:r w:rsidRPr="00211281">
        <w:rPr>
          <w:rFonts w:ascii="Arial" w:hAnsi="Arial" w:cs="Arial"/>
          <w:i/>
          <w:color w:val="auto"/>
          <w:sz w:val="20"/>
          <w:szCs w:val="20"/>
        </w:rPr>
        <w:t>nh từ 90CV trở lên làm nghề khai thác hải sản hoặc dịch vụ hậu cần phục vụ khai thác h</w:t>
      </w:r>
      <w:r w:rsidR="00FF2F4F" w:rsidRPr="00211281">
        <w:rPr>
          <w:rFonts w:ascii="Arial" w:hAnsi="Arial" w:cs="Arial"/>
          <w:i/>
          <w:color w:val="auto"/>
          <w:sz w:val="20"/>
          <w:szCs w:val="20"/>
          <w:lang w:val="en-US"/>
        </w:rPr>
        <w:t>ả</w:t>
      </w:r>
      <w:r w:rsidRPr="00211281">
        <w:rPr>
          <w:rFonts w:ascii="Arial" w:hAnsi="Arial" w:cs="Arial"/>
          <w:i/>
          <w:color w:val="auto"/>
          <w:sz w:val="20"/>
          <w:szCs w:val="20"/>
        </w:rPr>
        <w:t>i sản; máy móc, thiết bị chuyên dùng phụ</w:t>
      </w:r>
      <w:r w:rsidR="00FF2F4F" w:rsidRPr="00211281">
        <w:rPr>
          <w:rFonts w:ascii="Arial" w:hAnsi="Arial" w:cs="Arial"/>
          <w:i/>
          <w:color w:val="auto"/>
          <w:sz w:val="20"/>
          <w:szCs w:val="20"/>
        </w:rPr>
        <w:t xml:space="preserve">c </w:t>
      </w:r>
      <w:r w:rsidRPr="00211281">
        <w:rPr>
          <w:rFonts w:ascii="Arial" w:hAnsi="Arial" w:cs="Arial"/>
          <w:i/>
          <w:color w:val="auto"/>
          <w:sz w:val="20"/>
          <w:szCs w:val="20"/>
        </w:rPr>
        <w:t>vụ khai th</w:t>
      </w:r>
      <w:r w:rsidR="00FF2F4F" w:rsidRPr="00211281">
        <w:rPr>
          <w:rFonts w:ascii="Arial" w:hAnsi="Arial" w:cs="Arial"/>
          <w:i/>
          <w:color w:val="auto"/>
          <w:sz w:val="20"/>
          <w:szCs w:val="20"/>
          <w:lang w:val="en-US"/>
        </w:rPr>
        <w:t>á</w:t>
      </w:r>
      <w:r w:rsidRPr="00211281">
        <w:rPr>
          <w:rFonts w:ascii="Arial" w:hAnsi="Arial" w:cs="Arial"/>
          <w:i/>
          <w:color w:val="auto"/>
          <w:sz w:val="20"/>
          <w:szCs w:val="20"/>
        </w:rPr>
        <w:t>c, bảo quản sản phẩm cho tàu c</w:t>
      </w:r>
      <w:r w:rsidR="00AE1EDE" w:rsidRPr="00211281">
        <w:rPr>
          <w:rFonts w:ascii="Arial" w:hAnsi="Arial" w:cs="Arial"/>
          <w:i/>
          <w:color w:val="auto"/>
          <w:sz w:val="20"/>
          <w:szCs w:val="20"/>
          <w:lang w:val="en-US"/>
        </w:rPr>
        <w:t>á</w:t>
      </w:r>
      <w:r w:rsidRPr="00211281">
        <w:rPr>
          <w:rFonts w:ascii="Arial" w:hAnsi="Arial" w:cs="Arial"/>
          <w:i/>
          <w:color w:val="auto"/>
          <w:sz w:val="20"/>
          <w:szCs w:val="20"/>
        </w:rPr>
        <w:t xml:space="preserve"> c</w:t>
      </w:r>
      <w:r w:rsidR="00AE1EDE" w:rsidRPr="00211281">
        <w:rPr>
          <w:rFonts w:ascii="Arial" w:hAnsi="Arial" w:cs="Arial"/>
          <w:i/>
          <w:color w:val="auto"/>
          <w:sz w:val="20"/>
          <w:szCs w:val="20"/>
          <w:lang w:val="en-US"/>
        </w:rPr>
        <w:t>ó</w:t>
      </w:r>
      <w:r w:rsidRPr="00211281">
        <w:rPr>
          <w:rFonts w:ascii="Arial" w:hAnsi="Arial" w:cs="Arial"/>
          <w:i/>
          <w:color w:val="auto"/>
          <w:sz w:val="20"/>
          <w:szCs w:val="20"/>
        </w:rPr>
        <w:t xml:space="preserve"> t</w:t>
      </w:r>
      <w:r w:rsidR="00AE1EDE" w:rsidRPr="00211281">
        <w:rPr>
          <w:rFonts w:ascii="Arial" w:hAnsi="Arial" w:cs="Arial"/>
          <w:i/>
          <w:color w:val="auto"/>
          <w:sz w:val="20"/>
          <w:szCs w:val="20"/>
          <w:lang w:val="en-US"/>
        </w:rPr>
        <w:t>ổ</w:t>
      </w:r>
      <w:r w:rsidRPr="00211281">
        <w:rPr>
          <w:rFonts w:ascii="Arial" w:hAnsi="Arial" w:cs="Arial"/>
          <w:i/>
          <w:color w:val="auto"/>
          <w:sz w:val="20"/>
          <w:szCs w:val="20"/>
        </w:rPr>
        <w:t>ng công suất m</w:t>
      </w:r>
      <w:r w:rsidR="00011F2E" w:rsidRPr="00211281">
        <w:rPr>
          <w:rFonts w:ascii="Arial" w:hAnsi="Arial" w:cs="Arial"/>
          <w:i/>
          <w:color w:val="auto"/>
          <w:sz w:val="20"/>
          <w:szCs w:val="20"/>
          <w:lang w:val="en-US"/>
        </w:rPr>
        <w:t>á</w:t>
      </w:r>
      <w:r w:rsidRPr="00211281">
        <w:rPr>
          <w:rFonts w:ascii="Arial" w:hAnsi="Arial" w:cs="Arial"/>
          <w:i/>
          <w:color w:val="auto"/>
          <w:sz w:val="20"/>
          <w:szCs w:val="20"/>
        </w:rPr>
        <w:t>y ch</w:t>
      </w:r>
      <w:r w:rsidR="00011F2E" w:rsidRPr="00211281">
        <w:rPr>
          <w:rFonts w:ascii="Arial" w:hAnsi="Arial" w:cs="Arial"/>
          <w:i/>
          <w:color w:val="auto"/>
          <w:sz w:val="20"/>
          <w:szCs w:val="20"/>
          <w:lang w:val="en-US"/>
        </w:rPr>
        <w:t>ín</w:t>
      </w:r>
      <w:r w:rsidRPr="00211281">
        <w:rPr>
          <w:rFonts w:ascii="Arial" w:hAnsi="Arial" w:cs="Arial"/>
          <w:i/>
          <w:color w:val="auto"/>
          <w:sz w:val="20"/>
          <w:szCs w:val="20"/>
        </w:rPr>
        <w:t>h từ 90CV trở lên làm nghề khai thác hải sản hoặc dịch vụ hậu c</w:t>
      </w:r>
      <w:r w:rsidR="007C18C0" w:rsidRPr="00211281">
        <w:rPr>
          <w:rFonts w:ascii="Arial" w:hAnsi="Arial" w:cs="Arial"/>
          <w:i/>
          <w:color w:val="auto"/>
          <w:sz w:val="20"/>
          <w:szCs w:val="20"/>
          <w:lang w:val="en-US"/>
        </w:rPr>
        <w:t>ầ</w:t>
      </w:r>
      <w:r w:rsidRPr="00211281">
        <w:rPr>
          <w:rFonts w:ascii="Arial" w:hAnsi="Arial" w:cs="Arial"/>
          <w:i/>
          <w:color w:val="auto"/>
          <w:sz w:val="20"/>
          <w:szCs w:val="20"/>
        </w:rPr>
        <w:t>n phục vụ khai thác hải sản;</w:t>
      </w:r>
    </w:p>
    <w:p w14:paraId="191DB1AD"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M</w:t>
      </w:r>
      <w:r w:rsidR="00A5288A" w:rsidRPr="00211281">
        <w:rPr>
          <w:rFonts w:ascii="Arial" w:hAnsi="Arial" w:cs="Arial"/>
          <w:i/>
          <w:color w:val="auto"/>
          <w:sz w:val="20"/>
          <w:szCs w:val="20"/>
          <w:lang w:val="en-US"/>
        </w:rPr>
        <w:t>á</w:t>
      </w:r>
      <w:r w:rsidRPr="00211281">
        <w:rPr>
          <w:rFonts w:ascii="Arial" w:hAnsi="Arial" w:cs="Arial"/>
          <w:i/>
          <w:color w:val="auto"/>
          <w:sz w:val="20"/>
          <w:szCs w:val="20"/>
        </w:rPr>
        <w:t>y móc, thiết bị chuyên dùng phục vụ cho sản xuất nông nghiệp gồm: m</w:t>
      </w:r>
      <w:r w:rsidR="007931D4" w:rsidRPr="00211281">
        <w:rPr>
          <w:rFonts w:ascii="Arial" w:hAnsi="Arial" w:cs="Arial"/>
          <w:i/>
          <w:color w:val="auto"/>
          <w:sz w:val="20"/>
          <w:szCs w:val="20"/>
          <w:lang w:val="en-US"/>
        </w:rPr>
        <w:t>á</w:t>
      </w:r>
      <w:r w:rsidRPr="00211281">
        <w:rPr>
          <w:rFonts w:ascii="Arial" w:hAnsi="Arial" w:cs="Arial"/>
          <w:i/>
          <w:color w:val="auto"/>
          <w:sz w:val="20"/>
          <w:szCs w:val="20"/>
        </w:rPr>
        <w:t>y cày; máy bừa; m</w:t>
      </w:r>
      <w:r w:rsidR="007931D4" w:rsidRPr="00211281">
        <w:rPr>
          <w:rFonts w:ascii="Arial" w:hAnsi="Arial" w:cs="Arial"/>
          <w:i/>
          <w:color w:val="auto"/>
          <w:sz w:val="20"/>
          <w:szCs w:val="20"/>
          <w:lang w:val="en-US"/>
        </w:rPr>
        <w:t>á</w:t>
      </w:r>
      <w:r w:rsidRPr="00211281">
        <w:rPr>
          <w:rFonts w:ascii="Arial" w:hAnsi="Arial" w:cs="Arial"/>
          <w:i/>
          <w:color w:val="auto"/>
          <w:sz w:val="20"/>
          <w:szCs w:val="20"/>
        </w:rPr>
        <w:t>y phay; m</w:t>
      </w:r>
      <w:r w:rsidR="007931D4" w:rsidRPr="00211281">
        <w:rPr>
          <w:rFonts w:ascii="Arial" w:hAnsi="Arial" w:cs="Arial"/>
          <w:i/>
          <w:color w:val="auto"/>
          <w:sz w:val="20"/>
          <w:szCs w:val="20"/>
          <w:lang w:val="en-US"/>
        </w:rPr>
        <w:t>á</w:t>
      </w:r>
      <w:r w:rsidRPr="00211281">
        <w:rPr>
          <w:rFonts w:ascii="Arial" w:hAnsi="Arial" w:cs="Arial"/>
          <w:i/>
          <w:color w:val="auto"/>
          <w:sz w:val="20"/>
          <w:szCs w:val="20"/>
        </w:rPr>
        <w:t>y rạch hàng; máy bạt gốc; thiết bị san ph</w:t>
      </w:r>
      <w:r w:rsidR="007931D4" w:rsidRPr="00211281">
        <w:rPr>
          <w:rFonts w:ascii="Arial" w:hAnsi="Arial" w:cs="Arial"/>
          <w:i/>
          <w:color w:val="auto"/>
          <w:sz w:val="20"/>
          <w:szCs w:val="20"/>
          <w:lang w:val="en-US"/>
        </w:rPr>
        <w:t>ẳ</w:t>
      </w:r>
      <w:r w:rsidRPr="00211281">
        <w:rPr>
          <w:rFonts w:ascii="Arial" w:hAnsi="Arial" w:cs="Arial"/>
          <w:i/>
          <w:color w:val="auto"/>
          <w:sz w:val="20"/>
          <w:szCs w:val="20"/>
        </w:rPr>
        <w:t>ng đ</w:t>
      </w:r>
      <w:r w:rsidR="007931D4" w:rsidRPr="00211281">
        <w:rPr>
          <w:rFonts w:ascii="Arial" w:hAnsi="Arial" w:cs="Arial"/>
          <w:i/>
          <w:color w:val="auto"/>
          <w:sz w:val="20"/>
          <w:szCs w:val="20"/>
          <w:lang w:val="en-US"/>
        </w:rPr>
        <w:t>ồ</w:t>
      </w:r>
      <w:r w:rsidRPr="00211281">
        <w:rPr>
          <w:rFonts w:ascii="Arial" w:hAnsi="Arial" w:cs="Arial"/>
          <w:i/>
          <w:color w:val="auto"/>
          <w:sz w:val="20"/>
          <w:szCs w:val="20"/>
        </w:rPr>
        <w:t>ng ruộng; m</w:t>
      </w:r>
      <w:r w:rsidR="006D2063" w:rsidRPr="00211281">
        <w:rPr>
          <w:rFonts w:ascii="Arial" w:hAnsi="Arial" w:cs="Arial"/>
          <w:i/>
          <w:color w:val="auto"/>
          <w:sz w:val="20"/>
          <w:szCs w:val="20"/>
          <w:lang w:val="en-US"/>
        </w:rPr>
        <w:t>á</w:t>
      </w:r>
      <w:r w:rsidRPr="00211281">
        <w:rPr>
          <w:rFonts w:ascii="Arial" w:hAnsi="Arial" w:cs="Arial"/>
          <w:i/>
          <w:color w:val="auto"/>
          <w:sz w:val="20"/>
          <w:szCs w:val="20"/>
        </w:rPr>
        <w:t>y gieo hạt; máy cấy; máy trồng m</w:t>
      </w:r>
      <w:r w:rsidR="007C18C0" w:rsidRPr="00211281">
        <w:rPr>
          <w:rFonts w:ascii="Arial" w:hAnsi="Arial" w:cs="Arial"/>
          <w:i/>
          <w:color w:val="auto"/>
          <w:sz w:val="20"/>
          <w:szCs w:val="20"/>
          <w:lang w:val="en-US"/>
        </w:rPr>
        <w:t>í</w:t>
      </w:r>
      <w:r w:rsidRPr="00211281">
        <w:rPr>
          <w:rFonts w:ascii="Arial" w:hAnsi="Arial" w:cs="Arial"/>
          <w:i/>
          <w:color w:val="auto"/>
          <w:sz w:val="20"/>
          <w:szCs w:val="20"/>
        </w:rPr>
        <w:t>a; hệ thống máy sản xuất mạ thảm; m</w:t>
      </w:r>
      <w:r w:rsidR="00AB23FE" w:rsidRPr="00211281">
        <w:rPr>
          <w:rFonts w:ascii="Arial" w:hAnsi="Arial" w:cs="Arial"/>
          <w:i/>
          <w:color w:val="auto"/>
          <w:sz w:val="20"/>
          <w:szCs w:val="20"/>
          <w:lang w:val="en-US"/>
        </w:rPr>
        <w:t>á</w:t>
      </w:r>
      <w:r w:rsidRPr="00211281">
        <w:rPr>
          <w:rFonts w:ascii="Arial" w:hAnsi="Arial" w:cs="Arial"/>
          <w:i/>
          <w:color w:val="auto"/>
          <w:sz w:val="20"/>
          <w:szCs w:val="20"/>
        </w:rPr>
        <w:t>y xới, m</w:t>
      </w:r>
      <w:r w:rsidR="00AB23FE" w:rsidRPr="00211281">
        <w:rPr>
          <w:rFonts w:ascii="Arial" w:hAnsi="Arial" w:cs="Arial"/>
          <w:i/>
          <w:color w:val="auto"/>
          <w:sz w:val="20"/>
          <w:szCs w:val="20"/>
          <w:lang w:val="en-US"/>
        </w:rPr>
        <w:t>á</w:t>
      </w:r>
      <w:r w:rsidRPr="00211281">
        <w:rPr>
          <w:rFonts w:ascii="Arial" w:hAnsi="Arial" w:cs="Arial"/>
          <w:i/>
          <w:color w:val="auto"/>
          <w:sz w:val="20"/>
          <w:szCs w:val="20"/>
        </w:rPr>
        <w:t>y vun luống, m</w:t>
      </w:r>
      <w:r w:rsidR="00AB23FE" w:rsidRPr="00211281">
        <w:rPr>
          <w:rFonts w:ascii="Arial" w:hAnsi="Arial" w:cs="Arial"/>
          <w:i/>
          <w:color w:val="auto"/>
          <w:sz w:val="20"/>
          <w:szCs w:val="20"/>
          <w:lang w:val="en-US"/>
        </w:rPr>
        <w:t>á</w:t>
      </w:r>
      <w:r w:rsidRPr="00211281">
        <w:rPr>
          <w:rFonts w:ascii="Arial" w:hAnsi="Arial" w:cs="Arial"/>
          <w:i/>
          <w:color w:val="auto"/>
          <w:sz w:val="20"/>
          <w:szCs w:val="20"/>
        </w:rPr>
        <w:t>y vãi, rắc phân, bón phân; m</w:t>
      </w:r>
      <w:r w:rsidR="00AB23FE" w:rsidRPr="00211281">
        <w:rPr>
          <w:rFonts w:ascii="Arial" w:hAnsi="Arial" w:cs="Arial"/>
          <w:i/>
          <w:color w:val="auto"/>
          <w:sz w:val="20"/>
          <w:szCs w:val="20"/>
          <w:lang w:val="en-US"/>
        </w:rPr>
        <w:t>á</w:t>
      </w:r>
      <w:r w:rsidRPr="00211281">
        <w:rPr>
          <w:rFonts w:ascii="Arial" w:hAnsi="Arial" w:cs="Arial"/>
          <w:i/>
          <w:color w:val="auto"/>
          <w:sz w:val="20"/>
          <w:szCs w:val="20"/>
        </w:rPr>
        <w:t>y, bình phun thuốc bảo vệ thực vật; m</w:t>
      </w:r>
      <w:r w:rsidR="00AB23FE" w:rsidRPr="00211281">
        <w:rPr>
          <w:rFonts w:ascii="Arial" w:hAnsi="Arial" w:cs="Arial"/>
          <w:i/>
          <w:color w:val="auto"/>
          <w:sz w:val="20"/>
          <w:szCs w:val="20"/>
          <w:lang w:val="en-US"/>
        </w:rPr>
        <w:t>á</w:t>
      </w:r>
      <w:r w:rsidRPr="00211281">
        <w:rPr>
          <w:rFonts w:ascii="Arial" w:hAnsi="Arial" w:cs="Arial"/>
          <w:i/>
          <w:color w:val="auto"/>
          <w:sz w:val="20"/>
          <w:szCs w:val="20"/>
        </w:rPr>
        <w:t>y thu hoạch lúa, ngô, m</w:t>
      </w:r>
      <w:r w:rsidR="00AB23FE" w:rsidRPr="00211281">
        <w:rPr>
          <w:rFonts w:ascii="Arial" w:hAnsi="Arial" w:cs="Arial"/>
          <w:i/>
          <w:color w:val="auto"/>
          <w:sz w:val="20"/>
          <w:szCs w:val="20"/>
          <w:lang w:val="en-US"/>
        </w:rPr>
        <w:t>í</w:t>
      </w:r>
      <w:r w:rsidRPr="00211281">
        <w:rPr>
          <w:rFonts w:ascii="Arial" w:hAnsi="Arial" w:cs="Arial"/>
          <w:i/>
          <w:color w:val="auto"/>
          <w:sz w:val="20"/>
          <w:szCs w:val="20"/>
        </w:rPr>
        <w:t>a, cà phê, bông; máy thu hoạch củ, quả, r</w:t>
      </w:r>
      <w:r w:rsidR="004C60EA" w:rsidRPr="00211281">
        <w:rPr>
          <w:rFonts w:ascii="Arial" w:hAnsi="Arial" w:cs="Arial"/>
          <w:i/>
          <w:color w:val="auto"/>
          <w:sz w:val="20"/>
          <w:szCs w:val="20"/>
          <w:lang w:val="en-US"/>
        </w:rPr>
        <w:t>ễ</w:t>
      </w:r>
      <w:r w:rsidRPr="00211281">
        <w:rPr>
          <w:rFonts w:ascii="Arial" w:hAnsi="Arial" w:cs="Arial"/>
          <w:i/>
          <w:color w:val="auto"/>
          <w:sz w:val="20"/>
          <w:szCs w:val="20"/>
        </w:rPr>
        <w:t>; máy đ</w:t>
      </w:r>
      <w:r w:rsidR="00AB23FE" w:rsidRPr="00211281">
        <w:rPr>
          <w:rFonts w:ascii="Arial" w:hAnsi="Arial" w:cs="Arial"/>
          <w:i/>
          <w:color w:val="auto"/>
          <w:sz w:val="20"/>
          <w:szCs w:val="20"/>
          <w:lang w:val="en-US"/>
        </w:rPr>
        <w:t>ố</w:t>
      </w:r>
      <w:r w:rsidRPr="00211281">
        <w:rPr>
          <w:rFonts w:ascii="Arial" w:hAnsi="Arial" w:cs="Arial"/>
          <w:i/>
          <w:color w:val="auto"/>
          <w:sz w:val="20"/>
          <w:szCs w:val="20"/>
        </w:rPr>
        <w:t>n chè, máy hái chè; m</w:t>
      </w:r>
      <w:r w:rsidR="00AB23FE" w:rsidRPr="00211281">
        <w:rPr>
          <w:rFonts w:ascii="Arial" w:hAnsi="Arial" w:cs="Arial"/>
          <w:i/>
          <w:color w:val="auto"/>
          <w:sz w:val="20"/>
          <w:szCs w:val="20"/>
          <w:lang w:val="en-US"/>
        </w:rPr>
        <w:t>á</w:t>
      </w:r>
      <w:r w:rsidRPr="00211281">
        <w:rPr>
          <w:rFonts w:ascii="Arial" w:hAnsi="Arial" w:cs="Arial"/>
          <w:i/>
          <w:color w:val="auto"/>
          <w:sz w:val="20"/>
          <w:szCs w:val="20"/>
        </w:rPr>
        <w:t>y tu</w:t>
      </w:r>
      <w:r w:rsidR="00AB23FE" w:rsidRPr="00211281">
        <w:rPr>
          <w:rFonts w:ascii="Arial" w:hAnsi="Arial" w:cs="Arial"/>
          <w:i/>
          <w:color w:val="auto"/>
          <w:sz w:val="20"/>
          <w:szCs w:val="20"/>
          <w:lang w:val="en-US"/>
        </w:rPr>
        <w:t>ố</w:t>
      </w:r>
      <w:r w:rsidRPr="00211281">
        <w:rPr>
          <w:rFonts w:ascii="Arial" w:hAnsi="Arial" w:cs="Arial"/>
          <w:i/>
          <w:color w:val="auto"/>
          <w:sz w:val="20"/>
          <w:szCs w:val="20"/>
        </w:rPr>
        <w:t>t đập lúa; m</w:t>
      </w:r>
      <w:r w:rsidR="00B14BE7" w:rsidRPr="00211281">
        <w:rPr>
          <w:rFonts w:ascii="Arial" w:hAnsi="Arial" w:cs="Arial"/>
          <w:i/>
          <w:color w:val="auto"/>
          <w:sz w:val="20"/>
          <w:szCs w:val="20"/>
          <w:lang w:val="en-US"/>
        </w:rPr>
        <w:t>á</w:t>
      </w:r>
      <w:r w:rsidRPr="00211281">
        <w:rPr>
          <w:rFonts w:ascii="Arial" w:hAnsi="Arial" w:cs="Arial"/>
          <w:i/>
          <w:color w:val="auto"/>
          <w:sz w:val="20"/>
          <w:szCs w:val="20"/>
        </w:rPr>
        <w:t>y bóc bẹ tẽ hạt ngô; m</w:t>
      </w:r>
      <w:r w:rsidR="00B14BE7" w:rsidRPr="00211281">
        <w:rPr>
          <w:rFonts w:ascii="Arial" w:hAnsi="Arial" w:cs="Arial"/>
          <w:i/>
          <w:color w:val="auto"/>
          <w:sz w:val="20"/>
          <w:szCs w:val="20"/>
          <w:lang w:val="en-US"/>
        </w:rPr>
        <w:t>á</w:t>
      </w:r>
      <w:r w:rsidRPr="00211281">
        <w:rPr>
          <w:rFonts w:ascii="Arial" w:hAnsi="Arial" w:cs="Arial"/>
          <w:i/>
          <w:color w:val="auto"/>
          <w:sz w:val="20"/>
          <w:szCs w:val="20"/>
        </w:rPr>
        <w:t>y tẽ ngô; máy đập đậu tương; m</w:t>
      </w:r>
      <w:r w:rsidR="00B14BE7" w:rsidRPr="00211281">
        <w:rPr>
          <w:rFonts w:ascii="Arial" w:hAnsi="Arial" w:cs="Arial"/>
          <w:i/>
          <w:color w:val="auto"/>
          <w:sz w:val="20"/>
          <w:szCs w:val="20"/>
          <w:lang w:val="en-US"/>
        </w:rPr>
        <w:t>á</w:t>
      </w:r>
      <w:r w:rsidRPr="00211281">
        <w:rPr>
          <w:rFonts w:ascii="Arial" w:hAnsi="Arial" w:cs="Arial"/>
          <w:i/>
          <w:color w:val="auto"/>
          <w:sz w:val="20"/>
          <w:szCs w:val="20"/>
        </w:rPr>
        <w:t>y bóc vỏ lạc; xát vỏ cà phê; m</w:t>
      </w:r>
      <w:r w:rsidR="00B14BE7" w:rsidRPr="00211281">
        <w:rPr>
          <w:rFonts w:ascii="Arial" w:hAnsi="Arial" w:cs="Arial"/>
          <w:i/>
          <w:color w:val="auto"/>
          <w:sz w:val="20"/>
          <w:szCs w:val="20"/>
          <w:lang w:val="en-US"/>
        </w:rPr>
        <w:t>á</w:t>
      </w:r>
      <w:r w:rsidRPr="00211281">
        <w:rPr>
          <w:rFonts w:ascii="Arial" w:hAnsi="Arial" w:cs="Arial"/>
          <w:i/>
          <w:color w:val="auto"/>
          <w:sz w:val="20"/>
          <w:szCs w:val="20"/>
        </w:rPr>
        <w:t>y, thi</w:t>
      </w:r>
      <w:r w:rsidR="00B14BE7" w:rsidRPr="00211281">
        <w:rPr>
          <w:rFonts w:ascii="Arial" w:hAnsi="Arial" w:cs="Arial"/>
          <w:i/>
          <w:color w:val="auto"/>
          <w:sz w:val="20"/>
          <w:szCs w:val="20"/>
          <w:lang w:val="en-US"/>
        </w:rPr>
        <w:t>ết</w:t>
      </w:r>
      <w:r w:rsidRPr="00211281">
        <w:rPr>
          <w:rFonts w:ascii="Arial" w:hAnsi="Arial" w:cs="Arial"/>
          <w:i/>
          <w:color w:val="auto"/>
          <w:sz w:val="20"/>
          <w:szCs w:val="20"/>
        </w:rPr>
        <w:t xml:space="preserve"> bị sơ chế cà phê, thóc ướt; máy sấy nông sản (lúa, ngô, cà phê, tiêu, </w:t>
      </w:r>
      <w:r w:rsidR="003A425D" w:rsidRPr="00211281">
        <w:rPr>
          <w:rFonts w:ascii="Arial" w:hAnsi="Arial" w:cs="Arial"/>
          <w:i/>
          <w:color w:val="auto"/>
          <w:sz w:val="20"/>
          <w:szCs w:val="20"/>
        </w:rPr>
        <w:t>điều</w:t>
      </w:r>
      <w:r w:rsidRPr="00211281">
        <w:rPr>
          <w:rFonts w:ascii="Arial" w:hAnsi="Arial" w:cs="Arial"/>
          <w:i/>
          <w:color w:val="auto"/>
          <w:sz w:val="20"/>
          <w:szCs w:val="20"/>
        </w:rPr>
        <w:t>...), thủy sản; m</w:t>
      </w:r>
      <w:r w:rsidR="00B14BE7" w:rsidRPr="00211281">
        <w:rPr>
          <w:rFonts w:ascii="Arial" w:hAnsi="Arial" w:cs="Arial"/>
          <w:i/>
          <w:color w:val="auto"/>
          <w:sz w:val="20"/>
          <w:szCs w:val="20"/>
          <w:lang w:val="en-US"/>
        </w:rPr>
        <w:t>á</w:t>
      </w:r>
      <w:r w:rsidRPr="00211281">
        <w:rPr>
          <w:rFonts w:ascii="Arial" w:hAnsi="Arial" w:cs="Arial"/>
          <w:i/>
          <w:color w:val="auto"/>
          <w:sz w:val="20"/>
          <w:szCs w:val="20"/>
        </w:rPr>
        <w:t>y thu gom, b</w:t>
      </w:r>
      <w:r w:rsidR="00B14BE7" w:rsidRPr="00211281">
        <w:rPr>
          <w:rFonts w:ascii="Arial" w:hAnsi="Arial" w:cs="Arial"/>
          <w:i/>
          <w:color w:val="auto"/>
          <w:sz w:val="20"/>
          <w:szCs w:val="20"/>
          <w:lang w:val="en-US"/>
        </w:rPr>
        <w:t>ố</w:t>
      </w:r>
      <w:r w:rsidRPr="00211281">
        <w:rPr>
          <w:rFonts w:ascii="Arial" w:hAnsi="Arial" w:cs="Arial"/>
          <w:i/>
          <w:color w:val="auto"/>
          <w:sz w:val="20"/>
          <w:szCs w:val="20"/>
        </w:rPr>
        <w:t>c m</w:t>
      </w:r>
      <w:r w:rsidR="00B14BE7" w:rsidRPr="00211281">
        <w:rPr>
          <w:rFonts w:ascii="Arial" w:hAnsi="Arial" w:cs="Arial"/>
          <w:i/>
          <w:color w:val="auto"/>
          <w:sz w:val="20"/>
          <w:szCs w:val="20"/>
          <w:lang w:val="en-US"/>
        </w:rPr>
        <w:t>í</w:t>
      </w:r>
      <w:r w:rsidRPr="00211281">
        <w:rPr>
          <w:rFonts w:ascii="Arial" w:hAnsi="Arial" w:cs="Arial"/>
          <w:i/>
          <w:color w:val="auto"/>
          <w:sz w:val="20"/>
          <w:szCs w:val="20"/>
        </w:rPr>
        <w:t xml:space="preserve">a, lúa, rơm rạ trên đồng; máy </w:t>
      </w:r>
      <w:r w:rsidR="00B14BE7" w:rsidRPr="00211281">
        <w:rPr>
          <w:rFonts w:ascii="Arial" w:hAnsi="Arial" w:cs="Arial"/>
          <w:i/>
          <w:color w:val="auto"/>
          <w:sz w:val="20"/>
          <w:szCs w:val="20"/>
          <w:lang w:val="en-US"/>
        </w:rPr>
        <w:t>ấ</w:t>
      </w:r>
      <w:r w:rsidRPr="00211281">
        <w:rPr>
          <w:rFonts w:ascii="Arial" w:hAnsi="Arial" w:cs="Arial"/>
          <w:i/>
          <w:color w:val="auto"/>
          <w:sz w:val="20"/>
          <w:szCs w:val="20"/>
        </w:rPr>
        <w:t>p, nở trứng gia c</w:t>
      </w:r>
      <w:r w:rsidR="00B14BE7" w:rsidRPr="00211281">
        <w:rPr>
          <w:rFonts w:ascii="Arial" w:hAnsi="Arial" w:cs="Arial"/>
          <w:i/>
          <w:color w:val="auto"/>
          <w:sz w:val="20"/>
          <w:szCs w:val="20"/>
          <w:lang w:val="en-US"/>
        </w:rPr>
        <w:t>ầ</w:t>
      </w:r>
      <w:r w:rsidRPr="00211281">
        <w:rPr>
          <w:rFonts w:ascii="Arial" w:hAnsi="Arial" w:cs="Arial"/>
          <w:i/>
          <w:color w:val="auto"/>
          <w:sz w:val="20"/>
          <w:szCs w:val="20"/>
        </w:rPr>
        <w:t>m; m</w:t>
      </w:r>
      <w:r w:rsidR="00B14BE7" w:rsidRPr="00211281">
        <w:rPr>
          <w:rFonts w:ascii="Arial" w:hAnsi="Arial" w:cs="Arial"/>
          <w:i/>
          <w:color w:val="auto"/>
          <w:sz w:val="20"/>
          <w:szCs w:val="20"/>
          <w:lang w:val="en-US"/>
        </w:rPr>
        <w:t>á</w:t>
      </w:r>
      <w:r w:rsidRPr="00211281">
        <w:rPr>
          <w:rFonts w:ascii="Arial" w:hAnsi="Arial" w:cs="Arial"/>
          <w:i/>
          <w:color w:val="auto"/>
          <w:sz w:val="20"/>
          <w:szCs w:val="20"/>
        </w:rPr>
        <w:t>y thu hoạch cỏ, m</w:t>
      </w:r>
      <w:r w:rsidR="00B14BE7" w:rsidRPr="00211281">
        <w:rPr>
          <w:rFonts w:ascii="Arial" w:hAnsi="Arial" w:cs="Arial"/>
          <w:i/>
          <w:color w:val="auto"/>
          <w:sz w:val="20"/>
          <w:szCs w:val="20"/>
          <w:lang w:val="en-US"/>
        </w:rPr>
        <w:t>á</w:t>
      </w:r>
      <w:r w:rsidRPr="00211281">
        <w:rPr>
          <w:rFonts w:ascii="Arial" w:hAnsi="Arial" w:cs="Arial"/>
          <w:i/>
          <w:color w:val="auto"/>
          <w:sz w:val="20"/>
          <w:szCs w:val="20"/>
        </w:rPr>
        <w:t>y đóng kiện rơm, cỏ; m</w:t>
      </w:r>
      <w:r w:rsidR="00B14BE7" w:rsidRPr="00211281">
        <w:rPr>
          <w:rFonts w:ascii="Arial" w:hAnsi="Arial" w:cs="Arial"/>
          <w:i/>
          <w:color w:val="auto"/>
          <w:sz w:val="20"/>
          <w:szCs w:val="20"/>
          <w:lang w:val="en-US"/>
        </w:rPr>
        <w:t>á</w:t>
      </w:r>
      <w:r w:rsidRPr="00211281">
        <w:rPr>
          <w:rFonts w:ascii="Arial" w:hAnsi="Arial" w:cs="Arial"/>
          <w:i/>
          <w:color w:val="auto"/>
          <w:sz w:val="20"/>
          <w:szCs w:val="20"/>
        </w:rPr>
        <w:t>y v</w:t>
      </w:r>
      <w:r w:rsidR="00B14BE7" w:rsidRPr="00211281">
        <w:rPr>
          <w:rFonts w:ascii="Arial" w:hAnsi="Arial" w:cs="Arial"/>
          <w:i/>
          <w:color w:val="auto"/>
          <w:sz w:val="20"/>
          <w:szCs w:val="20"/>
          <w:lang w:val="en-US"/>
        </w:rPr>
        <w:t>ắ</w:t>
      </w:r>
      <w:r w:rsidRPr="00211281">
        <w:rPr>
          <w:rFonts w:ascii="Arial" w:hAnsi="Arial" w:cs="Arial"/>
          <w:i/>
          <w:color w:val="auto"/>
          <w:sz w:val="20"/>
          <w:szCs w:val="20"/>
        </w:rPr>
        <w:t>t sữa</w:t>
      </w:r>
      <w:r w:rsidR="00B14BE7" w:rsidRPr="00211281">
        <w:rPr>
          <w:rFonts w:ascii="Arial" w:hAnsi="Arial" w:cs="Arial"/>
          <w:i/>
          <w:color w:val="auto"/>
          <w:sz w:val="20"/>
          <w:szCs w:val="20"/>
          <w:lang w:val="en-US"/>
        </w:rPr>
        <w:t xml:space="preserve"> </w:t>
      </w:r>
      <w:r w:rsidRPr="00211281">
        <w:rPr>
          <w:rFonts w:ascii="Arial" w:hAnsi="Arial" w:cs="Arial"/>
          <w:i/>
          <w:color w:val="auto"/>
          <w:sz w:val="20"/>
          <w:szCs w:val="20"/>
        </w:rPr>
        <w:t>và các loại m</w:t>
      </w:r>
      <w:r w:rsidR="00B14BE7" w:rsidRPr="00211281">
        <w:rPr>
          <w:rFonts w:ascii="Arial" w:hAnsi="Arial" w:cs="Arial"/>
          <w:i/>
          <w:color w:val="auto"/>
          <w:sz w:val="20"/>
          <w:szCs w:val="20"/>
          <w:lang w:val="en-US"/>
        </w:rPr>
        <w:t>á</w:t>
      </w:r>
      <w:r w:rsidRPr="00211281">
        <w:rPr>
          <w:rFonts w:ascii="Arial" w:hAnsi="Arial" w:cs="Arial"/>
          <w:i/>
          <w:color w:val="auto"/>
          <w:sz w:val="20"/>
          <w:szCs w:val="20"/>
        </w:rPr>
        <w:t>y chuyên d</w:t>
      </w:r>
      <w:r w:rsidR="00B14BE7" w:rsidRPr="00211281">
        <w:rPr>
          <w:rFonts w:ascii="Arial" w:hAnsi="Arial" w:cs="Arial"/>
          <w:i/>
          <w:color w:val="auto"/>
          <w:sz w:val="20"/>
          <w:szCs w:val="20"/>
          <w:lang w:val="en-US"/>
        </w:rPr>
        <w:t>ù</w:t>
      </w:r>
      <w:r w:rsidRPr="00211281">
        <w:rPr>
          <w:rFonts w:ascii="Arial" w:hAnsi="Arial" w:cs="Arial"/>
          <w:i/>
          <w:color w:val="auto"/>
          <w:sz w:val="20"/>
          <w:szCs w:val="20"/>
        </w:rPr>
        <w:t>ng khác.</w:t>
      </w:r>
    </w:p>
    <w:p w14:paraId="2336058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4. Sản phẩm muối được sản xuất từ nước biển, muối mỏ tự nhiên, muối tinh, mu</w:t>
      </w:r>
      <w:r w:rsidR="00B14BE7" w:rsidRPr="00211281">
        <w:rPr>
          <w:rFonts w:ascii="Arial" w:hAnsi="Arial" w:cs="Arial"/>
          <w:color w:val="auto"/>
          <w:sz w:val="20"/>
          <w:szCs w:val="20"/>
          <w:lang w:val="en-US"/>
        </w:rPr>
        <w:t>ố</w:t>
      </w:r>
      <w:r w:rsidRPr="00211281">
        <w:rPr>
          <w:rFonts w:ascii="Arial" w:hAnsi="Arial" w:cs="Arial"/>
          <w:color w:val="auto"/>
          <w:sz w:val="20"/>
          <w:szCs w:val="20"/>
        </w:rPr>
        <w:t xml:space="preserve">i i-ôt mà thành </w:t>
      </w:r>
      <w:r w:rsidR="003A425D" w:rsidRPr="00211281">
        <w:rPr>
          <w:rFonts w:ascii="Arial" w:hAnsi="Arial" w:cs="Arial"/>
          <w:color w:val="auto"/>
          <w:sz w:val="20"/>
          <w:szCs w:val="20"/>
        </w:rPr>
        <w:t>phần</w:t>
      </w:r>
      <w:r w:rsidRPr="00211281">
        <w:rPr>
          <w:rFonts w:ascii="Arial" w:hAnsi="Arial" w:cs="Arial"/>
          <w:color w:val="auto"/>
          <w:sz w:val="20"/>
          <w:szCs w:val="20"/>
        </w:rPr>
        <w:t xml:space="preserve"> chính là Na-tri-clo-rua (NaC</w:t>
      </w:r>
      <w:r w:rsidR="004C60EA" w:rsidRPr="00211281">
        <w:rPr>
          <w:rFonts w:ascii="Arial" w:hAnsi="Arial" w:cs="Arial"/>
          <w:color w:val="auto"/>
          <w:sz w:val="20"/>
          <w:szCs w:val="20"/>
          <w:lang w:val="en-US"/>
        </w:rPr>
        <w:t>l</w:t>
      </w:r>
      <w:r w:rsidRPr="00211281">
        <w:rPr>
          <w:rFonts w:ascii="Arial" w:hAnsi="Arial" w:cs="Arial"/>
          <w:color w:val="auto"/>
          <w:sz w:val="20"/>
          <w:szCs w:val="20"/>
        </w:rPr>
        <w:t>).</w:t>
      </w:r>
    </w:p>
    <w:p w14:paraId="6A7ED10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5. Nhà ở thuộc sở hữu nh</w:t>
      </w:r>
      <w:r w:rsidR="00E13470" w:rsidRPr="00211281">
        <w:rPr>
          <w:rFonts w:ascii="Arial" w:hAnsi="Arial" w:cs="Arial"/>
          <w:color w:val="auto"/>
          <w:sz w:val="20"/>
          <w:szCs w:val="20"/>
          <w:lang w:val="en-US"/>
        </w:rPr>
        <w:t>à</w:t>
      </w:r>
      <w:r w:rsidRPr="00211281">
        <w:rPr>
          <w:rFonts w:ascii="Arial" w:hAnsi="Arial" w:cs="Arial"/>
          <w:color w:val="auto"/>
          <w:sz w:val="20"/>
          <w:szCs w:val="20"/>
        </w:rPr>
        <w:t xml:space="preserve"> nước do Nhà nước bán cho người đang thuê.</w:t>
      </w:r>
    </w:p>
    <w:p w14:paraId="1E26C4BA"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6. Chuyển quyền sử dụng đất.</w:t>
      </w:r>
    </w:p>
    <w:p w14:paraId="5055E7B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7. Bảo hiểm nhân thọ, bảo hiểm sức khoẻ, bảo hiểm người học, các dịch vụ bảo hiểm khác liên quan đến con người; bảo hiểm vật nuôi, bảo hiểm câ</w:t>
      </w:r>
      <w:r w:rsidR="00E13470" w:rsidRPr="00211281">
        <w:rPr>
          <w:rFonts w:ascii="Arial" w:hAnsi="Arial" w:cs="Arial"/>
          <w:color w:val="auto"/>
          <w:sz w:val="20"/>
          <w:szCs w:val="20"/>
          <w:lang w:val="en-US"/>
        </w:rPr>
        <w:t>y</w:t>
      </w:r>
      <w:r w:rsidRPr="00211281">
        <w:rPr>
          <w:rFonts w:ascii="Arial" w:hAnsi="Arial" w:cs="Arial"/>
          <w:color w:val="auto"/>
          <w:sz w:val="20"/>
          <w:szCs w:val="20"/>
        </w:rPr>
        <w:t xml:space="preserve"> trồng, các dịch vụ bảo hiểm nông nghiệp khác; bảo hi</w:t>
      </w:r>
      <w:r w:rsidR="00E13470" w:rsidRPr="00211281">
        <w:rPr>
          <w:rFonts w:ascii="Arial" w:hAnsi="Arial" w:cs="Arial"/>
          <w:color w:val="auto"/>
          <w:sz w:val="20"/>
          <w:szCs w:val="20"/>
          <w:lang w:val="en-US"/>
        </w:rPr>
        <w:t>ể</w:t>
      </w:r>
      <w:r w:rsidRPr="00211281">
        <w:rPr>
          <w:rFonts w:ascii="Arial" w:hAnsi="Arial" w:cs="Arial"/>
          <w:color w:val="auto"/>
          <w:sz w:val="20"/>
          <w:szCs w:val="20"/>
        </w:rPr>
        <w:t>m tàu, thuyền, trang thiết bị và các dụng cụ cần thiết khác phục vụ trực tiếp đánh bắt thủy sản; tái bảo hiểm.</w:t>
      </w:r>
    </w:p>
    <w:p w14:paraId="0AA730A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8. Các dịch vụ tài chính, ngân hàng, kinh doanh chứng khoán sau đây:</w:t>
      </w:r>
    </w:p>
    <w:p w14:paraId="4B0209A0"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a</w:t>
      </w:r>
      <w:r w:rsidR="00E13470" w:rsidRPr="00211281">
        <w:rPr>
          <w:rFonts w:ascii="Arial" w:hAnsi="Arial" w:cs="Arial"/>
          <w:i/>
          <w:color w:val="auto"/>
          <w:sz w:val="20"/>
          <w:szCs w:val="20"/>
          <w:lang w:val="en-US"/>
        </w:rPr>
        <w:t>)</w:t>
      </w:r>
      <w:r w:rsidR="00E13470" w:rsidRPr="00211281">
        <w:rPr>
          <w:rStyle w:val="FootnoteReference"/>
          <w:rFonts w:ascii="Arial" w:hAnsi="Arial" w:cs="Arial"/>
          <w:i/>
          <w:color w:val="auto"/>
          <w:sz w:val="20"/>
          <w:szCs w:val="20"/>
          <w:lang w:val="en-US"/>
        </w:rPr>
        <w:footnoteReference w:id="5"/>
      </w:r>
      <w:r w:rsidRPr="00211281">
        <w:rPr>
          <w:rFonts w:ascii="Arial" w:hAnsi="Arial" w:cs="Arial"/>
          <w:i/>
          <w:color w:val="auto"/>
          <w:sz w:val="20"/>
          <w:szCs w:val="20"/>
        </w:rPr>
        <w:t xml:space="preserve"> Dịch vụ cấp tín dụng gồm các hình thức:</w:t>
      </w:r>
    </w:p>
    <w:p w14:paraId="2838173E"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Cho vay;</w:t>
      </w:r>
    </w:p>
    <w:p w14:paraId="0AE07061"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Chiết khấu, tái chiết khấu công cụ chuyển nhượng và các giấy tờ c</w:t>
      </w:r>
      <w:r w:rsidR="00E13470" w:rsidRPr="00211281">
        <w:rPr>
          <w:rFonts w:ascii="Arial" w:hAnsi="Arial" w:cs="Arial"/>
          <w:i/>
          <w:color w:val="auto"/>
          <w:sz w:val="20"/>
          <w:szCs w:val="20"/>
          <w:lang w:val="en-US"/>
        </w:rPr>
        <w:t>ó</w:t>
      </w:r>
      <w:r w:rsidRPr="00211281">
        <w:rPr>
          <w:rFonts w:ascii="Arial" w:hAnsi="Arial" w:cs="Arial"/>
          <w:i/>
          <w:color w:val="auto"/>
          <w:sz w:val="20"/>
          <w:szCs w:val="20"/>
        </w:rPr>
        <w:t xml:space="preserve"> giá</w:t>
      </w:r>
      <w:r w:rsidR="00E13470" w:rsidRPr="00211281">
        <w:rPr>
          <w:rFonts w:ascii="Arial" w:hAnsi="Arial" w:cs="Arial"/>
          <w:i/>
          <w:color w:val="auto"/>
          <w:sz w:val="20"/>
          <w:szCs w:val="20"/>
          <w:lang w:val="en-US"/>
        </w:rPr>
        <w:t xml:space="preserve"> </w:t>
      </w:r>
      <w:r w:rsidRPr="00211281">
        <w:rPr>
          <w:rFonts w:ascii="Arial" w:hAnsi="Arial" w:cs="Arial"/>
          <w:i/>
          <w:color w:val="auto"/>
          <w:sz w:val="20"/>
          <w:szCs w:val="20"/>
        </w:rPr>
        <w:t>khác;</w:t>
      </w:r>
    </w:p>
    <w:p w14:paraId="5F43FE52"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Bảo lãnh ngân hàng;</w:t>
      </w:r>
    </w:p>
    <w:p w14:paraId="4E807BC3"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lastRenderedPageBreak/>
        <w:t>- Cho thuê tài chính;</w:t>
      </w:r>
    </w:p>
    <w:p w14:paraId="3218B7DD"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Phát hành thẻ tín dụng.</w:t>
      </w:r>
    </w:p>
    <w:p w14:paraId="795272D2"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Trường hợp tổ chức tín dụng thu các loại phí liên quan đến phát hành th</w:t>
      </w:r>
      <w:r w:rsidR="00E13470" w:rsidRPr="00211281">
        <w:rPr>
          <w:rFonts w:ascii="Arial" w:hAnsi="Arial" w:cs="Arial"/>
          <w:i/>
          <w:color w:val="auto"/>
          <w:sz w:val="20"/>
          <w:szCs w:val="20"/>
          <w:lang w:val="en-US"/>
        </w:rPr>
        <w:t>ẻ</w:t>
      </w:r>
      <w:r w:rsidRPr="00211281">
        <w:rPr>
          <w:rFonts w:ascii="Arial" w:hAnsi="Arial" w:cs="Arial"/>
          <w:i/>
          <w:color w:val="auto"/>
          <w:sz w:val="20"/>
          <w:szCs w:val="20"/>
        </w:rPr>
        <w:t xml:space="preserve"> </w:t>
      </w:r>
      <w:r w:rsidR="00E13470" w:rsidRPr="00211281">
        <w:rPr>
          <w:rFonts w:ascii="Arial" w:hAnsi="Arial" w:cs="Arial"/>
          <w:i/>
          <w:color w:val="auto"/>
          <w:sz w:val="20"/>
          <w:szCs w:val="20"/>
          <w:lang w:val="en-US"/>
        </w:rPr>
        <w:t>tí</w:t>
      </w:r>
      <w:r w:rsidRPr="00211281">
        <w:rPr>
          <w:rFonts w:ascii="Arial" w:hAnsi="Arial" w:cs="Arial"/>
          <w:i/>
          <w:color w:val="auto"/>
          <w:sz w:val="20"/>
          <w:szCs w:val="20"/>
        </w:rPr>
        <w:t xml:space="preserve">n dụng thì các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ph</w:t>
      </w:r>
      <w:r w:rsidR="00E13470" w:rsidRPr="00211281">
        <w:rPr>
          <w:rFonts w:ascii="Arial" w:hAnsi="Arial" w:cs="Arial"/>
          <w:i/>
          <w:color w:val="auto"/>
          <w:sz w:val="20"/>
          <w:szCs w:val="20"/>
          <w:lang w:val="en-US"/>
        </w:rPr>
        <w:t>í</w:t>
      </w:r>
      <w:r w:rsidRPr="00211281">
        <w:rPr>
          <w:rFonts w:ascii="Arial" w:hAnsi="Arial" w:cs="Arial"/>
          <w:i/>
          <w:color w:val="auto"/>
          <w:sz w:val="20"/>
          <w:szCs w:val="20"/>
        </w:rPr>
        <w:t xml:space="preserve"> thu từ khách hàng thuộc quy trình dịch vụ cấp tín dụng (ph</w:t>
      </w:r>
      <w:r w:rsidR="00E13470" w:rsidRPr="00211281">
        <w:rPr>
          <w:rFonts w:ascii="Arial" w:hAnsi="Arial" w:cs="Arial"/>
          <w:i/>
          <w:color w:val="auto"/>
          <w:sz w:val="20"/>
          <w:szCs w:val="20"/>
          <w:lang w:val="en-US"/>
        </w:rPr>
        <w:t xml:space="preserve">í </w:t>
      </w:r>
      <w:r w:rsidRPr="00211281">
        <w:rPr>
          <w:rFonts w:ascii="Arial" w:hAnsi="Arial" w:cs="Arial"/>
          <w:i/>
          <w:color w:val="auto"/>
          <w:sz w:val="20"/>
          <w:szCs w:val="20"/>
        </w:rPr>
        <w:t xml:space="preserve">phát hành thẻ) theo quy chế cho vay của tổ chức tín dụng đối với khách hàng như phí trả nợ trước hạn, phạt chậm trả nợ, cơ cấu lại nợ, quản </w:t>
      </w:r>
      <w:r w:rsidR="00E13470" w:rsidRPr="00211281">
        <w:rPr>
          <w:rFonts w:ascii="Arial" w:hAnsi="Arial" w:cs="Arial"/>
          <w:i/>
          <w:color w:val="auto"/>
          <w:sz w:val="20"/>
          <w:szCs w:val="20"/>
          <w:lang w:val="en-US"/>
        </w:rPr>
        <w:t>lý</w:t>
      </w:r>
      <w:r w:rsidRPr="00211281">
        <w:rPr>
          <w:rFonts w:ascii="Arial" w:hAnsi="Arial" w:cs="Arial"/>
          <w:i/>
          <w:color w:val="auto"/>
          <w:sz w:val="20"/>
          <w:szCs w:val="20"/>
        </w:rPr>
        <w:t xml:space="preserve">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vay và các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phí khác thuộc quy trình cấp tín dụng thuộc đối tượng không chịu thu</w:t>
      </w:r>
      <w:r w:rsidR="00E13470" w:rsidRPr="00211281">
        <w:rPr>
          <w:rFonts w:ascii="Arial" w:hAnsi="Arial" w:cs="Arial"/>
          <w:i/>
          <w:color w:val="auto"/>
          <w:sz w:val="20"/>
          <w:szCs w:val="20"/>
          <w:lang w:val="en-US"/>
        </w:rPr>
        <w:t>ế</w:t>
      </w:r>
      <w:r w:rsidRPr="00211281">
        <w:rPr>
          <w:rFonts w:ascii="Arial" w:hAnsi="Arial" w:cs="Arial"/>
          <w:i/>
          <w:color w:val="auto"/>
          <w:sz w:val="20"/>
          <w:szCs w:val="20"/>
        </w:rPr>
        <w:t xml:space="preserve"> gi</w:t>
      </w:r>
      <w:r w:rsidR="00E13470" w:rsidRPr="00211281">
        <w:rPr>
          <w:rFonts w:ascii="Arial" w:hAnsi="Arial" w:cs="Arial"/>
          <w:i/>
          <w:color w:val="auto"/>
          <w:sz w:val="20"/>
          <w:szCs w:val="20"/>
          <w:lang w:val="en-US"/>
        </w:rPr>
        <w:t>á</w:t>
      </w:r>
      <w:r w:rsidRPr="00211281">
        <w:rPr>
          <w:rFonts w:ascii="Arial" w:hAnsi="Arial" w:cs="Arial"/>
          <w:i/>
          <w:color w:val="auto"/>
          <w:sz w:val="20"/>
          <w:szCs w:val="20"/>
        </w:rPr>
        <w:t xml:space="preserve"> trị gia tăng (GTGT).</w:t>
      </w:r>
    </w:p>
    <w:p w14:paraId="6B0BE4D0"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xml:space="preserve">Các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ph</w:t>
      </w:r>
      <w:r w:rsidR="00E13470" w:rsidRPr="00211281">
        <w:rPr>
          <w:rFonts w:ascii="Arial" w:hAnsi="Arial" w:cs="Arial"/>
          <w:i/>
          <w:color w:val="auto"/>
          <w:sz w:val="20"/>
          <w:szCs w:val="20"/>
          <w:lang w:val="en-US"/>
        </w:rPr>
        <w:t>í</w:t>
      </w:r>
      <w:r w:rsidRPr="00211281">
        <w:rPr>
          <w:rFonts w:ascii="Arial" w:hAnsi="Arial" w:cs="Arial"/>
          <w:i/>
          <w:color w:val="auto"/>
          <w:sz w:val="20"/>
          <w:szCs w:val="20"/>
        </w:rPr>
        <w:t xml:space="preserve"> giao dịch thẻ thông thường không thuộc quy trình c</w:t>
      </w:r>
      <w:r w:rsidR="00E13470" w:rsidRPr="00211281">
        <w:rPr>
          <w:rFonts w:ascii="Arial" w:hAnsi="Arial" w:cs="Arial"/>
          <w:i/>
          <w:color w:val="auto"/>
          <w:sz w:val="20"/>
          <w:szCs w:val="20"/>
          <w:lang w:val="en-US"/>
        </w:rPr>
        <w:t>ấ</w:t>
      </w:r>
      <w:r w:rsidRPr="00211281">
        <w:rPr>
          <w:rFonts w:ascii="Arial" w:hAnsi="Arial" w:cs="Arial"/>
          <w:i/>
          <w:color w:val="auto"/>
          <w:sz w:val="20"/>
          <w:szCs w:val="20"/>
        </w:rPr>
        <w:t>p tín dụng như ph</w:t>
      </w:r>
      <w:r w:rsidR="00E13470" w:rsidRPr="00211281">
        <w:rPr>
          <w:rFonts w:ascii="Arial" w:hAnsi="Arial" w:cs="Arial"/>
          <w:i/>
          <w:color w:val="auto"/>
          <w:sz w:val="20"/>
          <w:szCs w:val="20"/>
          <w:lang w:val="en-US"/>
        </w:rPr>
        <w:t xml:space="preserve">í </w:t>
      </w:r>
      <w:r w:rsidRPr="00211281">
        <w:rPr>
          <w:rFonts w:ascii="Arial" w:hAnsi="Arial" w:cs="Arial"/>
          <w:i/>
          <w:color w:val="auto"/>
          <w:sz w:val="20"/>
          <w:szCs w:val="20"/>
        </w:rPr>
        <w:t>cấp lại mã pin cho thẻ tín dụng, ph</w:t>
      </w:r>
      <w:r w:rsidR="00E13470" w:rsidRPr="00211281">
        <w:rPr>
          <w:rFonts w:ascii="Arial" w:hAnsi="Arial" w:cs="Arial"/>
          <w:i/>
          <w:color w:val="auto"/>
          <w:sz w:val="20"/>
          <w:szCs w:val="20"/>
          <w:lang w:val="en-US"/>
        </w:rPr>
        <w:t>í</w:t>
      </w:r>
      <w:r w:rsidRPr="00211281">
        <w:rPr>
          <w:rFonts w:ascii="Arial" w:hAnsi="Arial" w:cs="Arial"/>
          <w:i/>
          <w:color w:val="auto"/>
          <w:sz w:val="20"/>
          <w:szCs w:val="20"/>
        </w:rPr>
        <w:t xml:space="preserve"> cung cấp bản sao h</w:t>
      </w:r>
      <w:r w:rsidR="00E13470" w:rsidRPr="00211281">
        <w:rPr>
          <w:rFonts w:ascii="Arial" w:hAnsi="Arial" w:cs="Arial"/>
          <w:i/>
          <w:color w:val="auto"/>
          <w:sz w:val="20"/>
          <w:szCs w:val="20"/>
          <w:lang w:val="en-US"/>
        </w:rPr>
        <w:t>óa</w:t>
      </w:r>
      <w:r w:rsidRPr="00211281">
        <w:rPr>
          <w:rFonts w:ascii="Arial" w:hAnsi="Arial" w:cs="Arial"/>
          <w:i/>
          <w:color w:val="auto"/>
          <w:sz w:val="20"/>
          <w:szCs w:val="20"/>
        </w:rPr>
        <w:t xml:space="preserve"> đơn giao dịch, ph</w:t>
      </w:r>
      <w:r w:rsidR="00C60107" w:rsidRPr="00211281">
        <w:rPr>
          <w:rFonts w:ascii="Arial" w:hAnsi="Arial" w:cs="Arial"/>
          <w:i/>
          <w:color w:val="auto"/>
          <w:sz w:val="20"/>
          <w:szCs w:val="20"/>
          <w:lang w:val="en-US"/>
        </w:rPr>
        <w:t>í</w:t>
      </w:r>
      <w:r w:rsidRPr="00211281">
        <w:rPr>
          <w:rFonts w:ascii="Arial" w:hAnsi="Arial" w:cs="Arial"/>
          <w:i/>
          <w:color w:val="auto"/>
          <w:sz w:val="20"/>
          <w:szCs w:val="20"/>
        </w:rPr>
        <w:t xml:space="preserve"> đòi bồi hoàn kh</w:t>
      </w:r>
      <w:r w:rsidR="00E307E2" w:rsidRPr="00211281">
        <w:rPr>
          <w:rFonts w:ascii="Arial" w:hAnsi="Arial" w:cs="Arial"/>
          <w:i/>
          <w:color w:val="auto"/>
          <w:sz w:val="20"/>
          <w:szCs w:val="20"/>
          <w:lang w:val="en-US"/>
        </w:rPr>
        <w:t>i</w:t>
      </w:r>
      <w:r w:rsidRPr="00211281">
        <w:rPr>
          <w:rFonts w:ascii="Arial" w:hAnsi="Arial" w:cs="Arial"/>
          <w:i/>
          <w:color w:val="auto"/>
          <w:sz w:val="20"/>
          <w:szCs w:val="20"/>
        </w:rPr>
        <w:t xml:space="preserve"> sử dụng thẻ, ph</w:t>
      </w:r>
      <w:r w:rsidR="00E307E2" w:rsidRPr="00211281">
        <w:rPr>
          <w:rFonts w:ascii="Arial" w:hAnsi="Arial" w:cs="Arial"/>
          <w:i/>
          <w:color w:val="auto"/>
          <w:sz w:val="20"/>
          <w:szCs w:val="20"/>
          <w:lang w:val="en-US"/>
        </w:rPr>
        <w:t>í</w:t>
      </w:r>
      <w:r w:rsidRPr="00211281">
        <w:rPr>
          <w:rFonts w:ascii="Arial" w:hAnsi="Arial" w:cs="Arial"/>
          <w:i/>
          <w:color w:val="auto"/>
          <w:sz w:val="20"/>
          <w:szCs w:val="20"/>
        </w:rPr>
        <w:t xml:space="preserve"> thông báo mất c</w:t>
      </w:r>
      <w:r w:rsidR="002C446C" w:rsidRPr="00211281">
        <w:rPr>
          <w:rFonts w:ascii="Arial" w:hAnsi="Arial" w:cs="Arial"/>
          <w:i/>
          <w:color w:val="auto"/>
          <w:sz w:val="20"/>
          <w:szCs w:val="20"/>
          <w:lang w:val="en-US"/>
        </w:rPr>
        <w:t>ắ</w:t>
      </w:r>
      <w:r w:rsidRPr="00211281">
        <w:rPr>
          <w:rFonts w:ascii="Arial" w:hAnsi="Arial" w:cs="Arial"/>
          <w:i/>
          <w:color w:val="auto"/>
          <w:sz w:val="20"/>
          <w:szCs w:val="20"/>
        </w:rPr>
        <w:t>p, thất lạc thẻ tín dụng, ph</w:t>
      </w:r>
      <w:r w:rsidR="002C446C" w:rsidRPr="00211281">
        <w:rPr>
          <w:rFonts w:ascii="Arial" w:hAnsi="Arial" w:cs="Arial"/>
          <w:i/>
          <w:color w:val="auto"/>
          <w:sz w:val="20"/>
          <w:szCs w:val="20"/>
          <w:lang w:val="en-US"/>
        </w:rPr>
        <w:t>í</w:t>
      </w:r>
      <w:r w:rsidRPr="00211281">
        <w:rPr>
          <w:rFonts w:ascii="Arial" w:hAnsi="Arial" w:cs="Arial"/>
          <w:i/>
          <w:color w:val="auto"/>
          <w:sz w:val="20"/>
          <w:szCs w:val="20"/>
        </w:rPr>
        <w:t xml:space="preserve"> hủy th</w:t>
      </w:r>
      <w:r w:rsidR="00BC5AE1" w:rsidRPr="00211281">
        <w:rPr>
          <w:rFonts w:ascii="Arial" w:hAnsi="Arial" w:cs="Arial"/>
          <w:i/>
          <w:color w:val="auto"/>
          <w:sz w:val="20"/>
          <w:szCs w:val="20"/>
          <w:lang w:val="en-US"/>
        </w:rPr>
        <w:t>ẻ</w:t>
      </w:r>
      <w:r w:rsidRPr="00211281">
        <w:rPr>
          <w:rFonts w:ascii="Arial" w:hAnsi="Arial" w:cs="Arial"/>
          <w:i/>
          <w:color w:val="auto"/>
          <w:sz w:val="20"/>
          <w:szCs w:val="20"/>
        </w:rPr>
        <w:t xml:space="preserve"> tín dụng, ph</w:t>
      </w:r>
      <w:r w:rsidR="00BC5AE1" w:rsidRPr="00211281">
        <w:rPr>
          <w:rFonts w:ascii="Arial" w:hAnsi="Arial" w:cs="Arial"/>
          <w:i/>
          <w:color w:val="auto"/>
          <w:sz w:val="20"/>
          <w:szCs w:val="20"/>
          <w:lang w:val="en-US"/>
        </w:rPr>
        <w:t xml:space="preserve">í </w:t>
      </w:r>
      <w:r w:rsidRPr="00211281">
        <w:rPr>
          <w:rFonts w:ascii="Arial" w:hAnsi="Arial" w:cs="Arial"/>
          <w:i/>
          <w:color w:val="auto"/>
          <w:sz w:val="20"/>
          <w:szCs w:val="20"/>
        </w:rPr>
        <w:t xml:space="preserve">chuyển đổi loại thẻ tín dụng và các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ph</w:t>
      </w:r>
      <w:r w:rsidR="00BC5AE1" w:rsidRPr="00211281">
        <w:rPr>
          <w:rFonts w:ascii="Arial" w:hAnsi="Arial" w:cs="Arial"/>
          <w:i/>
          <w:color w:val="auto"/>
          <w:sz w:val="20"/>
          <w:szCs w:val="20"/>
          <w:lang w:val="en-US"/>
        </w:rPr>
        <w:t>í</w:t>
      </w:r>
      <w:r w:rsidRPr="00211281">
        <w:rPr>
          <w:rFonts w:ascii="Arial" w:hAnsi="Arial" w:cs="Arial"/>
          <w:i/>
          <w:color w:val="auto"/>
          <w:sz w:val="20"/>
          <w:szCs w:val="20"/>
        </w:rPr>
        <w:t xml:space="preserve"> khác thuộc đối tượng chịu thu</w:t>
      </w:r>
      <w:r w:rsidR="00BC5AE1" w:rsidRPr="00211281">
        <w:rPr>
          <w:rFonts w:ascii="Arial" w:hAnsi="Arial" w:cs="Arial"/>
          <w:i/>
          <w:color w:val="auto"/>
          <w:sz w:val="20"/>
          <w:szCs w:val="20"/>
          <w:lang w:val="en-US"/>
        </w:rPr>
        <w:t>ế</w:t>
      </w:r>
      <w:r w:rsidRPr="00211281">
        <w:rPr>
          <w:rFonts w:ascii="Arial" w:hAnsi="Arial" w:cs="Arial"/>
          <w:i/>
          <w:color w:val="auto"/>
          <w:sz w:val="20"/>
          <w:szCs w:val="20"/>
        </w:rPr>
        <w:t xml:space="preserve"> GTGT.</w:t>
      </w:r>
    </w:p>
    <w:p w14:paraId="4255E996"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Bao thanh toán trong nước; bao thanh toán quốc tế đối với các ng</w:t>
      </w:r>
      <w:r w:rsidR="00BC5AE1" w:rsidRPr="00211281">
        <w:rPr>
          <w:rFonts w:ascii="Arial" w:hAnsi="Arial" w:cs="Arial"/>
          <w:i/>
          <w:color w:val="auto"/>
          <w:sz w:val="20"/>
          <w:szCs w:val="20"/>
          <w:lang w:val="en-US"/>
        </w:rPr>
        <w:t>â</w:t>
      </w:r>
      <w:r w:rsidRPr="00211281">
        <w:rPr>
          <w:rFonts w:ascii="Arial" w:hAnsi="Arial" w:cs="Arial"/>
          <w:i/>
          <w:color w:val="auto"/>
          <w:sz w:val="20"/>
          <w:szCs w:val="20"/>
        </w:rPr>
        <w:t>n hàng được phép thực hiện thanh toán quốc tế;</w:t>
      </w:r>
    </w:p>
    <w:p w14:paraId="74EEFA3A"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B</w:t>
      </w:r>
      <w:r w:rsidR="00BC5AE1" w:rsidRPr="00211281">
        <w:rPr>
          <w:rFonts w:ascii="Arial" w:hAnsi="Arial" w:cs="Arial"/>
          <w:i/>
          <w:color w:val="auto"/>
          <w:sz w:val="20"/>
          <w:szCs w:val="20"/>
          <w:lang w:val="en-US"/>
        </w:rPr>
        <w:t>á</w:t>
      </w:r>
      <w:r w:rsidRPr="00211281">
        <w:rPr>
          <w:rFonts w:ascii="Arial" w:hAnsi="Arial" w:cs="Arial"/>
          <w:i/>
          <w:color w:val="auto"/>
          <w:sz w:val="20"/>
          <w:szCs w:val="20"/>
        </w:rPr>
        <w:t xml:space="preserve">n tài sản bảo đảm tiền vay do tổ chức tín dụng hoặc do cơ quan thi hành </w:t>
      </w:r>
      <w:r w:rsidR="00BC5AE1" w:rsidRPr="00211281">
        <w:rPr>
          <w:rFonts w:ascii="Arial" w:hAnsi="Arial" w:cs="Arial"/>
          <w:i/>
          <w:color w:val="auto"/>
          <w:sz w:val="20"/>
          <w:szCs w:val="20"/>
          <w:lang w:val="en-US"/>
        </w:rPr>
        <w:t>á</w:t>
      </w:r>
      <w:r w:rsidRPr="00211281">
        <w:rPr>
          <w:rFonts w:ascii="Arial" w:hAnsi="Arial" w:cs="Arial"/>
          <w:i/>
          <w:color w:val="auto"/>
          <w:sz w:val="20"/>
          <w:szCs w:val="20"/>
        </w:rPr>
        <w:t>n hoặc bên đi vay vốn tự bán tài sản bảo đảm theo ủy quy</w:t>
      </w:r>
      <w:r w:rsidR="00BC5AE1" w:rsidRPr="00211281">
        <w:rPr>
          <w:rFonts w:ascii="Arial" w:hAnsi="Arial" w:cs="Arial"/>
          <w:i/>
          <w:color w:val="auto"/>
          <w:sz w:val="20"/>
          <w:szCs w:val="20"/>
          <w:lang w:val="en-US"/>
        </w:rPr>
        <w:t>ề</w:t>
      </w:r>
      <w:r w:rsidRPr="00211281">
        <w:rPr>
          <w:rFonts w:ascii="Arial" w:hAnsi="Arial" w:cs="Arial"/>
          <w:i/>
          <w:color w:val="auto"/>
          <w:sz w:val="20"/>
          <w:szCs w:val="20"/>
        </w:rPr>
        <w:t>n của bên cho vay đ</w:t>
      </w:r>
      <w:r w:rsidR="00BC5AE1" w:rsidRPr="00211281">
        <w:rPr>
          <w:rFonts w:ascii="Arial" w:hAnsi="Arial" w:cs="Arial"/>
          <w:i/>
          <w:color w:val="auto"/>
          <w:sz w:val="20"/>
          <w:szCs w:val="20"/>
          <w:lang w:val="en-US"/>
        </w:rPr>
        <w:t>ể</w:t>
      </w:r>
      <w:r w:rsidRPr="00211281">
        <w:rPr>
          <w:rFonts w:ascii="Arial" w:hAnsi="Arial" w:cs="Arial"/>
          <w:i/>
          <w:color w:val="auto"/>
          <w:sz w:val="20"/>
          <w:szCs w:val="20"/>
        </w:rPr>
        <w:t xml:space="preserve"> trả nợ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vay c</w:t>
      </w:r>
      <w:r w:rsidR="00BC5AE1" w:rsidRPr="00211281">
        <w:rPr>
          <w:rFonts w:ascii="Arial" w:hAnsi="Arial" w:cs="Arial"/>
          <w:i/>
          <w:color w:val="auto"/>
          <w:sz w:val="20"/>
          <w:szCs w:val="20"/>
          <w:lang w:val="en-US"/>
        </w:rPr>
        <w:t>ó</w:t>
      </w:r>
      <w:r w:rsidRPr="00211281">
        <w:rPr>
          <w:rFonts w:ascii="Arial" w:hAnsi="Arial" w:cs="Arial"/>
          <w:i/>
          <w:color w:val="auto"/>
          <w:sz w:val="20"/>
          <w:szCs w:val="20"/>
        </w:rPr>
        <w:t xml:space="preserve"> bảo đảm, cụ thể:</w:t>
      </w:r>
    </w:p>
    <w:p w14:paraId="0F028201" w14:textId="77777777" w:rsidR="00DB37DD" w:rsidRPr="00211281" w:rsidRDefault="00BC5AE1"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lang w:val="en-US"/>
        </w:rPr>
        <w:t>+</w:t>
      </w:r>
      <w:r w:rsidR="00DB37DD" w:rsidRPr="00211281">
        <w:rPr>
          <w:rFonts w:ascii="Arial" w:hAnsi="Arial" w:cs="Arial"/>
          <w:i/>
          <w:color w:val="auto"/>
          <w:sz w:val="20"/>
          <w:szCs w:val="20"/>
        </w:rPr>
        <w:t xml:space="preserve"> Tài sản bảo đảm ti</w:t>
      </w:r>
      <w:r w:rsidRPr="00211281">
        <w:rPr>
          <w:rFonts w:ascii="Arial" w:hAnsi="Arial" w:cs="Arial"/>
          <w:i/>
          <w:color w:val="auto"/>
          <w:sz w:val="20"/>
          <w:szCs w:val="20"/>
          <w:lang w:val="en-US"/>
        </w:rPr>
        <w:t>ề</w:t>
      </w:r>
      <w:r w:rsidR="00DB37DD" w:rsidRPr="00211281">
        <w:rPr>
          <w:rFonts w:ascii="Arial" w:hAnsi="Arial" w:cs="Arial"/>
          <w:i/>
          <w:color w:val="auto"/>
          <w:sz w:val="20"/>
          <w:szCs w:val="20"/>
        </w:rPr>
        <w:t>n vay được b</w:t>
      </w:r>
      <w:r w:rsidRPr="00211281">
        <w:rPr>
          <w:rFonts w:ascii="Arial" w:hAnsi="Arial" w:cs="Arial"/>
          <w:i/>
          <w:color w:val="auto"/>
          <w:sz w:val="20"/>
          <w:szCs w:val="20"/>
          <w:lang w:val="en-US"/>
        </w:rPr>
        <w:t>á</w:t>
      </w:r>
      <w:r w:rsidR="00DB37DD" w:rsidRPr="00211281">
        <w:rPr>
          <w:rFonts w:ascii="Arial" w:hAnsi="Arial" w:cs="Arial"/>
          <w:i/>
          <w:color w:val="auto"/>
          <w:sz w:val="20"/>
          <w:szCs w:val="20"/>
        </w:rPr>
        <w:t>n là tài sản thuộc giao dịch bảo đảm đã được đăng ký với cơ quan có th</w:t>
      </w:r>
      <w:r w:rsidRPr="00211281">
        <w:rPr>
          <w:rFonts w:ascii="Arial" w:hAnsi="Arial" w:cs="Arial"/>
          <w:i/>
          <w:color w:val="auto"/>
          <w:sz w:val="20"/>
          <w:szCs w:val="20"/>
          <w:lang w:val="en-US"/>
        </w:rPr>
        <w:t>ẩ</w:t>
      </w:r>
      <w:r w:rsidR="00DB37DD" w:rsidRPr="00211281">
        <w:rPr>
          <w:rFonts w:ascii="Arial" w:hAnsi="Arial" w:cs="Arial"/>
          <w:i/>
          <w:color w:val="auto"/>
          <w:sz w:val="20"/>
          <w:szCs w:val="20"/>
        </w:rPr>
        <w:t xml:space="preserve">m quyền theo quy định của pháp luật về </w:t>
      </w:r>
      <w:r w:rsidRPr="00211281">
        <w:rPr>
          <w:rFonts w:ascii="Arial" w:hAnsi="Arial" w:cs="Arial"/>
          <w:i/>
          <w:color w:val="auto"/>
          <w:sz w:val="20"/>
          <w:szCs w:val="20"/>
          <w:lang w:val="en-US"/>
        </w:rPr>
        <w:t>đă</w:t>
      </w:r>
      <w:r w:rsidR="00DB37DD" w:rsidRPr="00211281">
        <w:rPr>
          <w:rFonts w:ascii="Arial" w:hAnsi="Arial" w:cs="Arial"/>
          <w:i/>
          <w:color w:val="auto"/>
          <w:sz w:val="20"/>
          <w:szCs w:val="20"/>
        </w:rPr>
        <w:t>ng k</w:t>
      </w:r>
      <w:r w:rsidRPr="00211281">
        <w:rPr>
          <w:rFonts w:ascii="Arial" w:hAnsi="Arial" w:cs="Arial"/>
          <w:i/>
          <w:color w:val="auto"/>
          <w:sz w:val="20"/>
          <w:szCs w:val="20"/>
          <w:lang w:val="en-US"/>
        </w:rPr>
        <w:t>ý</w:t>
      </w:r>
      <w:r w:rsidR="00DB37DD" w:rsidRPr="00211281">
        <w:rPr>
          <w:rFonts w:ascii="Arial" w:hAnsi="Arial" w:cs="Arial"/>
          <w:i/>
          <w:color w:val="auto"/>
          <w:sz w:val="20"/>
          <w:szCs w:val="20"/>
        </w:rPr>
        <w:t xml:space="preserve"> giao dịch bảo đảm.</w:t>
      </w:r>
    </w:p>
    <w:p w14:paraId="6E420873" w14:textId="77777777" w:rsidR="00DB37DD" w:rsidRPr="00211281" w:rsidRDefault="00DB37DD" w:rsidP="00211281">
      <w:pPr>
        <w:spacing w:after="120"/>
        <w:ind w:firstLine="720"/>
        <w:jc w:val="both"/>
        <w:rPr>
          <w:rFonts w:ascii="Arial" w:hAnsi="Arial" w:cs="Arial"/>
          <w:i/>
          <w:color w:val="auto"/>
          <w:sz w:val="20"/>
          <w:szCs w:val="20"/>
          <w:lang w:val="en-US"/>
        </w:rPr>
      </w:pPr>
      <w:r w:rsidRPr="00211281">
        <w:rPr>
          <w:rFonts w:ascii="Arial" w:hAnsi="Arial" w:cs="Arial"/>
          <w:i/>
          <w:color w:val="auto"/>
          <w:sz w:val="20"/>
          <w:szCs w:val="20"/>
        </w:rPr>
        <w:t>+ Việc xử lý tài sản bảo đảm tiền vay thực hiện theo quy định của pháp luật về giao dịch bảo đ</w:t>
      </w:r>
      <w:r w:rsidR="00BC5AE1" w:rsidRPr="00211281">
        <w:rPr>
          <w:rFonts w:ascii="Arial" w:hAnsi="Arial" w:cs="Arial"/>
          <w:i/>
          <w:color w:val="auto"/>
          <w:sz w:val="20"/>
          <w:szCs w:val="20"/>
          <w:lang w:val="en-US"/>
        </w:rPr>
        <w:t>ả</w:t>
      </w:r>
      <w:r w:rsidRPr="00211281">
        <w:rPr>
          <w:rFonts w:ascii="Arial" w:hAnsi="Arial" w:cs="Arial"/>
          <w:i/>
          <w:color w:val="auto"/>
          <w:sz w:val="20"/>
          <w:szCs w:val="20"/>
        </w:rPr>
        <w:t>m</w:t>
      </w:r>
      <w:r w:rsidR="00BC5AE1" w:rsidRPr="00211281">
        <w:rPr>
          <w:rFonts w:ascii="Arial" w:hAnsi="Arial" w:cs="Arial"/>
          <w:i/>
          <w:color w:val="auto"/>
          <w:sz w:val="20"/>
          <w:szCs w:val="20"/>
          <w:lang w:val="en-US"/>
        </w:rPr>
        <w:t>.</w:t>
      </w:r>
    </w:p>
    <w:p w14:paraId="764B046F"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Trường hợp h</w:t>
      </w:r>
      <w:r w:rsidR="00B72CE8" w:rsidRPr="00211281">
        <w:rPr>
          <w:rFonts w:ascii="Arial" w:hAnsi="Arial" w:cs="Arial"/>
          <w:i/>
          <w:color w:val="auto"/>
          <w:sz w:val="20"/>
          <w:szCs w:val="20"/>
          <w:lang w:val="en-US"/>
        </w:rPr>
        <w:t>ế</w:t>
      </w:r>
      <w:r w:rsidRPr="00211281">
        <w:rPr>
          <w:rFonts w:ascii="Arial" w:hAnsi="Arial" w:cs="Arial"/>
          <w:i/>
          <w:color w:val="auto"/>
          <w:sz w:val="20"/>
          <w:szCs w:val="20"/>
        </w:rPr>
        <w:t>t thời gian trả nợ, người có tài sản bảo đảm không c</w:t>
      </w:r>
      <w:r w:rsidR="00B72CE8" w:rsidRPr="00211281">
        <w:rPr>
          <w:rFonts w:ascii="Arial" w:hAnsi="Arial" w:cs="Arial"/>
          <w:i/>
          <w:color w:val="auto"/>
          <w:sz w:val="20"/>
          <w:szCs w:val="20"/>
          <w:lang w:val="en-US"/>
        </w:rPr>
        <w:t>ó</w:t>
      </w:r>
      <w:r w:rsidRPr="00211281">
        <w:rPr>
          <w:rFonts w:ascii="Arial" w:hAnsi="Arial" w:cs="Arial"/>
          <w:i/>
          <w:color w:val="auto"/>
          <w:sz w:val="20"/>
          <w:szCs w:val="20"/>
        </w:rPr>
        <w:t xml:space="preserve"> khả năng trả nợ và phải bàn giao tài sản cho tổ chức tín dụng để tổ chức tín dụng xử l</w:t>
      </w:r>
      <w:r w:rsidR="00B72CE8" w:rsidRPr="00211281">
        <w:rPr>
          <w:rFonts w:ascii="Arial" w:hAnsi="Arial" w:cs="Arial"/>
          <w:i/>
          <w:color w:val="auto"/>
          <w:sz w:val="20"/>
          <w:szCs w:val="20"/>
          <w:lang w:val="en-US"/>
        </w:rPr>
        <w:t>ý</w:t>
      </w:r>
      <w:r w:rsidRPr="00211281">
        <w:rPr>
          <w:rFonts w:ascii="Arial" w:hAnsi="Arial" w:cs="Arial"/>
          <w:i/>
          <w:color w:val="auto"/>
          <w:sz w:val="20"/>
          <w:szCs w:val="20"/>
        </w:rPr>
        <w:t xml:space="preserve"> tài sản bảo đảm tiền vay theo quy định của pháp luật, các bên thực hiện thủ tục bàn giao tài sản bảo đảm theo quy định của pháp luật thì không phải xuất h</w:t>
      </w:r>
      <w:r w:rsidR="00CB5411" w:rsidRPr="00211281">
        <w:rPr>
          <w:rFonts w:ascii="Arial" w:hAnsi="Arial" w:cs="Arial"/>
          <w:i/>
          <w:color w:val="auto"/>
          <w:sz w:val="20"/>
          <w:szCs w:val="20"/>
          <w:lang w:val="en-US"/>
        </w:rPr>
        <w:t>ó</w:t>
      </w:r>
      <w:r w:rsidRPr="00211281">
        <w:rPr>
          <w:rFonts w:ascii="Arial" w:hAnsi="Arial" w:cs="Arial"/>
          <w:i/>
          <w:color w:val="auto"/>
          <w:sz w:val="20"/>
          <w:szCs w:val="20"/>
        </w:rPr>
        <w:t>a đơn GTGT.</w:t>
      </w:r>
    </w:p>
    <w:p w14:paraId="36F5FC74"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Trường hợp tổ chức tín dụng nhận tài sản bảo đảm để thay thế cho việc thực hiện nghĩa vụ trả nợ thì tổ chức tín dụng thực hiện hạch toán tăng gi</w:t>
      </w:r>
      <w:r w:rsidR="003276C3" w:rsidRPr="00211281">
        <w:rPr>
          <w:rFonts w:ascii="Arial" w:hAnsi="Arial" w:cs="Arial"/>
          <w:i/>
          <w:color w:val="auto"/>
          <w:sz w:val="20"/>
          <w:szCs w:val="20"/>
          <w:lang w:val="en-US"/>
        </w:rPr>
        <w:t>á</w:t>
      </w:r>
      <w:r w:rsidRPr="00211281">
        <w:rPr>
          <w:rFonts w:ascii="Arial" w:hAnsi="Arial" w:cs="Arial"/>
          <w:i/>
          <w:color w:val="auto"/>
          <w:sz w:val="20"/>
          <w:szCs w:val="20"/>
        </w:rPr>
        <w:t xml:space="preserve"> trị tài s</w:t>
      </w:r>
      <w:r w:rsidR="00381603" w:rsidRPr="00211281">
        <w:rPr>
          <w:rFonts w:ascii="Arial" w:hAnsi="Arial" w:cs="Arial"/>
          <w:i/>
          <w:color w:val="auto"/>
          <w:sz w:val="20"/>
          <w:szCs w:val="20"/>
          <w:lang w:val="en-US"/>
        </w:rPr>
        <w:t>ả</w:t>
      </w:r>
      <w:r w:rsidRPr="00211281">
        <w:rPr>
          <w:rFonts w:ascii="Arial" w:hAnsi="Arial" w:cs="Arial"/>
          <w:i/>
          <w:color w:val="auto"/>
          <w:sz w:val="20"/>
          <w:szCs w:val="20"/>
        </w:rPr>
        <w:t>n phục vụ sản xuất kinh doanh theo quy định. Khi tổ chức tín dụng bán tài sản phục vụ hoạt động kinh doanh nếu tài sản thuộc đối tượng chịu thuế GTGT thì tổ chức tín dụng phải kê khai, nộp thuế GTGT theo quy định.</w:t>
      </w:r>
    </w:p>
    <w:p w14:paraId="15E2B7CC"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xml:space="preserve">Ví dụ </w:t>
      </w:r>
      <w:r w:rsidR="00381603" w:rsidRPr="00211281">
        <w:rPr>
          <w:rFonts w:ascii="Arial" w:hAnsi="Arial" w:cs="Arial"/>
          <w:i/>
          <w:color w:val="auto"/>
          <w:sz w:val="20"/>
          <w:szCs w:val="20"/>
          <w:lang w:val="en-US"/>
        </w:rPr>
        <w:t>3</w:t>
      </w:r>
      <w:r w:rsidRPr="00211281">
        <w:rPr>
          <w:rFonts w:ascii="Arial" w:hAnsi="Arial" w:cs="Arial"/>
          <w:i/>
          <w:color w:val="auto"/>
          <w:sz w:val="20"/>
          <w:szCs w:val="20"/>
        </w:rPr>
        <w:t>: Tháng 3/2015, Doanh nghiệp A là cơ sở kinh doanh nộp thuế GTGT theo phương pháp khấu trừ thế chấp dây chuyền, máy móc thiết bị để vay vốn tại Ngân hàng B, thờ</w:t>
      </w:r>
      <w:r w:rsidR="00381603" w:rsidRPr="00211281">
        <w:rPr>
          <w:rFonts w:ascii="Arial" w:hAnsi="Arial" w:cs="Arial"/>
          <w:i/>
          <w:color w:val="auto"/>
          <w:sz w:val="20"/>
          <w:szCs w:val="20"/>
        </w:rPr>
        <w:t xml:space="preserve">i gian vay là </w:t>
      </w:r>
      <w:r w:rsidR="00381603" w:rsidRPr="00211281">
        <w:rPr>
          <w:rFonts w:ascii="Arial" w:hAnsi="Arial" w:cs="Arial"/>
          <w:i/>
          <w:color w:val="auto"/>
          <w:sz w:val="20"/>
          <w:szCs w:val="20"/>
          <w:lang w:val="en-US"/>
        </w:rPr>
        <w:t>1</w:t>
      </w:r>
      <w:r w:rsidRPr="00211281">
        <w:rPr>
          <w:rFonts w:ascii="Arial" w:hAnsi="Arial" w:cs="Arial"/>
          <w:i/>
          <w:color w:val="auto"/>
          <w:sz w:val="20"/>
          <w:szCs w:val="20"/>
        </w:rPr>
        <w:t xml:space="preserve"> năm (hạn trả nợ là ngày 3</w:t>
      </w:r>
      <w:r w:rsidR="00381603" w:rsidRPr="00211281">
        <w:rPr>
          <w:rFonts w:ascii="Arial" w:hAnsi="Arial" w:cs="Arial"/>
          <w:i/>
          <w:color w:val="auto"/>
          <w:sz w:val="20"/>
          <w:szCs w:val="20"/>
          <w:lang w:val="en-US"/>
        </w:rPr>
        <w:t>1</w:t>
      </w:r>
      <w:r w:rsidRPr="00211281">
        <w:rPr>
          <w:rFonts w:ascii="Arial" w:hAnsi="Arial" w:cs="Arial"/>
          <w:i/>
          <w:color w:val="auto"/>
          <w:sz w:val="20"/>
          <w:szCs w:val="20"/>
        </w:rPr>
        <w:t>/3/2016). Đ</w:t>
      </w:r>
      <w:r w:rsidR="00381603" w:rsidRPr="00211281">
        <w:rPr>
          <w:rFonts w:ascii="Arial" w:hAnsi="Arial" w:cs="Arial"/>
          <w:i/>
          <w:color w:val="auto"/>
          <w:sz w:val="20"/>
          <w:szCs w:val="20"/>
          <w:lang w:val="en-US"/>
        </w:rPr>
        <w:t>ế</w:t>
      </w:r>
      <w:r w:rsidRPr="00211281">
        <w:rPr>
          <w:rFonts w:ascii="Arial" w:hAnsi="Arial" w:cs="Arial"/>
          <w:i/>
          <w:color w:val="auto"/>
          <w:sz w:val="20"/>
          <w:szCs w:val="20"/>
        </w:rPr>
        <w:t>n ngày 3</w:t>
      </w:r>
      <w:r w:rsidR="00381603" w:rsidRPr="00211281">
        <w:rPr>
          <w:rFonts w:ascii="Arial" w:hAnsi="Arial" w:cs="Arial"/>
          <w:i/>
          <w:color w:val="auto"/>
          <w:sz w:val="20"/>
          <w:szCs w:val="20"/>
          <w:lang w:val="en-US"/>
        </w:rPr>
        <w:t>1</w:t>
      </w:r>
      <w:r w:rsidR="00381603" w:rsidRPr="00211281">
        <w:rPr>
          <w:rFonts w:ascii="Arial" w:hAnsi="Arial" w:cs="Arial"/>
          <w:i/>
          <w:color w:val="auto"/>
          <w:sz w:val="20"/>
          <w:szCs w:val="20"/>
        </w:rPr>
        <w:t>/3/20</w:t>
      </w:r>
      <w:r w:rsidR="00381603" w:rsidRPr="00211281">
        <w:rPr>
          <w:rFonts w:ascii="Arial" w:hAnsi="Arial" w:cs="Arial"/>
          <w:i/>
          <w:color w:val="auto"/>
          <w:sz w:val="20"/>
          <w:szCs w:val="20"/>
          <w:lang w:val="en-US"/>
        </w:rPr>
        <w:t>1</w:t>
      </w:r>
      <w:r w:rsidRPr="00211281">
        <w:rPr>
          <w:rFonts w:ascii="Arial" w:hAnsi="Arial" w:cs="Arial"/>
          <w:i/>
          <w:color w:val="auto"/>
          <w:sz w:val="20"/>
          <w:szCs w:val="20"/>
        </w:rPr>
        <w:t>6, Doanh nghiệp A không c</w:t>
      </w:r>
      <w:r w:rsidR="00997C76" w:rsidRPr="00211281">
        <w:rPr>
          <w:rFonts w:ascii="Arial" w:hAnsi="Arial" w:cs="Arial"/>
          <w:i/>
          <w:color w:val="auto"/>
          <w:sz w:val="20"/>
          <w:szCs w:val="20"/>
          <w:lang w:val="en-US"/>
        </w:rPr>
        <w:t>ó</w:t>
      </w:r>
      <w:r w:rsidRPr="00211281">
        <w:rPr>
          <w:rFonts w:ascii="Arial" w:hAnsi="Arial" w:cs="Arial"/>
          <w:i/>
          <w:color w:val="auto"/>
          <w:sz w:val="20"/>
          <w:szCs w:val="20"/>
        </w:rPr>
        <w:t xml:space="preserve"> khả năng trả nợ và phải bàn giao tài sản cho Ngân hàng B thì khi bàn giao tài sản, Doanh nghiệp A không phải lập hóa đơn. Ngân hàng B b</w:t>
      </w:r>
      <w:r w:rsidR="00997C76" w:rsidRPr="00211281">
        <w:rPr>
          <w:rFonts w:ascii="Arial" w:hAnsi="Arial" w:cs="Arial"/>
          <w:i/>
          <w:color w:val="auto"/>
          <w:sz w:val="20"/>
          <w:szCs w:val="20"/>
          <w:lang w:val="en-US"/>
        </w:rPr>
        <w:t>á</w:t>
      </w:r>
      <w:r w:rsidRPr="00211281">
        <w:rPr>
          <w:rFonts w:ascii="Arial" w:hAnsi="Arial" w:cs="Arial"/>
          <w:i/>
          <w:color w:val="auto"/>
          <w:sz w:val="20"/>
          <w:szCs w:val="20"/>
        </w:rPr>
        <w:t>n tài sản bảo đ</w:t>
      </w:r>
      <w:r w:rsidR="00997C76" w:rsidRPr="00211281">
        <w:rPr>
          <w:rFonts w:ascii="Arial" w:hAnsi="Arial" w:cs="Arial"/>
          <w:i/>
          <w:color w:val="auto"/>
          <w:sz w:val="20"/>
          <w:szCs w:val="20"/>
          <w:lang w:val="en-US"/>
        </w:rPr>
        <w:t>ả</w:t>
      </w:r>
      <w:r w:rsidRPr="00211281">
        <w:rPr>
          <w:rFonts w:ascii="Arial" w:hAnsi="Arial" w:cs="Arial"/>
          <w:i/>
          <w:color w:val="auto"/>
          <w:sz w:val="20"/>
          <w:szCs w:val="20"/>
        </w:rPr>
        <w:t>m ti</w:t>
      </w:r>
      <w:r w:rsidR="00997C76" w:rsidRPr="00211281">
        <w:rPr>
          <w:rFonts w:ascii="Arial" w:hAnsi="Arial" w:cs="Arial"/>
          <w:i/>
          <w:color w:val="auto"/>
          <w:sz w:val="20"/>
          <w:szCs w:val="20"/>
          <w:lang w:val="en-US"/>
        </w:rPr>
        <w:t>ề</w:t>
      </w:r>
      <w:r w:rsidRPr="00211281">
        <w:rPr>
          <w:rFonts w:ascii="Arial" w:hAnsi="Arial" w:cs="Arial"/>
          <w:i/>
          <w:color w:val="auto"/>
          <w:sz w:val="20"/>
          <w:szCs w:val="20"/>
        </w:rPr>
        <w:t>n vay đ</w:t>
      </w:r>
      <w:r w:rsidR="00997C76" w:rsidRPr="00211281">
        <w:rPr>
          <w:rFonts w:ascii="Arial" w:hAnsi="Arial" w:cs="Arial"/>
          <w:i/>
          <w:color w:val="auto"/>
          <w:sz w:val="20"/>
          <w:szCs w:val="20"/>
          <w:lang w:val="en-US"/>
        </w:rPr>
        <w:t>ể</w:t>
      </w:r>
      <w:r w:rsidRPr="00211281">
        <w:rPr>
          <w:rFonts w:ascii="Arial" w:hAnsi="Arial" w:cs="Arial"/>
          <w:i/>
          <w:color w:val="auto"/>
          <w:sz w:val="20"/>
          <w:szCs w:val="20"/>
        </w:rPr>
        <w:t xml:space="preserve"> thu hồi nợ thì tài sản bán ra thuộc đối tượng không chịu thu</w:t>
      </w:r>
      <w:r w:rsidR="00997C76" w:rsidRPr="00211281">
        <w:rPr>
          <w:rFonts w:ascii="Arial" w:hAnsi="Arial" w:cs="Arial"/>
          <w:i/>
          <w:color w:val="auto"/>
          <w:sz w:val="20"/>
          <w:szCs w:val="20"/>
          <w:lang w:val="en-US"/>
        </w:rPr>
        <w:t>ế</w:t>
      </w:r>
      <w:r w:rsidRPr="00211281">
        <w:rPr>
          <w:rFonts w:ascii="Arial" w:hAnsi="Arial" w:cs="Arial"/>
          <w:i/>
          <w:color w:val="auto"/>
          <w:sz w:val="20"/>
          <w:szCs w:val="20"/>
        </w:rPr>
        <w:t xml:space="preserve"> GTGT.</w:t>
      </w:r>
    </w:p>
    <w:p w14:paraId="35B1D5CA"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Ví dụ 3a: Tháng 12/20</w:t>
      </w:r>
      <w:r w:rsidR="006465DB" w:rsidRPr="00211281">
        <w:rPr>
          <w:rFonts w:ascii="Arial" w:hAnsi="Arial" w:cs="Arial"/>
          <w:i/>
          <w:color w:val="auto"/>
          <w:sz w:val="20"/>
          <w:szCs w:val="20"/>
          <w:lang w:val="en-US"/>
        </w:rPr>
        <w:t>1</w:t>
      </w:r>
      <w:r w:rsidRPr="00211281">
        <w:rPr>
          <w:rFonts w:ascii="Arial" w:hAnsi="Arial" w:cs="Arial"/>
          <w:i/>
          <w:color w:val="auto"/>
          <w:sz w:val="20"/>
          <w:szCs w:val="20"/>
        </w:rPr>
        <w:t>4, Doanh nghiệp B là cơ sở kinh doanh nộp thu</w:t>
      </w:r>
      <w:r w:rsidR="006465DB" w:rsidRPr="00211281">
        <w:rPr>
          <w:rFonts w:ascii="Arial" w:hAnsi="Arial" w:cs="Arial"/>
          <w:i/>
          <w:color w:val="auto"/>
          <w:sz w:val="20"/>
          <w:szCs w:val="20"/>
          <w:lang w:val="en-US"/>
        </w:rPr>
        <w:t>ế</w:t>
      </w:r>
      <w:r w:rsidRPr="00211281">
        <w:rPr>
          <w:rFonts w:ascii="Arial" w:hAnsi="Arial" w:cs="Arial"/>
          <w:i/>
          <w:color w:val="auto"/>
          <w:sz w:val="20"/>
          <w:szCs w:val="20"/>
        </w:rPr>
        <w:t xml:space="preserve"> GTGT theo phương pháp khấu trừ thế chấ</w:t>
      </w:r>
      <w:r w:rsidR="006465DB" w:rsidRPr="00211281">
        <w:rPr>
          <w:rFonts w:ascii="Arial" w:hAnsi="Arial" w:cs="Arial"/>
          <w:i/>
          <w:color w:val="auto"/>
          <w:sz w:val="20"/>
          <w:szCs w:val="20"/>
        </w:rPr>
        <w:t>p</w:t>
      </w:r>
      <w:r w:rsidRPr="00211281">
        <w:rPr>
          <w:rFonts w:ascii="Arial" w:hAnsi="Arial" w:cs="Arial"/>
          <w:i/>
          <w:color w:val="auto"/>
          <w:sz w:val="20"/>
          <w:szCs w:val="20"/>
        </w:rPr>
        <w:t xml:space="preserve"> nhà xưởng trên đất và quy</w:t>
      </w:r>
      <w:r w:rsidR="006465DB" w:rsidRPr="00211281">
        <w:rPr>
          <w:rFonts w:ascii="Arial" w:hAnsi="Arial" w:cs="Arial"/>
          <w:i/>
          <w:color w:val="auto"/>
          <w:sz w:val="20"/>
          <w:szCs w:val="20"/>
          <w:lang w:val="en-US"/>
        </w:rPr>
        <w:t>ề</w:t>
      </w:r>
      <w:r w:rsidRPr="00211281">
        <w:rPr>
          <w:rFonts w:ascii="Arial" w:hAnsi="Arial" w:cs="Arial"/>
          <w:i/>
          <w:color w:val="auto"/>
          <w:sz w:val="20"/>
          <w:szCs w:val="20"/>
        </w:rPr>
        <w:t>n sử dụng đất đ</w:t>
      </w:r>
      <w:r w:rsidR="006465DB" w:rsidRPr="00211281">
        <w:rPr>
          <w:rFonts w:ascii="Arial" w:hAnsi="Arial" w:cs="Arial"/>
          <w:i/>
          <w:color w:val="auto"/>
          <w:sz w:val="20"/>
          <w:szCs w:val="20"/>
          <w:lang w:val="en-US"/>
        </w:rPr>
        <w:t>ể</w:t>
      </w:r>
      <w:r w:rsidRPr="00211281">
        <w:rPr>
          <w:rFonts w:ascii="Arial" w:hAnsi="Arial" w:cs="Arial"/>
          <w:i/>
          <w:color w:val="auto"/>
          <w:sz w:val="20"/>
          <w:szCs w:val="20"/>
        </w:rPr>
        <w:t xml:space="preserve"> vay vốn tại Ngân hàng thương m</w:t>
      </w:r>
      <w:r w:rsidR="006465DB" w:rsidRPr="00211281">
        <w:rPr>
          <w:rFonts w:ascii="Arial" w:hAnsi="Arial" w:cs="Arial"/>
          <w:i/>
          <w:color w:val="auto"/>
          <w:sz w:val="20"/>
          <w:szCs w:val="20"/>
          <w:lang w:val="en-US"/>
        </w:rPr>
        <w:t>ạ</w:t>
      </w:r>
      <w:r w:rsidRPr="00211281">
        <w:rPr>
          <w:rFonts w:ascii="Arial" w:hAnsi="Arial" w:cs="Arial"/>
          <w:i/>
          <w:color w:val="auto"/>
          <w:sz w:val="20"/>
          <w:szCs w:val="20"/>
        </w:rPr>
        <w:t xml:space="preserve">i </w:t>
      </w:r>
      <w:r w:rsidR="009E576F" w:rsidRPr="00211281">
        <w:rPr>
          <w:rFonts w:ascii="Arial" w:hAnsi="Arial" w:cs="Arial"/>
          <w:i/>
          <w:color w:val="auto"/>
          <w:sz w:val="20"/>
          <w:szCs w:val="20"/>
          <w:lang w:val="en-US"/>
        </w:rPr>
        <w:t>C</w:t>
      </w:r>
      <w:r w:rsidRPr="00211281">
        <w:rPr>
          <w:rFonts w:ascii="Arial" w:hAnsi="Arial" w:cs="Arial"/>
          <w:i/>
          <w:color w:val="auto"/>
          <w:sz w:val="20"/>
          <w:szCs w:val="20"/>
        </w:rPr>
        <w:t xml:space="preserve">, thời gian vay là </w:t>
      </w:r>
      <w:r w:rsidR="009E576F" w:rsidRPr="00211281">
        <w:rPr>
          <w:rFonts w:ascii="Arial" w:hAnsi="Arial" w:cs="Arial"/>
          <w:i/>
          <w:color w:val="auto"/>
          <w:sz w:val="20"/>
          <w:szCs w:val="20"/>
          <w:lang w:val="en-US"/>
        </w:rPr>
        <w:t>1</w:t>
      </w:r>
      <w:r w:rsidRPr="00211281">
        <w:rPr>
          <w:rFonts w:ascii="Arial" w:hAnsi="Arial" w:cs="Arial"/>
          <w:i/>
          <w:color w:val="auto"/>
          <w:sz w:val="20"/>
          <w:szCs w:val="20"/>
        </w:rPr>
        <w:t xml:space="preserve"> năm, hạn trả nợ là ngày 15/12/2016, Ngân hàng thương mại </w:t>
      </w:r>
      <w:r w:rsidR="009E576F" w:rsidRPr="00211281">
        <w:rPr>
          <w:rFonts w:ascii="Arial" w:hAnsi="Arial" w:cs="Arial"/>
          <w:i/>
          <w:color w:val="auto"/>
          <w:sz w:val="20"/>
          <w:szCs w:val="20"/>
          <w:lang w:val="en-US"/>
        </w:rPr>
        <w:t>C</w:t>
      </w:r>
      <w:r w:rsidRPr="00211281">
        <w:rPr>
          <w:rFonts w:ascii="Arial" w:hAnsi="Arial" w:cs="Arial"/>
          <w:i/>
          <w:color w:val="auto"/>
          <w:sz w:val="20"/>
          <w:szCs w:val="20"/>
        </w:rPr>
        <w:t xml:space="preserve"> và Doanh nghiệp B c</w:t>
      </w:r>
      <w:r w:rsidR="009E576F" w:rsidRPr="00211281">
        <w:rPr>
          <w:rFonts w:ascii="Arial" w:hAnsi="Arial" w:cs="Arial"/>
          <w:i/>
          <w:color w:val="auto"/>
          <w:sz w:val="20"/>
          <w:szCs w:val="20"/>
          <w:lang w:val="en-US"/>
        </w:rPr>
        <w:t>ó</w:t>
      </w:r>
      <w:r w:rsidRPr="00211281">
        <w:rPr>
          <w:rFonts w:ascii="Arial" w:hAnsi="Arial" w:cs="Arial"/>
          <w:i/>
          <w:color w:val="auto"/>
          <w:sz w:val="20"/>
          <w:szCs w:val="20"/>
        </w:rPr>
        <w:t xml:space="preserve"> đ</w:t>
      </w:r>
      <w:r w:rsidR="009E576F" w:rsidRPr="00211281">
        <w:rPr>
          <w:rFonts w:ascii="Arial" w:hAnsi="Arial" w:cs="Arial"/>
          <w:i/>
          <w:color w:val="auto"/>
          <w:sz w:val="20"/>
          <w:szCs w:val="20"/>
          <w:lang w:val="en-US"/>
        </w:rPr>
        <w:t>ă</w:t>
      </w:r>
      <w:r w:rsidRPr="00211281">
        <w:rPr>
          <w:rFonts w:ascii="Arial" w:hAnsi="Arial" w:cs="Arial"/>
          <w:i/>
          <w:color w:val="auto"/>
          <w:sz w:val="20"/>
          <w:szCs w:val="20"/>
        </w:rPr>
        <w:t>ng k</w:t>
      </w:r>
      <w:r w:rsidR="009E576F" w:rsidRPr="00211281">
        <w:rPr>
          <w:rFonts w:ascii="Arial" w:hAnsi="Arial" w:cs="Arial"/>
          <w:i/>
          <w:color w:val="auto"/>
          <w:sz w:val="20"/>
          <w:szCs w:val="20"/>
          <w:lang w:val="en-US"/>
        </w:rPr>
        <w:t>ý</w:t>
      </w:r>
      <w:r w:rsidRPr="00211281">
        <w:rPr>
          <w:rFonts w:ascii="Arial" w:hAnsi="Arial" w:cs="Arial"/>
          <w:i/>
          <w:color w:val="auto"/>
          <w:sz w:val="20"/>
          <w:szCs w:val="20"/>
        </w:rPr>
        <w:t xml:space="preserve"> giao dịch bảo đảm (thế chấp nhà xưởng trên đất và quy</w:t>
      </w:r>
      <w:r w:rsidR="003A1561" w:rsidRPr="00211281">
        <w:rPr>
          <w:rFonts w:ascii="Arial" w:hAnsi="Arial" w:cs="Arial"/>
          <w:i/>
          <w:color w:val="auto"/>
          <w:sz w:val="20"/>
          <w:szCs w:val="20"/>
          <w:lang w:val="en-US"/>
        </w:rPr>
        <w:t>ề</w:t>
      </w:r>
      <w:r w:rsidRPr="00211281">
        <w:rPr>
          <w:rFonts w:ascii="Arial" w:hAnsi="Arial" w:cs="Arial"/>
          <w:i/>
          <w:color w:val="auto"/>
          <w:sz w:val="20"/>
          <w:szCs w:val="20"/>
        </w:rPr>
        <w:t>n sử dụng đất) v</w:t>
      </w:r>
      <w:r w:rsidR="00190991" w:rsidRPr="00211281">
        <w:rPr>
          <w:rFonts w:ascii="Arial" w:hAnsi="Arial" w:cs="Arial"/>
          <w:i/>
          <w:color w:val="auto"/>
          <w:sz w:val="20"/>
          <w:szCs w:val="20"/>
          <w:lang w:val="en-US"/>
        </w:rPr>
        <w:t>ới</w:t>
      </w:r>
      <w:r w:rsidRPr="00211281">
        <w:rPr>
          <w:rFonts w:ascii="Arial" w:hAnsi="Arial" w:cs="Arial"/>
          <w:i/>
          <w:color w:val="auto"/>
          <w:sz w:val="20"/>
          <w:szCs w:val="20"/>
        </w:rPr>
        <w:t xml:space="preserve"> cơ quan c</w:t>
      </w:r>
      <w:r w:rsidR="008B22A4" w:rsidRPr="00211281">
        <w:rPr>
          <w:rFonts w:ascii="Arial" w:hAnsi="Arial" w:cs="Arial"/>
          <w:i/>
          <w:color w:val="auto"/>
          <w:sz w:val="20"/>
          <w:szCs w:val="20"/>
          <w:lang w:val="en-US"/>
        </w:rPr>
        <w:t>ó</w:t>
      </w:r>
      <w:r w:rsidRPr="00211281">
        <w:rPr>
          <w:rFonts w:ascii="Arial" w:hAnsi="Arial" w:cs="Arial"/>
          <w:i/>
          <w:color w:val="auto"/>
          <w:sz w:val="20"/>
          <w:szCs w:val="20"/>
        </w:rPr>
        <w:t xml:space="preserve"> thẩm quyền. Đ</w:t>
      </w:r>
      <w:r w:rsidR="008B22A4" w:rsidRPr="00211281">
        <w:rPr>
          <w:rFonts w:ascii="Arial" w:hAnsi="Arial" w:cs="Arial"/>
          <w:i/>
          <w:color w:val="auto"/>
          <w:sz w:val="20"/>
          <w:szCs w:val="20"/>
          <w:lang w:val="en-US"/>
        </w:rPr>
        <w:t>ế</w:t>
      </w:r>
      <w:r w:rsidRPr="00211281">
        <w:rPr>
          <w:rFonts w:ascii="Arial" w:hAnsi="Arial" w:cs="Arial"/>
          <w:i/>
          <w:color w:val="auto"/>
          <w:sz w:val="20"/>
          <w:szCs w:val="20"/>
        </w:rPr>
        <w:t xml:space="preserve">n ngày </w:t>
      </w:r>
      <w:r w:rsidR="008B22A4" w:rsidRPr="00211281">
        <w:rPr>
          <w:rFonts w:ascii="Arial" w:hAnsi="Arial" w:cs="Arial"/>
          <w:i/>
          <w:color w:val="auto"/>
          <w:sz w:val="20"/>
          <w:szCs w:val="20"/>
          <w:lang w:val="en-US"/>
        </w:rPr>
        <w:t>1</w:t>
      </w:r>
      <w:r w:rsidRPr="00211281">
        <w:rPr>
          <w:rFonts w:ascii="Arial" w:hAnsi="Arial" w:cs="Arial"/>
          <w:i/>
          <w:color w:val="auto"/>
          <w:sz w:val="20"/>
          <w:szCs w:val="20"/>
        </w:rPr>
        <w:t>5/</w:t>
      </w:r>
      <w:r w:rsidR="008B22A4" w:rsidRPr="00211281">
        <w:rPr>
          <w:rFonts w:ascii="Arial" w:hAnsi="Arial" w:cs="Arial"/>
          <w:i/>
          <w:color w:val="auto"/>
          <w:sz w:val="20"/>
          <w:szCs w:val="20"/>
          <w:lang w:val="en-US"/>
        </w:rPr>
        <w:t>1</w:t>
      </w:r>
      <w:r w:rsidRPr="00211281">
        <w:rPr>
          <w:rFonts w:ascii="Arial" w:hAnsi="Arial" w:cs="Arial"/>
          <w:i/>
          <w:color w:val="auto"/>
          <w:sz w:val="20"/>
          <w:szCs w:val="20"/>
        </w:rPr>
        <w:t>2/20</w:t>
      </w:r>
      <w:r w:rsidR="008B22A4" w:rsidRPr="00211281">
        <w:rPr>
          <w:rFonts w:ascii="Arial" w:hAnsi="Arial" w:cs="Arial"/>
          <w:i/>
          <w:color w:val="auto"/>
          <w:sz w:val="20"/>
          <w:szCs w:val="20"/>
          <w:lang w:val="en-US"/>
        </w:rPr>
        <w:t>1</w:t>
      </w:r>
      <w:r w:rsidRPr="00211281">
        <w:rPr>
          <w:rFonts w:ascii="Arial" w:hAnsi="Arial" w:cs="Arial"/>
          <w:i/>
          <w:color w:val="auto"/>
          <w:sz w:val="20"/>
          <w:szCs w:val="20"/>
        </w:rPr>
        <w:t>6, Doanh nghiệp B không c</w:t>
      </w:r>
      <w:r w:rsidR="008B22A4" w:rsidRPr="00211281">
        <w:rPr>
          <w:rFonts w:ascii="Arial" w:hAnsi="Arial" w:cs="Arial"/>
          <w:i/>
          <w:color w:val="auto"/>
          <w:sz w:val="20"/>
          <w:szCs w:val="20"/>
          <w:lang w:val="en-US"/>
        </w:rPr>
        <w:t>ó</w:t>
      </w:r>
      <w:r w:rsidRPr="00211281">
        <w:rPr>
          <w:rFonts w:ascii="Arial" w:hAnsi="Arial" w:cs="Arial"/>
          <w:i/>
          <w:color w:val="auto"/>
          <w:sz w:val="20"/>
          <w:szCs w:val="20"/>
        </w:rPr>
        <w:t xml:space="preserve"> khả năng trả nợ và Ngân hàng thương mại </w:t>
      </w:r>
      <w:r w:rsidR="008B22A4" w:rsidRPr="00211281">
        <w:rPr>
          <w:rFonts w:ascii="Arial" w:hAnsi="Arial" w:cs="Arial"/>
          <w:i/>
          <w:color w:val="auto"/>
          <w:sz w:val="20"/>
          <w:szCs w:val="20"/>
          <w:lang w:val="en-US"/>
        </w:rPr>
        <w:t>C</w:t>
      </w:r>
      <w:r w:rsidRPr="00211281">
        <w:rPr>
          <w:rFonts w:ascii="Arial" w:hAnsi="Arial" w:cs="Arial"/>
          <w:i/>
          <w:color w:val="auto"/>
          <w:sz w:val="20"/>
          <w:szCs w:val="20"/>
        </w:rPr>
        <w:t xml:space="preserve"> c</w:t>
      </w:r>
      <w:r w:rsidR="008B22A4" w:rsidRPr="00211281">
        <w:rPr>
          <w:rFonts w:ascii="Arial" w:hAnsi="Arial" w:cs="Arial"/>
          <w:i/>
          <w:color w:val="auto"/>
          <w:sz w:val="20"/>
          <w:szCs w:val="20"/>
          <w:lang w:val="en-US"/>
        </w:rPr>
        <w:t>ó</w:t>
      </w:r>
      <w:r w:rsidRPr="00211281">
        <w:rPr>
          <w:rFonts w:ascii="Arial" w:hAnsi="Arial" w:cs="Arial"/>
          <w:i/>
          <w:color w:val="auto"/>
          <w:sz w:val="20"/>
          <w:szCs w:val="20"/>
        </w:rPr>
        <w:t xml:space="preserve"> văn bản </w:t>
      </w:r>
      <w:r w:rsidR="008B22A4" w:rsidRPr="00211281">
        <w:rPr>
          <w:rFonts w:ascii="Arial" w:hAnsi="Arial" w:cs="Arial"/>
          <w:i/>
          <w:color w:val="auto"/>
          <w:sz w:val="20"/>
          <w:szCs w:val="20"/>
          <w:lang w:val="en-US"/>
        </w:rPr>
        <w:t>đồng ý</w:t>
      </w:r>
      <w:r w:rsidRPr="00211281">
        <w:rPr>
          <w:rFonts w:ascii="Arial" w:hAnsi="Arial" w:cs="Arial"/>
          <w:i/>
          <w:color w:val="auto"/>
          <w:sz w:val="20"/>
          <w:szCs w:val="20"/>
        </w:rPr>
        <w:t xml:space="preserve"> giải ch</w:t>
      </w:r>
      <w:r w:rsidR="007112C5" w:rsidRPr="00211281">
        <w:rPr>
          <w:rFonts w:ascii="Arial" w:hAnsi="Arial" w:cs="Arial"/>
          <w:i/>
          <w:color w:val="auto"/>
          <w:sz w:val="20"/>
          <w:szCs w:val="20"/>
          <w:lang w:val="en-US"/>
        </w:rPr>
        <w:t>ấ</w:t>
      </w:r>
      <w:r w:rsidRPr="00211281">
        <w:rPr>
          <w:rFonts w:ascii="Arial" w:hAnsi="Arial" w:cs="Arial"/>
          <w:i/>
          <w:color w:val="auto"/>
          <w:sz w:val="20"/>
          <w:szCs w:val="20"/>
        </w:rPr>
        <w:t>p để Doanh nghiệp B được b</w:t>
      </w:r>
      <w:r w:rsidR="009C381A" w:rsidRPr="00211281">
        <w:rPr>
          <w:rFonts w:ascii="Arial" w:hAnsi="Arial" w:cs="Arial"/>
          <w:i/>
          <w:color w:val="auto"/>
          <w:sz w:val="20"/>
          <w:szCs w:val="20"/>
          <w:lang w:val="en-US"/>
        </w:rPr>
        <w:t>á</w:t>
      </w:r>
      <w:r w:rsidRPr="00211281">
        <w:rPr>
          <w:rFonts w:ascii="Arial" w:hAnsi="Arial" w:cs="Arial"/>
          <w:i/>
          <w:color w:val="auto"/>
          <w:sz w:val="20"/>
          <w:szCs w:val="20"/>
        </w:rPr>
        <w:t>n nhà xưởng để tr</w:t>
      </w:r>
      <w:r w:rsidR="009C381A" w:rsidRPr="00211281">
        <w:rPr>
          <w:rFonts w:ascii="Arial" w:hAnsi="Arial" w:cs="Arial"/>
          <w:i/>
          <w:color w:val="auto"/>
          <w:sz w:val="20"/>
          <w:szCs w:val="20"/>
          <w:lang w:val="en-US"/>
        </w:rPr>
        <w:t>ả</w:t>
      </w:r>
      <w:r w:rsidRPr="00211281">
        <w:rPr>
          <w:rFonts w:ascii="Arial" w:hAnsi="Arial" w:cs="Arial"/>
          <w:i/>
          <w:color w:val="auto"/>
          <w:sz w:val="20"/>
          <w:szCs w:val="20"/>
        </w:rPr>
        <w:t xml:space="preserve"> nợ ngân hàng, tháng 1/2017, doanh nghiệp B b</w:t>
      </w:r>
      <w:r w:rsidR="009C381A" w:rsidRPr="00211281">
        <w:rPr>
          <w:rFonts w:ascii="Arial" w:hAnsi="Arial" w:cs="Arial"/>
          <w:i/>
          <w:color w:val="auto"/>
          <w:sz w:val="20"/>
          <w:szCs w:val="20"/>
          <w:lang w:val="en-US"/>
        </w:rPr>
        <w:t>á</w:t>
      </w:r>
      <w:r w:rsidRPr="00211281">
        <w:rPr>
          <w:rFonts w:ascii="Arial" w:hAnsi="Arial" w:cs="Arial"/>
          <w:i/>
          <w:color w:val="auto"/>
          <w:sz w:val="20"/>
          <w:szCs w:val="20"/>
        </w:rPr>
        <w:t>n nhà xưởng đ</w:t>
      </w:r>
      <w:r w:rsidR="009C381A" w:rsidRPr="00211281">
        <w:rPr>
          <w:rFonts w:ascii="Arial" w:hAnsi="Arial" w:cs="Arial"/>
          <w:i/>
          <w:color w:val="auto"/>
          <w:sz w:val="20"/>
          <w:szCs w:val="20"/>
          <w:lang w:val="en-US"/>
        </w:rPr>
        <w:t>ể</w:t>
      </w:r>
      <w:r w:rsidRPr="00211281">
        <w:rPr>
          <w:rFonts w:ascii="Arial" w:hAnsi="Arial" w:cs="Arial"/>
          <w:i/>
          <w:color w:val="auto"/>
          <w:sz w:val="20"/>
          <w:szCs w:val="20"/>
        </w:rPr>
        <w:t xml:space="preserve"> trả nợ Ngân hàng thì nhà xưởng b</w:t>
      </w:r>
      <w:r w:rsidR="009C381A" w:rsidRPr="00211281">
        <w:rPr>
          <w:rFonts w:ascii="Arial" w:hAnsi="Arial" w:cs="Arial"/>
          <w:i/>
          <w:color w:val="auto"/>
          <w:sz w:val="20"/>
          <w:szCs w:val="20"/>
          <w:lang w:val="en-US"/>
        </w:rPr>
        <w:t>á</w:t>
      </w:r>
      <w:r w:rsidRPr="00211281">
        <w:rPr>
          <w:rFonts w:ascii="Arial" w:hAnsi="Arial" w:cs="Arial"/>
          <w:i/>
          <w:color w:val="auto"/>
          <w:sz w:val="20"/>
          <w:szCs w:val="20"/>
        </w:rPr>
        <w:t>n thuộc đối tượng không chịu thuế GTGT.</w:t>
      </w:r>
    </w:p>
    <w:p w14:paraId="02638792"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Dịch vụ cung cấp thông tin tín dụng do đơn vị, tổ chức thuộc Ngân hàng nhà nước cung c</w:t>
      </w:r>
      <w:r w:rsidR="009C381A" w:rsidRPr="00211281">
        <w:rPr>
          <w:rFonts w:ascii="Arial" w:hAnsi="Arial" w:cs="Arial"/>
          <w:i/>
          <w:color w:val="auto"/>
          <w:sz w:val="20"/>
          <w:szCs w:val="20"/>
          <w:lang w:val="en-US"/>
        </w:rPr>
        <w:t>ấ</w:t>
      </w:r>
      <w:r w:rsidRPr="00211281">
        <w:rPr>
          <w:rFonts w:ascii="Arial" w:hAnsi="Arial" w:cs="Arial"/>
          <w:i/>
          <w:color w:val="auto"/>
          <w:sz w:val="20"/>
          <w:szCs w:val="20"/>
        </w:rPr>
        <w:t>p cho các tổ chức tín dụng đ</w:t>
      </w:r>
      <w:r w:rsidR="009C381A" w:rsidRPr="00211281">
        <w:rPr>
          <w:rFonts w:ascii="Arial" w:hAnsi="Arial" w:cs="Arial"/>
          <w:i/>
          <w:color w:val="auto"/>
          <w:sz w:val="20"/>
          <w:szCs w:val="20"/>
          <w:lang w:val="en-US"/>
        </w:rPr>
        <w:t>ể</w:t>
      </w:r>
      <w:r w:rsidRPr="00211281">
        <w:rPr>
          <w:rFonts w:ascii="Arial" w:hAnsi="Arial" w:cs="Arial"/>
          <w:i/>
          <w:color w:val="auto"/>
          <w:sz w:val="20"/>
          <w:szCs w:val="20"/>
        </w:rPr>
        <w:t xml:space="preserve"> sử dụng trong hoạt động cấp tín dụng theo quy định của Luật Ng</w:t>
      </w:r>
      <w:r w:rsidR="009C381A" w:rsidRPr="00211281">
        <w:rPr>
          <w:rFonts w:ascii="Arial" w:hAnsi="Arial" w:cs="Arial"/>
          <w:i/>
          <w:color w:val="auto"/>
          <w:sz w:val="20"/>
          <w:szCs w:val="20"/>
          <w:lang w:val="en-US"/>
        </w:rPr>
        <w:t>â</w:t>
      </w:r>
      <w:r w:rsidRPr="00211281">
        <w:rPr>
          <w:rFonts w:ascii="Arial" w:hAnsi="Arial" w:cs="Arial"/>
          <w:i/>
          <w:color w:val="auto"/>
          <w:sz w:val="20"/>
          <w:szCs w:val="20"/>
        </w:rPr>
        <w:t>n hàng Nhà nước.</w:t>
      </w:r>
    </w:p>
    <w:p w14:paraId="3F548FB5"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Ví dụ 4: Tổ chức X là đơn vị thuộc Ngân hàng Nhà nước được Ngân hàng Nhà nước cho phép thực hiện dịch vụ cung cấp thông tin tín dụng. Năm 2014, tổ chức X k</w:t>
      </w:r>
      <w:r w:rsidR="009C381A" w:rsidRPr="00211281">
        <w:rPr>
          <w:rFonts w:ascii="Arial" w:hAnsi="Arial" w:cs="Arial"/>
          <w:i/>
          <w:color w:val="auto"/>
          <w:sz w:val="20"/>
          <w:szCs w:val="20"/>
          <w:lang w:val="en-US"/>
        </w:rPr>
        <w:t>ý</w:t>
      </w:r>
      <w:r w:rsidRPr="00211281">
        <w:rPr>
          <w:rFonts w:ascii="Arial" w:hAnsi="Arial" w:cs="Arial"/>
          <w:i/>
          <w:color w:val="auto"/>
          <w:sz w:val="20"/>
          <w:szCs w:val="20"/>
        </w:rPr>
        <w:t xml:space="preserve"> hợp đ</w:t>
      </w:r>
      <w:r w:rsidR="009C381A" w:rsidRPr="00211281">
        <w:rPr>
          <w:rFonts w:ascii="Arial" w:hAnsi="Arial" w:cs="Arial"/>
          <w:i/>
          <w:color w:val="auto"/>
          <w:sz w:val="20"/>
          <w:szCs w:val="20"/>
          <w:lang w:val="en-US"/>
        </w:rPr>
        <w:t>ồ</w:t>
      </w:r>
      <w:r w:rsidRPr="00211281">
        <w:rPr>
          <w:rFonts w:ascii="Arial" w:hAnsi="Arial" w:cs="Arial"/>
          <w:i/>
          <w:color w:val="auto"/>
          <w:sz w:val="20"/>
          <w:szCs w:val="20"/>
        </w:rPr>
        <w:t>ng cung c</w:t>
      </w:r>
      <w:r w:rsidR="004B1FB7" w:rsidRPr="00211281">
        <w:rPr>
          <w:rFonts w:ascii="Arial" w:hAnsi="Arial" w:cs="Arial"/>
          <w:i/>
          <w:color w:val="auto"/>
          <w:sz w:val="20"/>
          <w:szCs w:val="20"/>
          <w:lang w:val="en-US"/>
        </w:rPr>
        <w:t>ấ</w:t>
      </w:r>
      <w:r w:rsidRPr="00211281">
        <w:rPr>
          <w:rFonts w:ascii="Arial" w:hAnsi="Arial" w:cs="Arial"/>
          <w:i/>
          <w:color w:val="auto"/>
          <w:sz w:val="20"/>
          <w:szCs w:val="20"/>
        </w:rPr>
        <w:t xml:space="preserve">p thông tin tín dụng cho một số ngân hàng thương mại phục vụ hoạt động </w:t>
      </w:r>
      <w:r w:rsidR="004B1FB7" w:rsidRPr="00211281">
        <w:rPr>
          <w:rFonts w:ascii="Arial" w:hAnsi="Arial" w:cs="Arial"/>
          <w:i/>
          <w:color w:val="auto"/>
          <w:sz w:val="20"/>
          <w:szCs w:val="20"/>
          <w:lang w:val="en-US"/>
        </w:rPr>
        <w:t>cấp tín</w:t>
      </w:r>
      <w:r w:rsidRPr="00211281">
        <w:rPr>
          <w:rFonts w:ascii="Arial" w:hAnsi="Arial" w:cs="Arial"/>
          <w:i/>
          <w:color w:val="auto"/>
          <w:sz w:val="20"/>
          <w:szCs w:val="20"/>
        </w:rPr>
        <w:t xml:space="preserve"> dụng và phục vụ hoạt động khác của ngân hàng thương mại thì doanh thu từ dịch vụ cung cấp thông tin t</w:t>
      </w:r>
      <w:r w:rsidR="00A04DD0" w:rsidRPr="00211281">
        <w:rPr>
          <w:rFonts w:ascii="Arial" w:hAnsi="Arial" w:cs="Arial"/>
          <w:i/>
          <w:color w:val="auto"/>
          <w:sz w:val="20"/>
          <w:szCs w:val="20"/>
          <w:lang w:val="en-US"/>
        </w:rPr>
        <w:t>í</w:t>
      </w:r>
      <w:r w:rsidRPr="00211281">
        <w:rPr>
          <w:rFonts w:ascii="Arial" w:hAnsi="Arial" w:cs="Arial"/>
          <w:i/>
          <w:color w:val="auto"/>
          <w:sz w:val="20"/>
          <w:szCs w:val="20"/>
        </w:rPr>
        <w:t>n dụng phục vụ hoạt động cấp tín dụng thuộc đối tượng không chịu thuế GTGT, doanh thu từ dịch vụ cung cấp thông tin tín dụng phục vụ hoạt động khác của ngân hàng thương mại không theo quy định của Luật Ngân hàng Nhà nước thuộc đối tượng chịu thuế GTGT với thuế suất 10%.</w:t>
      </w:r>
    </w:p>
    <w:p w14:paraId="2A19D7EB"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H</w:t>
      </w:r>
      <w:r w:rsidR="00B44811" w:rsidRPr="00211281">
        <w:rPr>
          <w:rFonts w:ascii="Arial" w:hAnsi="Arial" w:cs="Arial"/>
          <w:i/>
          <w:color w:val="auto"/>
          <w:sz w:val="20"/>
          <w:szCs w:val="20"/>
          <w:lang w:val="en-US"/>
        </w:rPr>
        <w:t>ì</w:t>
      </w:r>
      <w:r w:rsidRPr="00211281">
        <w:rPr>
          <w:rFonts w:ascii="Arial" w:hAnsi="Arial" w:cs="Arial"/>
          <w:i/>
          <w:color w:val="auto"/>
          <w:sz w:val="20"/>
          <w:szCs w:val="20"/>
        </w:rPr>
        <w:t>nh thức cấp tín dụng khác theo quy định của ph</w:t>
      </w:r>
      <w:r w:rsidR="002F08BE" w:rsidRPr="00211281">
        <w:rPr>
          <w:rFonts w:ascii="Arial" w:hAnsi="Arial" w:cs="Arial"/>
          <w:i/>
          <w:color w:val="auto"/>
          <w:sz w:val="20"/>
          <w:szCs w:val="20"/>
          <w:lang w:val="en-US"/>
        </w:rPr>
        <w:t>á</w:t>
      </w:r>
      <w:r w:rsidRPr="00211281">
        <w:rPr>
          <w:rFonts w:ascii="Arial" w:hAnsi="Arial" w:cs="Arial"/>
          <w:i/>
          <w:color w:val="auto"/>
          <w:sz w:val="20"/>
          <w:szCs w:val="20"/>
        </w:rPr>
        <w:t>p luật.</w:t>
      </w:r>
    </w:p>
    <w:p w14:paraId="3C7D0F9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b) Hoạt động cho vay riêng lẻ, không phải hoạt động kinh doanh, cung ứng thường xuyên của người nộp thuế không phải là tổ chức tín dụng.</w:t>
      </w:r>
    </w:p>
    <w:p w14:paraId="24CBD6B2"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Ví dụ 5: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w:t>
      </w:r>
      <w:r w:rsidR="002F08BE" w:rsidRPr="00211281">
        <w:rPr>
          <w:rFonts w:ascii="Arial" w:hAnsi="Arial" w:cs="Arial"/>
          <w:color w:val="auto"/>
          <w:sz w:val="20"/>
          <w:szCs w:val="20"/>
        </w:rPr>
        <w:t>VC</w:t>
      </w:r>
      <w:r w:rsidRPr="00211281">
        <w:rPr>
          <w:rFonts w:ascii="Arial" w:hAnsi="Arial" w:cs="Arial"/>
          <w:color w:val="auto"/>
          <w:sz w:val="20"/>
          <w:szCs w:val="20"/>
        </w:rPr>
        <w:t xml:space="preserve"> có tiền nhàn rỗi tạm thời chưa phục vụ hoạt động kinh doanh,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w:t>
      </w:r>
      <w:r w:rsidR="002F08BE" w:rsidRPr="00211281">
        <w:rPr>
          <w:rFonts w:ascii="Arial" w:hAnsi="Arial" w:cs="Arial"/>
          <w:color w:val="auto"/>
          <w:sz w:val="20"/>
          <w:szCs w:val="20"/>
        </w:rPr>
        <w:t>VC</w:t>
      </w:r>
      <w:r w:rsidRPr="00211281">
        <w:rPr>
          <w:rFonts w:ascii="Arial" w:hAnsi="Arial" w:cs="Arial"/>
          <w:color w:val="auto"/>
          <w:sz w:val="20"/>
          <w:szCs w:val="20"/>
        </w:rPr>
        <w:t xml:space="preserve"> ký hợp đồng cho Công ty T vay tiền trong thời hạn 6 tháng và được nhận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tiền lãi thì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tiền lãi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w:t>
      </w:r>
      <w:r w:rsidR="002F08BE" w:rsidRPr="00211281">
        <w:rPr>
          <w:rFonts w:ascii="Arial" w:hAnsi="Arial" w:cs="Arial"/>
          <w:color w:val="auto"/>
          <w:sz w:val="20"/>
          <w:szCs w:val="20"/>
        </w:rPr>
        <w:t>VC</w:t>
      </w:r>
      <w:r w:rsidRPr="00211281">
        <w:rPr>
          <w:rFonts w:ascii="Arial" w:hAnsi="Arial" w:cs="Arial"/>
          <w:color w:val="auto"/>
          <w:sz w:val="20"/>
          <w:szCs w:val="20"/>
        </w:rPr>
        <w:t xml:space="preserve"> nhận được thuộc đối tượng không chịu thuế GTGT.</w:t>
      </w:r>
    </w:p>
    <w:p w14:paraId="3AF81F0A"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c) Kinh doanh chứng khoán bao gồm: Môi giới chứng khoán, tự doanh chứng khoán, bảo lãnh </w:t>
      </w:r>
      <w:r w:rsidRPr="00211281">
        <w:rPr>
          <w:rFonts w:ascii="Arial" w:hAnsi="Arial" w:cs="Arial"/>
          <w:color w:val="auto"/>
          <w:sz w:val="20"/>
          <w:szCs w:val="20"/>
        </w:rPr>
        <w:lastRenderedPageBreak/>
        <w:t xml:space="preserve">phát hành chứng khoán, tư vấn đầu tư chứng khoán, lưu ký chứng khoán, quản lý quỹ đầu tư chứng khoán, quản lý công ty đầu tư chứng khoán, quản lý danh </w:t>
      </w:r>
      <w:r w:rsidR="003A425D" w:rsidRPr="00211281">
        <w:rPr>
          <w:rFonts w:ascii="Arial" w:hAnsi="Arial" w:cs="Arial"/>
          <w:color w:val="auto"/>
          <w:sz w:val="20"/>
          <w:szCs w:val="20"/>
        </w:rPr>
        <w:t>mục</w:t>
      </w:r>
      <w:r w:rsidRPr="00211281">
        <w:rPr>
          <w:rFonts w:ascii="Arial" w:hAnsi="Arial" w:cs="Arial"/>
          <w:color w:val="auto"/>
          <w:sz w:val="20"/>
          <w:szCs w:val="20"/>
        </w:rPr>
        <w:t xml:space="preserve"> đầu tư chứng khoán, dịch vụ tổ chức thị trường của sở giao dịch chứng khoán hoặc trung tâm giao dịch chứng khoán, dịch vụ liên quan đến chứng khoán đăng ký, lưu ký tại Trung tâm Lưu ký Chứng khoán Việt Nam, cho khách hàng vay tiền để thực hiện giao dịch ký quỹ, ứng trước tiền bán chứng khoán và hoạt động kinh doanh chứng khoán khác theo quy định của pháp luật về chứng khoán.</w:t>
      </w:r>
    </w:p>
    <w:p w14:paraId="5BCB9B32"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Hoạt động cung cấp thông tin, tổ chức bán đấu giá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của các tổ chức phát hành, hỗ trợ kỹ thuật phục vụ giao dịch chứng khoán trực tuyến của Sở Giao dịch chứng khoán.</w:t>
      </w:r>
    </w:p>
    <w:p w14:paraId="2D0DC1D4"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d) Chuyển nhượng vốn bao gồm việc chuyển nhượng một </w:t>
      </w:r>
      <w:r w:rsidR="003A425D" w:rsidRPr="00211281">
        <w:rPr>
          <w:rFonts w:ascii="Arial" w:hAnsi="Arial" w:cs="Arial"/>
          <w:color w:val="auto"/>
          <w:sz w:val="20"/>
          <w:szCs w:val="20"/>
        </w:rPr>
        <w:t>phần</w:t>
      </w:r>
      <w:r w:rsidRPr="00211281">
        <w:rPr>
          <w:rFonts w:ascii="Arial" w:hAnsi="Arial" w:cs="Arial"/>
          <w:color w:val="auto"/>
          <w:sz w:val="20"/>
          <w:szCs w:val="20"/>
        </w:rPr>
        <w:t xml:space="preserve"> hoặc toàn bộ số vốn đã đầu tư vào tổ chức kinh tế khác (không phân biệt có thành lập hay không thành lập pháp nhân mới), chuyển nhượng chứng khoán, chuy</w:t>
      </w:r>
      <w:r w:rsidR="00893C05" w:rsidRPr="00211281">
        <w:rPr>
          <w:rFonts w:ascii="Arial" w:hAnsi="Arial" w:cs="Arial"/>
          <w:color w:val="auto"/>
          <w:sz w:val="20"/>
          <w:szCs w:val="20"/>
          <w:lang w:val="en-US"/>
        </w:rPr>
        <w:t>ể</w:t>
      </w:r>
      <w:r w:rsidRPr="00211281">
        <w:rPr>
          <w:rFonts w:ascii="Arial" w:hAnsi="Arial" w:cs="Arial"/>
          <w:color w:val="auto"/>
          <w:sz w:val="20"/>
          <w:szCs w:val="20"/>
        </w:rPr>
        <w:t>n nhượng quy</w:t>
      </w:r>
      <w:r w:rsidR="002F08BE" w:rsidRPr="00211281">
        <w:rPr>
          <w:rFonts w:ascii="Arial" w:hAnsi="Arial" w:cs="Arial"/>
          <w:color w:val="auto"/>
          <w:sz w:val="20"/>
          <w:szCs w:val="20"/>
          <w:lang w:val="en-US"/>
        </w:rPr>
        <w:t>ề</w:t>
      </w:r>
      <w:r w:rsidRPr="00211281">
        <w:rPr>
          <w:rFonts w:ascii="Arial" w:hAnsi="Arial" w:cs="Arial"/>
          <w:color w:val="auto"/>
          <w:sz w:val="20"/>
          <w:szCs w:val="20"/>
        </w:rPr>
        <w:t>n góp v</w:t>
      </w:r>
      <w:r w:rsidR="002F08BE" w:rsidRPr="00211281">
        <w:rPr>
          <w:rFonts w:ascii="Arial" w:hAnsi="Arial" w:cs="Arial"/>
          <w:color w:val="auto"/>
          <w:sz w:val="20"/>
          <w:szCs w:val="20"/>
          <w:lang w:val="en-US"/>
        </w:rPr>
        <w:t>ố</w:t>
      </w:r>
      <w:r w:rsidRPr="00211281">
        <w:rPr>
          <w:rFonts w:ascii="Arial" w:hAnsi="Arial" w:cs="Arial"/>
          <w:color w:val="auto"/>
          <w:sz w:val="20"/>
          <w:szCs w:val="20"/>
        </w:rPr>
        <w:t>n và các hình thức chuy</w:t>
      </w:r>
      <w:r w:rsidR="0052672B" w:rsidRPr="00211281">
        <w:rPr>
          <w:rFonts w:ascii="Arial" w:hAnsi="Arial" w:cs="Arial"/>
          <w:color w:val="auto"/>
          <w:sz w:val="20"/>
          <w:szCs w:val="20"/>
          <w:lang w:val="en-US"/>
        </w:rPr>
        <w:t>ể</w:t>
      </w:r>
      <w:r w:rsidRPr="00211281">
        <w:rPr>
          <w:rFonts w:ascii="Arial" w:hAnsi="Arial" w:cs="Arial"/>
          <w:color w:val="auto"/>
          <w:sz w:val="20"/>
          <w:szCs w:val="20"/>
        </w:rPr>
        <w:t>n nhượng vốn khác theo quy định của pháp luật, k</w:t>
      </w:r>
      <w:r w:rsidR="00134259" w:rsidRPr="00211281">
        <w:rPr>
          <w:rFonts w:ascii="Arial" w:hAnsi="Arial" w:cs="Arial"/>
          <w:color w:val="auto"/>
          <w:sz w:val="20"/>
          <w:szCs w:val="20"/>
          <w:lang w:val="en-US"/>
        </w:rPr>
        <w:t>ể</w:t>
      </w:r>
      <w:r w:rsidRPr="00211281">
        <w:rPr>
          <w:rFonts w:ascii="Arial" w:hAnsi="Arial" w:cs="Arial"/>
          <w:color w:val="auto"/>
          <w:sz w:val="20"/>
          <w:szCs w:val="20"/>
        </w:rPr>
        <w:t xml:space="preserve"> cả trường hợp bán doanh nghiệp cho doanh nghiệp khác đ</w:t>
      </w:r>
      <w:r w:rsidR="00800951" w:rsidRPr="00211281">
        <w:rPr>
          <w:rFonts w:ascii="Arial" w:hAnsi="Arial" w:cs="Arial"/>
          <w:color w:val="auto"/>
          <w:sz w:val="20"/>
          <w:szCs w:val="20"/>
          <w:lang w:val="en-US"/>
        </w:rPr>
        <w:t xml:space="preserve">ể </w:t>
      </w:r>
      <w:r w:rsidRPr="00211281">
        <w:rPr>
          <w:rFonts w:ascii="Arial" w:hAnsi="Arial" w:cs="Arial"/>
          <w:color w:val="auto"/>
          <w:sz w:val="20"/>
          <w:szCs w:val="20"/>
        </w:rPr>
        <w:t>sản xuất kinh doanh và doanh nghiệp mua kế thừa toàn bộ quyền và nghĩa vụ của doanh nghiệp bán theo quy định của pháp luật.</w:t>
      </w:r>
    </w:p>
    <w:p w14:paraId="03D1B4BE"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Ví dụ 6: Tháng 4/2014, Công ty TNHH A góp vốn bằng máy móc, thiết bị để thành lập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B, giá trị vốn góp của Công ty TNHH A được Hội đồng giao nhận v</w:t>
      </w:r>
      <w:r w:rsidR="00BB6B4E" w:rsidRPr="00211281">
        <w:rPr>
          <w:rFonts w:ascii="Arial" w:hAnsi="Arial" w:cs="Arial"/>
          <w:color w:val="auto"/>
          <w:sz w:val="20"/>
          <w:szCs w:val="20"/>
          <w:lang w:val="en-US"/>
        </w:rPr>
        <w:t>ố</w:t>
      </w:r>
      <w:r w:rsidRPr="00211281">
        <w:rPr>
          <w:rFonts w:ascii="Arial" w:hAnsi="Arial" w:cs="Arial"/>
          <w:color w:val="auto"/>
          <w:sz w:val="20"/>
          <w:szCs w:val="20"/>
        </w:rPr>
        <w:t>n góp của các bên góp v</w:t>
      </w:r>
      <w:r w:rsidR="00BB0E7B" w:rsidRPr="00211281">
        <w:rPr>
          <w:rFonts w:ascii="Arial" w:hAnsi="Arial" w:cs="Arial"/>
          <w:color w:val="auto"/>
          <w:sz w:val="20"/>
          <w:szCs w:val="20"/>
          <w:lang w:val="en-US"/>
        </w:rPr>
        <w:t>ố</w:t>
      </w:r>
      <w:r w:rsidRPr="00211281">
        <w:rPr>
          <w:rFonts w:ascii="Arial" w:hAnsi="Arial" w:cs="Arial"/>
          <w:color w:val="auto"/>
          <w:sz w:val="20"/>
          <w:szCs w:val="20"/>
        </w:rPr>
        <w:t xml:space="preserve">n định giá là 2,5 tỷ đồng, bằng 25% số vốn của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B. Tháng 11/2014, Công ty TNHH A bán </w:t>
      </w:r>
      <w:r w:rsidR="003A425D" w:rsidRPr="00211281">
        <w:rPr>
          <w:rFonts w:ascii="Arial" w:hAnsi="Arial" w:cs="Arial"/>
          <w:color w:val="auto"/>
          <w:sz w:val="20"/>
          <w:szCs w:val="20"/>
        </w:rPr>
        <w:t>phần</w:t>
      </w:r>
      <w:r w:rsidRPr="00211281">
        <w:rPr>
          <w:rFonts w:ascii="Arial" w:hAnsi="Arial" w:cs="Arial"/>
          <w:color w:val="auto"/>
          <w:sz w:val="20"/>
          <w:szCs w:val="20"/>
        </w:rPr>
        <w:t xml:space="preserve"> vốn góp tại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B cho Quỹ Đầu tư ABB với giá 4 tỷ đồng thì số tiền 4 tỷ đồng Công ty TNHH A thu được là doanh thu chuyển nhượng vốn thuộc đối tượng không chịu thuế GTGT.</w:t>
      </w:r>
    </w:p>
    <w:p w14:paraId="1F0F7E85"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đ) Bán nợ;</w:t>
      </w:r>
    </w:p>
    <w:p w14:paraId="30756F3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e) Kinh doanh ngoại tệ;</w:t>
      </w:r>
    </w:p>
    <w:p w14:paraId="24383B9E"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g) Dịch vụ tài chính phái sinh bao gồm: </w:t>
      </w:r>
      <w:r w:rsidR="006909FF" w:rsidRPr="00211281">
        <w:rPr>
          <w:rFonts w:ascii="Arial" w:hAnsi="Arial" w:cs="Arial"/>
          <w:color w:val="auto"/>
          <w:sz w:val="20"/>
          <w:szCs w:val="20"/>
          <w:lang w:val="en-US"/>
        </w:rPr>
        <w:t>hoán</w:t>
      </w:r>
      <w:r w:rsidRPr="00211281">
        <w:rPr>
          <w:rFonts w:ascii="Arial" w:hAnsi="Arial" w:cs="Arial"/>
          <w:color w:val="auto"/>
          <w:sz w:val="20"/>
          <w:szCs w:val="20"/>
        </w:rPr>
        <w:t xml:space="preserve"> đổi lãi suất; hợp đồng kỳ hạn; hợp đ</w:t>
      </w:r>
      <w:r w:rsidR="0014543C" w:rsidRPr="00211281">
        <w:rPr>
          <w:rFonts w:ascii="Arial" w:hAnsi="Arial" w:cs="Arial"/>
          <w:color w:val="auto"/>
          <w:sz w:val="20"/>
          <w:szCs w:val="20"/>
          <w:lang w:val="en-US"/>
        </w:rPr>
        <w:t>ồ</w:t>
      </w:r>
      <w:r w:rsidRPr="00211281">
        <w:rPr>
          <w:rFonts w:ascii="Arial" w:hAnsi="Arial" w:cs="Arial"/>
          <w:color w:val="auto"/>
          <w:sz w:val="20"/>
          <w:szCs w:val="20"/>
        </w:rPr>
        <w:t>ng tương lai; quyền chọn mua, bán ngoại tệ; các dịch vụ tài chính phái sinh khác theo quy định của pháp luật;</w:t>
      </w:r>
    </w:p>
    <w:p w14:paraId="1C53DD70"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h) Bán tài sản bảo đảm của </w:t>
      </w:r>
      <w:r w:rsidR="003A425D" w:rsidRPr="00211281">
        <w:rPr>
          <w:rFonts w:ascii="Arial" w:hAnsi="Arial" w:cs="Arial"/>
          <w:color w:val="auto"/>
          <w:sz w:val="20"/>
          <w:szCs w:val="20"/>
        </w:rPr>
        <w:t>khoản</w:t>
      </w:r>
      <w:r w:rsidRPr="00211281">
        <w:rPr>
          <w:rFonts w:ascii="Arial" w:hAnsi="Arial" w:cs="Arial"/>
          <w:color w:val="auto"/>
          <w:sz w:val="20"/>
          <w:szCs w:val="20"/>
        </w:rPr>
        <w:t xml:space="preserve"> nợ của tổ chức mà Nhà nước sở hữu 100% v</w:t>
      </w:r>
      <w:r w:rsidR="00D74C6E" w:rsidRPr="00211281">
        <w:rPr>
          <w:rFonts w:ascii="Arial" w:hAnsi="Arial" w:cs="Arial"/>
          <w:color w:val="auto"/>
          <w:sz w:val="20"/>
          <w:szCs w:val="20"/>
          <w:lang w:val="en-US"/>
        </w:rPr>
        <w:t>ố</w:t>
      </w:r>
      <w:r w:rsidRPr="00211281">
        <w:rPr>
          <w:rFonts w:ascii="Arial" w:hAnsi="Arial" w:cs="Arial"/>
          <w:color w:val="auto"/>
          <w:sz w:val="20"/>
          <w:szCs w:val="20"/>
        </w:rPr>
        <w:t xml:space="preserve">n </w:t>
      </w:r>
      <w:r w:rsidR="003A425D" w:rsidRPr="00211281">
        <w:rPr>
          <w:rFonts w:ascii="Arial" w:hAnsi="Arial" w:cs="Arial"/>
          <w:color w:val="auto"/>
          <w:sz w:val="20"/>
          <w:szCs w:val="20"/>
        </w:rPr>
        <w:t>điều</w:t>
      </w:r>
      <w:r w:rsidRPr="00211281">
        <w:rPr>
          <w:rFonts w:ascii="Arial" w:hAnsi="Arial" w:cs="Arial"/>
          <w:color w:val="auto"/>
          <w:sz w:val="20"/>
          <w:szCs w:val="20"/>
        </w:rPr>
        <w:t xml:space="preserve"> lệ do Chính phủ thành lập đ</w:t>
      </w:r>
      <w:r w:rsidR="00390819" w:rsidRPr="00211281">
        <w:rPr>
          <w:rFonts w:ascii="Arial" w:hAnsi="Arial" w:cs="Arial"/>
          <w:color w:val="auto"/>
          <w:sz w:val="20"/>
          <w:szCs w:val="20"/>
          <w:lang w:val="en-US"/>
        </w:rPr>
        <w:t>ể</w:t>
      </w:r>
      <w:r w:rsidRPr="00211281">
        <w:rPr>
          <w:rFonts w:ascii="Arial" w:hAnsi="Arial" w:cs="Arial"/>
          <w:color w:val="auto"/>
          <w:sz w:val="20"/>
          <w:szCs w:val="20"/>
        </w:rPr>
        <w:t xml:space="preserve"> xử lý nợ xấu của các tổ chức tín dụng Việt Nam.</w:t>
      </w:r>
    </w:p>
    <w:p w14:paraId="5862DEA3" w14:textId="77777777" w:rsidR="00DB37DD" w:rsidRPr="00211281" w:rsidRDefault="00E55F85"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9.</w:t>
      </w:r>
      <w:r w:rsidRPr="00211281">
        <w:rPr>
          <w:rStyle w:val="FootnoteReference"/>
          <w:rFonts w:ascii="Arial" w:hAnsi="Arial" w:cs="Arial"/>
          <w:i/>
          <w:color w:val="auto"/>
          <w:sz w:val="20"/>
          <w:szCs w:val="20"/>
        </w:rPr>
        <w:footnoteReference w:id="6"/>
      </w:r>
      <w:r w:rsidR="00DB37DD" w:rsidRPr="00211281">
        <w:rPr>
          <w:rFonts w:ascii="Arial" w:hAnsi="Arial" w:cs="Arial"/>
          <w:i/>
          <w:color w:val="auto"/>
          <w:sz w:val="20"/>
          <w:szCs w:val="20"/>
        </w:rPr>
        <w:t xml:space="preserve"> Dịch vụ y t</w:t>
      </w:r>
      <w:r w:rsidR="005A4C12" w:rsidRPr="00211281">
        <w:rPr>
          <w:rFonts w:ascii="Arial" w:hAnsi="Arial" w:cs="Arial"/>
          <w:i/>
          <w:color w:val="auto"/>
          <w:sz w:val="20"/>
          <w:szCs w:val="20"/>
          <w:lang w:val="en-US"/>
        </w:rPr>
        <w:t>ế</w:t>
      </w:r>
      <w:r w:rsidR="00DB37DD" w:rsidRPr="00211281">
        <w:rPr>
          <w:rFonts w:ascii="Arial" w:hAnsi="Arial" w:cs="Arial"/>
          <w:i/>
          <w:color w:val="auto"/>
          <w:sz w:val="20"/>
          <w:szCs w:val="20"/>
        </w:rPr>
        <w:t>, dịch vụ th</w:t>
      </w:r>
      <w:r w:rsidR="005A4C12" w:rsidRPr="00211281">
        <w:rPr>
          <w:rFonts w:ascii="Arial" w:hAnsi="Arial" w:cs="Arial"/>
          <w:i/>
          <w:color w:val="auto"/>
          <w:sz w:val="20"/>
          <w:szCs w:val="20"/>
          <w:lang w:val="en-US"/>
        </w:rPr>
        <w:t>ú</w:t>
      </w:r>
      <w:r w:rsidR="00DB37DD" w:rsidRPr="00211281">
        <w:rPr>
          <w:rFonts w:ascii="Arial" w:hAnsi="Arial" w:cs="Arial"/>
          <w:i/>
          <w:color w:val="auto"/>
          <w:sz w:val="20"/>
          <w:szCs w:val="20"/>
        </w:rPr>
        <w:t xml:space="preserve"> y, bao gồm dịch vụ kh</w:t>
      </w:r>
      <w:r w:rsidR="00E51C0C" w:rsidRPr="00211281">
        <w:rPr>
          <w:rFonts w:ascii="Arial" w:hAnsi="Arial" w:cs="Arial"/>
          <w:i/>
          <w:color w:val="auto"/>
          <w:sz w:val="20"/>
          <w:szCs w:val="20"/>
          <w:lang w:val="en-US"/>
        </w:rPr>
        <w:t>á</w:t>
      </w:r>
      <w:r w:rsidR="00DB37DD" w:rsidRPr="00211281">
        <w:rPr>
          <w:rFonts w:ascii="Arial" w:hAnsi="Arial" w:cs="Arial"/>
          <w:i/>
          <w:color w:val="auto"/>
          <w:sz w:val="20"/>
          <w:szCs w:val="20"/>
        </w:rPr>
        <w:t xml:space="preserve">m bệnh, chữa bệnh, phòng bệnh cho người và vật nuôi, dịch vụ sinh đẻ có kế hoạch, dịch vụ </w:t>
      </w:r>
      <w:r w:rsidR="003A425D" w:rsidRPr="00211281">
        <w:rPr>
          <w:rFonts w:ascii="Arial" w:hAnsi="Arial" w:cs="Arial"/>
          <w:i/>
          <w:color w:val="auto"/>
          <w:sz w:val="20"/>
          <w:szCs w:val="20"/>
        </w:rPr>
        <w:t>điều</w:t>
      </w:r>
      <w:r w:rsidR="00DB37DD" w:rsidRPr="00211281">
        <w:rPr>
          <w:rFonts w:ascii="Arial" w:hAnsi="Arial" w:cs="Arial"/>
          <w:i/>
          <w:color w:val="auto"/>
          <w:sz w:val="20"/>
          <w:szCs w:val="20"/>
        </w:rPr>
        <w:t xml:space="preserve"> dưỡng sức khoẻ, phục hồi chức năng cho người bệnh, dịch vụ chăm sóc ngườ</w:t>
      </w:r>
      <w:r w:rsidR="00E82EFC" w:rsidRPr="00211281">
        <w:rPr>
          <w:rFonts w:ascii="Arial" w:hAnsi="Arial" w:cs="Arial"/>
          <w:i/>
          <w:color w:val="auto"/>
          <w:sz w:val="20"/>
          <w:szCs w:val="20"/>
        </w:rPr>
        <w:t>i cao tu</w:t>
      </w:r>
      <w:r w:rsidR="00E82EFC" w:rsidRPr="00211281">
        <w:rPr>
          <w:rFonts w:ascii="Arial" w:hAnsi="Arial" w:cs="Arial"/>
          <w:i/>
          <w:color w:val="auto"/>
          <w:sz w:val="20"/>
          <w:szCs w:val="20"/>
          <w:lang w:val="en-US"/>
        </w:rPr>
        <w:t>ổ</w:t>
      </w:r>
      <w:r w:rsidR="00DB37DD" w:rsidRPr="00211281">
        <w:rPr>
          <w:rFonts w:ascii="Arial" w:hAnsi="Arial" w:cs="Arial"/>
          <w:i/>
          <w:color w:val="auto"/>
          <w:sz w:val="20"/>
          <w:szCs w:val="20"/>
        </w:rPr>
        <w:t>i, người khuy</w:t>
      </w:r>
      <w:r w:rsidR="00390819" w:rsidRPr="00211281">
        <w:rPr>
          <w:rFonts w:ascii="Arial" w:hAnsi="Arial" w:cs="Arial"/>
          <w:i/>
          <w:color w:val="auto"/>
          <w:sz w:val="20"/>
          <w:szCs w:val="20"/>
          <w:lang w:val="en-US"/>
        </w:rPr>
        <w:t>ế</w:t>
      </w:r>
      <w:r w:rsidR="00DB37DD" w:rsidRPr="00211281">
        <w:rPr>
          <w:rFonts w:ascii="Arial" w:hAnsi="Arial" w:cs="Arial"/>
          <w:i/>
          <w:color w:val="auto"/>
          <w:sz w:val="20"/>
          <w:szCs w:val="20"/>
        </w:rPr>
        <w:t>t tật; vận chuy</w:t>
      </w:r>
      <w:r w:rsidR="00390819" w:rsidRPr="00211281">
        <w:rPr>
          <w:rFonts w:ascii="Arial" w:hAnsi="Arial" w:cs="Arial"/>
          <w:i/>
          <w:color w:val="auto"/>
          <w:sz w:val="20"/>
          <w:szCs w:val="20"/>
          <w:lang w:val="en-US"/>
        </w:rPr>
        <w:t>ể</w:t>
      </w:r>
      <w:r w:rsidR="00DB37DD" w:rsidRPr="00211281">
        <w:rPr>
          <w:rFonts w:ascii="Arial" w:hAnsi="Arial" w:cs="Arial"/>
          <w:i/>
          <w:color w:val="auto"/>
          <w:sz w:val="20"/>
          <w:szCs w:val="20"/>
        </w:rPr>
        <w:t>n người bệnh, dịch vụ cho thuê phòng bệnh, giường bệnh của các cơ sở y tế; xét nghiệm, chiếu, chụp, máu và ch</w:t>
      </w:r>
      <w:r w:rsidR="00390819" w:rsidRPr="00211281">
        <w:rPr>
          <w:rFonts w:ascii="Arial" w:hAnsi="Arial" w:cs="Arial"/>
          <w:i/>
          <w:color w:val="auto"/>
          <w:sz w:val="20"/>
          <w:szCs w:val="20"/>
          <w:lang w:val="en-US"/>
        </w:rPr>
        <w:t>ế</w:t>
      </w:r>
      <w:r w:rsidR="00DB37DD" w:rsidRPr="00211281">
        <w:rPr>
          <w:rFonts w:ascii="Arial" w:hAnsi="Arial" w:cs="Arial"/>
          <w:i/>
          <w:color w:val="auto"/>
          <w:sz w:val="20"/>
          <w:szCs w:val="20"/>
        </w:rPr>
        <w:t xml:space="preserve"> ph</w:t>
      </w:r>
      <w:r w:rsidR="00390819" w:rsidRPr="00211281">
        <w:rPr>
          <w:rFonts w:ascii="Arial" w:hAnsi="Arial" w:cs="Arial"/>
          <w:i/>
          <w:color w:val="auto"/>
          <w:sz w:val="20"/>
          <w:szCs w:val="20"/>
          <w:lang w:val="en-US"/>
        </w:rPr>
        <w:t>ẩ</w:t>
      </w:r>
      <w:r w:rsidR="00DB37DD" w:rsidRPr="00211281">
        <w:rPr>
          <w:rFonts w:ascii="Arial" w:hAnsi="Arial" w:cs="Arial"/>
          <w:i/>
          <w:color w:val="auto"/>
          <w:sz w:val="20"/>
          <w:szCs w:val="20"/>
        </w:rPr>
        <w:t>m máu dùng cho người bệnh.</w:t>
      </w:r>
    </w:p>
    <w:p w14:paraId="640401F5"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Dịch vụ chăm sóc ngườ</w:t>
      </w:r>
      <w:r w:rsidR="002C501C" w:rsidRPr="00211281">
        <w:rPr>
          <w:rFonts w:ascii="Arial" w:hAnsi="Arial" w:cs="Arial"/>
          <w:i/>
          <w:color w:val="auto"/>
          <w:sz w:val="20"/>
          <w:szCs w:val="20"/>
        </w:rPr>
        <w:t>i cao tu</w:t>
      </w:r>
      <w:r w:rsidR="002C501C" w:rsidRPr="00211281">
        <w:rPr>
          <w:rFonts w:ascii="Arial" w:hAnsi="Arial" w:cs="Arial"/>
          <w:i/>
          <w:color w:val="auto"/>
          <w:sz w:val="20"/>
          <w:szCs w:val="20"/>
          <w:lang w:val="en-US"/>
        </w:rPr>
        <w:t>ổ</w:t>
      </w:r>
      <w:r w:rsidRPr="00211281">
        <w:rPr>
          <w:rFonts w:ascii="Arial" w:hAnsi="Arial" w:cs="Arial"/>
          <w:i/>
          <w:color w:val="auto"/>
          <w:sz w:val="20"/>
          <w:szCs w:val="20"/>
        </w:rPr>
        <w:t>i, người khuy</w:t>
      </w:r>
      <w:r w:rsidR="002C501C" w:rsidRPr="00211281">
        <w:rPr>
          <w:rFonts w:ascii="Arial" w:hAnsi="Arial" w:cs="Arial"/>
          <w:i/>
          <w:color w:val="auto"/>
          <w:sz w:val="20"/>
          <w:szCs w:val="20"/>
          <w:lang w:val="en-US"/>
        </w:rPr>
        <w:t>ế</w:t>
      </w:r>
      <w:r w:rsidRPr="00211281">
        <w:rPr>
          <w:rFonts w:ascii="Arial" w:hAnsi="Arial" w:cs="Arial"/>
          <w:i/>
          <w:color w:val="auto"/>
          <w:sz w:val="20"/>
          <w:szCs w:val="20"/>
        </w:rPr>
        <w:t>t tật bao gồm cả chăm sóc về y tế, dinh dưỡng và tổ chức các hoạt động văn hóa, thể thao, giải trí, vật lý trị liệu, phục hồi chức n</w:t>
      </w:r>
      <w:r w:rsidR="00090E40" w:rsidRPr="00211281">
        <w:rPr>
          <w:rFonts w:ascii="Arial" w:hAnsi="Arial" w:cs="Arial"/>
          <w:i/>
          <w:color w:val="auto"/>
          <w:sz w:val="20"/>
          <w:szCs w:val="20"/>
          <w:lang w:val="en-US"/>
        </w:rPr>
        <w:t>ă</w:t>
      </w:r>
      <w:r w:rsidRPr="00211281">
        <w:rPr>
          <w:rFonts w:ascii="Arial" w:hAnsi="Arial" w:cs="Arial"/>
          <w:i/>
          <w:color w:val="auto"/>
          <w:sz w:val="20"/>
          <w:szCs w:val="20"/>
        </w:rPr>
        <w:t>ng cho người cao tuổi, người khuyết tật.</w:t>
      </w:r>
    </w:p>
    <w:p w14:paraId="08CBFFAE"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Trường hợp trong gói dịch vụ chữa bệnh (theo quy định của Bộ Y tế) bao gồm cả sử dụng thu</w:t>
      </w:r>
      <w:r w:rsidR="00390819" w:rsidRPr="00211281">
        <w:rPr>
          <w:rFonts w:ascii="Arial" w:hAnsi="Arial" w:cs="Arial"/>
          <w:i/>
          <w:color w:val="auto"/>
          <w:sz w:val="20"/>
          <w:szCs w:val="20"/>
          <w:lang w:val="en-US"/>
        </w:rPr>
        <w:t>ố</w:t>
      </w:r>
      <w:r w:rsidRPr="00211281">
        <w:rPr>
          <w:rFonts w:ascii="Arial" w:hAnsi="Arial" w:cs="Arial"/>
          <w:i/>
          <w:color w:val="auto"/>
          <w:sz w:val="20"/>
          <w:szCs w:val="20"/>
        </w:rPr>
        <w:t xml:space="preserve">c chữa bệnh thì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thu từ ti</w:t>
      </w:r>
      <w:r w:rsidR="00E55F85" w:rsidRPr="00211281">
        <w:rPr>
          <w:rFonts w:ascii="Arial" w:hAnsi="Arial" w:cs="Arial"/>
          <w:i/>
          <w:color w:val="auto"/>
          <w:sz w:val="20"/>
          <w:szCs w:val="20"/>
          <w:lang w:val="en-US"/>
        </w:rPr>
        <w:t>ề</w:t>
      </w:r>
      <w:r w:rsidRPr="00211281">
        <w:rPr>
          <w:rFonts w:ascii="Arial" w:hAnsi="Arial" w:cs="Arial"/>
          <w:i/>
          <w:color w:val="auto"/>
          <w:sz w:val="20"/>
          <w:szCs w:val="20"/>
        </w:rPr>
        <w:t>n thuốc chữa bệnh n</w:t>
      </w:r>
      <w:r w:rsidR="005C65DC" w:rsidRPr="00211281">
        <w:rPr>
          <w:rFonts w:ascii="Arial" w:hAnsi="Arial" w:cs="Arial"/>
          <w:i/>
          <w:color w:val="auto"/>
          <w:sz w:val="20"/>
          <w:szCs w:val="20"/>
          <w:lang w:val="en-US"/>
        </w:rPr>
        <w:t>ằ</w:t>
      </w:r>
      <w:r w:rsidRPr="00211281">
        <w:rPr>
          <w:rFonts w:ascii="Arial" w:hAnsi="Arial" w:cs="Arial"/>
          <w:i/>
          <w:color w:val="auto"/>
          <w:sz w:val="20"/>
          <w:szCs w:val="20"/>
        </w:rPr>
        <w:t>m trong g</w:t>
      </w:r>
      <w:r w:rsidR="00E55F85" w:rsidRPr="00211281">
        <w:rPr>
          <w:rFonts w:ascii="Arial" w:hAnsi="Arial" w:cs="Arial"/>
          <w:i/>
          <w:color w:val="auto"/>
          <w:sz w:val="20"/>
          <w:szCs w:val="20"/>
          <w:lang w:val="en-US"/>
        </w:rPr>
        <w:t>ó</w:t>
      </w:r>
      <w:r w:rsidRPr="00211281">
        <w:rPr>
          <w:rFonts w:ascii="Arial" w:hAnsi="Arial" w:cs="Arial"/>
          <w:i/>
          <w:color w:val="auto"/>
          <w:sz w:val="20"/>
          <w:szCs w:val="20"/>
        </w:rPr>
        <w:t>i dịch vụ chữa bệnh cũng thuộc đối tượng không chịu thuế GTGT.</w:t>
      </w:r>
    </w:p>
    <w:p w14:paraId="151C6A5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10. Dịch vụ bưu chính, viễn thông công ích và Internet phổ cập theo </w:t>
      </w:r>
      <w:r w:rsidR="003A425D" w:rsidRPr="00211281">
        <w:rPr>
          <w:rFonts w:ascii="Arial" w:hAnsi="Arial" w:cs="Arial"/>
          <w:color w:val="auto"/>
          <w:sz w:val="20"/>
          <w:szCs w:val="20"/>
        </w:rPr>
        <w:t>chương</w:t>
      </w:r>
      <w:r w:rsidRPr="00211281">
        <w:rPr>
          <w:rFonts w:ascii="Arial" w:hAnsi="Arial" w:cs="Arial"/>
          <w:color w:val="auto"/>
          <w:sz w:val="20"/>
          <w:szCs w:val="20"/>
        </w:rPr>
        <w:t xml:space="preserve"> trình của Chính phủ; Dịch vụ bưu chính, viễn thông từ nước ngoài vào Việt Nam (chiều đến).</w:t>
      </w:r>
    </w:p>
    <w:p w14:paraId="7E293571"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11. Dịch vụ duy trì vườn thú, vườn hoa, công viên, cây xanh đường phố, chi</w:t>
      </w:r>
      <w:r w:rsidR="00B73D83" w:rsidRPr="00211281">
        <w:rPr>
          <w:rFonts w:ascii="Arial" w:hAnsi="Arial" w:cs="Arial"/>
          <w:color w:val="auto"/>
          <w:sz w:val="20"/>
          <w:szCs w:val="20"/>
          <w:lang w:val="en-US"/>
        </w:rPr>
        <w:t>ế</w:t>
      </w:r>
      <w:r w:rsidRPr="00211281">
        <w:rPr>
          <w:rFonts w:ascii="Arial" w:hAnsi="Arial" w:cs="Arial"/>
          <w:color w:val="auto"/>
          <w:sz w:val="20"/>
          <w:szCs w:val="20"/>
        </w:rPr>
        <w:t xml:space="preserve">u sáng công cộng; dịch vụ tang lễ. Các dịch vụ nêu tại </w:t>
      </w:r>
      <w:r w:rsidR="003A425D" w:rsidRPr="00211281">
        <w:rPr>
          <w:rFonts w:ascii="Arial" w:hAnsi="Arial" w:cs="Arial"/>
          <w:color w:val="auto"/>
          <w:sz w:val="20"/>
          <w:szCs w:val="20"/>
        </w:rPr>
        <w:t>khoản</w:t>
      </w:r>
      <w:r w:rsidRPr="00211281">
        <w:rPr>
          <w:rFonts w:ascii="Arial" w:hAnsi="Arial" w:cs="Arial"/>
          <w:color w:val="auto"/>
          <w:sz w:val="20"/>
          <w:szCs w:val="20"/>
        </w:rPr>
        <w:t xml:space="preserve"> này không phân biệt nguồn kinh phí chi trả. Cụ thể:</w:t>
      </w:r>
    </w:p>
    <w:p w14:paraId="0DF43115"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a) Dịch vụ duy trì vườn thú, vườn hoa, công viên, cây xanh đường ph</w:t>
      </w:r>
      <w:r w:rsidR="00E55F85" w:rsidRPr="00211281">
        <w:rPr>
          <w:rFonts w:ascii="Arial" w:hAnsi="Arial" w:cs="Arial"/>
          <w:color w:val="auto"/>
          <w:sz w:val="20"/>
          <w:szCs w:val="20"/>
          <w:lang w:val="en-US"/>
        </w:rPr>
        <w:t>ố</w:t>
      </w:r>
      <w:r w:rsidRPr="00211281">
        <w:rPr>
          <w:rFonts w:ascii="Arial" w:hAnsi="Arial" w:cs="Arial"/>
          <w:color w:val="auto"/>
          <w:sz w:val="20"/>
          <w:szCs w:val="20"/>
        </w:rPr>
        <w:t>, bả</w:t>
      </w:r>
      <w:r w:rsidR="00E55F85" w:rsidRPr="00211281">
        <w:rPr>
          <w:rFonts w:ascii="Arial" w:hAnsi="Arial" w:cs="Arial"/>
          <w:color w:val="auto"/>
          <w:sz w:val="20"/>
          <w:szCs w:val="20"/>
        </w:rPr>
        <w:t>o</w:t>
      </w:r>
      <w:r w:rsidRPr="00211281">
        <w:rPr>
          <w:rFonts w:ascii="Arial" w:hAnsi="Arial" w:cs="Arial"/>
          <w:color w:val="auto"/>
          <w:sz w:val="20"/>
          <w:szCs w:val="20"/>
        </w:rPr>
        <w:t xml:space="preserve"> vệ rừng do Nhà nước làm chủ rừng, bao gồm hoạt động quản lý, trồng cây, chăm sóc cây, bảo vệ chim, thú ở các công viên, vườn thú, khu vực công cộng, rừng quốc gia, vườn quốc gia;</w:t>
      </w:r>
    </w:p>
    <w:p w14:paraId="6C0B9E0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b) Chi</w:t>
      </w:r>
      <w:r w:rsidR="003C4591" w:rsidRPr="00211281">
        <w:rPr>
          <w:rFonts w:ascii="Arial" w:hAnsi="Arial" w:cs="Arial"/>
          <w:color w:val="auto"/>
          <w:sz w:val="20"/>
          <w:szCs w:val="20"/>
          <w:lang w:val="en-US"/>
        </w:rPr>
        <w:t>ế</w:t>
      </w:r>
      <w:r w:rsidRPr="00211281">
        <w:rPr>
          <w:rFonts w:ascii="Arial" w:hAnsi="Arial" w:cs="Arial"/>
          <w:color w:val="auto"/>
          <w:sz w:val="20"/>
          <w:szCs w:val="20"/>
        </w:rPr>
        <w:t>u sáng công cộng bao gồm chi</w:t>
      </w:r>
      <w:r w:rsidR="00F37F7A" w:rsidRPr="00211281">
        <w:rPr>
          <w:rFonts w:ascii="Arial" w:hAnsi="Arial" w:cs="Arial"/>
          <w:color w:val="auto"/>
          <w:sz w:val="20"/>
          <w:szCs w:val="20"/>
          <w:lang w:val="en-US"/>
        </w:rPr>
        <w:t>ế</w:t>
      </w:r>
      <w:r w:rsidRPr="00211281">
        <w:rPr>
          <w:rFonts w:ascii="Arial" w:hAnsi="Arial" w:cs="Arial"/>
          <w:color w:val="auto"/>
          <w:sz w:val="20"/>
          <w:szCs w:val="20"/>
        </w:rPr>
        <w:t>u sáng đường ph</w:t>
      </w:r>
      <w:r w:rsidR="00213597" w:rsidRPr="00211281">
        <w:rPr>
          <w:rFonts w:ascii="Arial" w:hAnsi="Arial" w:cs="Arial"/>
          <w:color w:val="auto"/>
          <w:sz w:val="20"/>
          <w:szCs w:val="20"/>
          <w:lang w:val="en-US"/>
        </w:rPr>
        <w:t>ố</w:t>
      </w:r>
      <w:r w:rsidRPr="00211281">
        <w:rPr>
          <w:rFonts w:ascii="Arial" w:hAnsi="Arial" w:cs="Arial"/>
          <w:color w:val="auto"/>
          <w:sz w:val="20"/>
          <w:szCs w:val="20"/>
        </w:rPr>
        <w:t>, ngõ, xóm trong khu dân cư, vườn hoa, công viên. Doanh thu không chịu thuế là doanh thu từ hoạt động chiếu sáng công cộng;</w:t>
      </w:r>
    </w:p>
    <w:p w14:paraId="14B9B97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c) Dịch vụ tang lễ của các cơ sở có chức năng kinh doanh dịch vụ tang lễ bao gồm các hoạt động cho thuê nhà tang lễ, xe ô tô phục vụ</w:t>
      </w:r>
      <w:r w:rsidR="00E6728B" w:rsidRPr="00211281">
        <w:rPr>
          <w:rFonts w:ascii="Arial" w:hAnsi="Arial" w:cs="Arial"/>
          <w:color w:val="auto"/>
          <w:sz w:val="20"/>
          <w:szCs w:val="20"/>
        </w:rPr>
        <w:t xml:space="preserve"> tang </w:t>
      </w:r>
      <w:r w:rsidRPr="00211281">
        <w:rPr>
          <w:rFonts w:ascii="Arial" w:hAnsi="Arial" w:cs="Arial"/>
          <w:color w:val="auto"/>
          <w:sz w:val="20"/>
          <w:szCs w:val="20"/>
        </w:rPr>
        <w:t>lễ, mai, táng, hỏa táng, cải táng, di chuyển mộ, chăm sóc mộ.</w:t>
      </w:r>
    </w:p>
    <w:p w14:paraId="340C3B08"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12. Duy tu, sửa chữa, xây dựng bằng nguồn vốn đóng góp của nhân dân (bao gồm cả vốn đóng góp, tài trợ của tổ chức, cá nhân), vốn viện trợ nhân đạo đối với các công trình văn hóa, nghệ thuật, công trình phục vụ công cộng, cơ sở hạ tầng và nhà ở cho đối tượng chính sách xã hội.</w:t>
      </w:r>
    </w:p>
    <w:p w14:paraId="54417BF8"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Trường hợp có sử dụng nguồn v</w:t>
      </w:r>
      <w:r w:rsidR="00E6728B" w:rsidRPr="00211281">
        <w:rPr>
          <w:rFonts w:ascii="Arial" w:hAnsi="Arial" w:cs="Arial"/>
          <w:color w:val="auto"/>
          <w:sz w:val="20"/>
          <w:szCs w:val="20"/>
          <w:lang w:val="en-US"/>
        </w:rPr>
        <w:t>ố</w:t>
      </w:r>
      <w:r w:rsidRPr="00211281">
        <w:rPr>
          <w:rFonts w:ascii="Arial" w:hAnsi="Arial" w:cs="Arial"/>
          <w:color w:val="auto"/>
          <w:sz w:val="20"/>
          <w:szCs w:val="20"/>
        </w:rPr>
        <w:t>n khác ngoài, vốn đóng góp của nhân dân, vốn viện trợ nhân đạo mà nguồn vốn khác không vượt quá 50% tổng số nguồn vốn sử dụng cho công trình thì đối tượng không chịu thuế là toàn bộ giá trị công trình.</w:t>
      </w:r>
    </w:p>
    <w:p w14:paraId="6F3DBFAB"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Trường hợp c</w:t>
      </w:r>
      <w:r w:rsidR="009418E0" w:rsidRPr="00211281">
        <w:rPr>
          <w:rFonts w:ascii="Arial" w:hAnsi="Arial" w:cs="Arial"/>
          <w:color w:val="auto"/>
          <w:sz w:val="20"/>
          <w:szCs w:val="20"/>
          <w:lang w:val="en-US"/>
        </w:rPr>
        <w:t>ó</w:t>
      </w:r>
      <w:r w:rsidRPr="00211281">
        <w:rPr>
          <w:rFonts w:ascii="Arial" w:hAnsi="Arial" w:cs="Arial"/>
          <w:color w:val="auto"/>
          <w:sz w:val="20"/>
          <w:szCs w:val="20"/>
        </w:rPr>
        <w:t xml:space="preserve"> sử dụng nguồn vốn khác ngoài vốn đóng g</w:t>
      </w:r>
      <w:r w:rsidR="00CE568D" w:rsidRPr="00211281">
        <w:rPr>
          <w:rFonts w:ascii="Arial" w:hAnsi="Arial" w:cs="Arial"/>
          <w:color w:val="auto"/>
          <w:sz w:val="20"/>
          <w:szCs w:val="20"/>
          <w:lang w:val="en-US"/>
        </w:rPr>
        <w:t>ó</w:t>
      </w:r>
      <w:r w:rsidRPr="00211281">
        <w:rPr>
          <w:rFonts w:ascii="Arial" w:hAnsi="Arial" w:cs="Arial"/>
          <w:color w:val="auto"/>
          <w:sz w:val="20"/>
          <w:szCs w:val="20"/>
        </w:rPr>
        <w:t xml:space="preserve">p của nhân dân, vốn viện trợ </w:t>
      </w:r>
      <w:r w:rsidRPr="00211281">
        <w:rPr>
          <w:rFonts w:ascii="Arial" w:hAnsi="Arial" w:cs="Arial"/>
          <w:color w:val="auto"/>
          <w:sz w:val="20"/>
          <w:szCs w:val="20"/>
        </w:rPr>
        <w:lastRenderedPageBreak/>
        <w:t>nhân đạo mà nguồn vốn khác vượt quá 50% t</w:t>
      </w:r>
      <w:r w:rsidR="00C05F72" w:rsidRPr="00211281">
        <w:rPr>
          <w:rFonts w:ascii="Arial" w:hAnsi="Arial" w:cs="Arial"/>
          <w:color w:val="auto"/>
          <w:sz w:val="20"/>
          <w:szCs w:val="20"/>
          <w:lang w:val="en-US"/>
        </w:rPr>
        <w:t>ổ</w:t>
      </w:r>
      <w:r w:rsidRPr="00211281">
        <w:rPr>
          <w:rFonts w:ascii="Arial" w:hAnsi="Arial" w:cs="Arial"/>
          <w:color w:val="auto"/>
          <w:sz w:val="20"/>
          <w:szCs w:val="20"/>
        </w:rPr>
        <w:t>ng số nguồn v</w:t>
      </w:r>
      <w:r w:rsidR="00E2473F" w:rsidRPr="00211281">
        <w:rPr>
          <w:rFonts w:ascii="Arial" w:hAnsi="Arial" w:cs="Arial"/>
          <w:color w:val="auto"/>
          <w:sz w:val="20"/>
          <w:szCs w:val="20"/>
          <w:lang w:val="en-US"/>
        </w:rPr>
        <w:t>ố</w:t>
      </w:r>
      <w:r w:rsidRPr="00211281">
        <w:rPr>
          <w:rFonts w:ascii="Arial" w:hAnsi="Arial" w:cs="Arial"/>
          <w:color w:val="auto"/>
          <w:sz w:val="20"/>
          <w:szCs w:val="20"/>
        </w:rPr>
        <w:t>n sử dụng cho công trình thì toàn bộ giá trị công trình thuộc đối tượng chịu thuế GTGT.</w:t>
      </w:r>
    </w:p>
    <w:p w14:paraId="2EEEF68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Đối tượng chính sách xã hội bao gồm: người có công theo quy định của pháp luật về người có công; </w:t>
      </w:r>
      <w:r w:rsidR="00641E93" w:rsidRPr="00211281">
        <w:rPr>
          <w:rFonts w:ascii="Arial" w:hAnsi="Arial" w:cs="Arial"/>
          <w:color w:val="auto"/>
          <w:sz w:val="20"/>
          <w:szCs w:val="20"/>
          <w:lang w:val="en-US"/>
        </w:rPr>
        <w:t>đ</w:t>
      </w:r>
      <w:r w:rsidRPr="00211281">
        <w:rPr>
          <w:rFonts w:ascii="Arial" w:hAnsi="Arial" w:cs="Arial"/>
          <w:color w:val="auto"/>
          <w:sz w:val="20"/>
          <w:szCs w:val="20"/>
        </w:rPr>
        <w:t>ối tượng bảo trợ xã hội hưởng trợ cấp từ ngân sách nhà nước; người thuộc hộ nghèo, cận nghèo và các trường hợp khác theo quy định của pháp luật.</w:t>
      </w:r>
    </w:p>
    <w:p w14:paraId="2073CEF1"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13.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hóa, kiến thức chuyên môn nghề nghiệp.</w:t>
      </w:r>
    </w:p>
    <w:p w14:paraId="15D6B4BE"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Trường hợp các cơ sở dạy học các cấp từ mầm non đến trung học phổ thông có thu tiền ăn, tiền vận chuyển đưa đón học sinh và các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thu khác dưới hình thức thu hộ, chi hộ thì tiền ăn, tiền vận chuyển đưa </w:t>
      </w:r>
      <w:r w:rsidR="00A36591" w:rsidRPr="00211281">
        <w:rPr>
          <w:rFonts w:ascii="Arial" w:hAnsi="Arial" w:cs="Arial"/>
          <w:color w:val="auto"/>
          <w:sz w:val="20"/>
          <w:szCs w:val="20"/>
          <w:lang w:val="en-US"/>
        </w:rPr>
        <w:t>đ</w:t>
      </w:r>
      <w:r w:rsidRPr="00211281">
        <w:rPr>
          <w:rFonts w:ascii="Arial" w:hAnsi="Arial" w:cs="Arial"/>
          <w:color w:val="auto"/>
          <w:sz w:val="20"/>
          <w:szCs w:val="20"/>
        </w:rPr>
        <w:t xml:space="preserve">ón học sinh và các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thu hộ, chi hộ này cũng thuộc đối tượng không chịu thuế.</w:t>
      </w:r>
    </w:p>
    <w:p w14:paraId="68E0918C" w14:textId="77777777" w:rsidR="00DB37DD" w:rsidRPr="00211281" w:rsidRDefault="003A425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Khoản</w:t>
      </w:r>
      <w:r w:rsidR="00DB37DD" w:rsidRPr="00211281">
        <w:rPr>
          <w:rFonts w:ascii="Arial" w:hAnsi="Arial" w:cs="Arial"/>
          <w:color w:val="auto"/>
          <w:sz w:val="20"/>
          <w:szCs w:val="20"/>
        </w:rPr>
        <w:t xml:space="preserve"> thu về ở nội trú của học sinh, sinh viên, học viên; hoạt động đào tạo (bao gồm cả việc tổ chức thi và cấp chứng chỉ trong quy trình đào tạo) do cơ sở đào tạo cung cấp thuộc đối tượng không chịu thuế GTGT. Trường hợp cơ sở đào tạo không trực tiếp tổ chức đào tạo mà chỉ tổ chức thi, cấp chứng chỉ trong quy trình đào tạo thì hoạt động tổ chức thi và cấp ch</w:t>
      </w:r>
      <w:r w:rsidR="001566DB" w:rsidRPr="00211281">
        <w:rPr>
          <w:rFonts w:ascii="Arial" w:hAnsi="Arial" w:cs="Arial"/>
          <w:color w:val="auto"/>
          <w:sz w:val="20"/>
          <w:szCs w:val="20"/>
          <w:lang w:val="en-US"/>
        </w:rPr>
        <w:t>ứ</w:t>
      </w:r>
      <w:r w:rsidR="00DB37DD" w:rsidRPr="00211281">
        <w:rPr>
          <w:rFonts w:ascii="Arial" w:hAnsi="Arial" w:cs="Arial"/>
          <w:color w:val="auto"/>
          <w:sz w:val="20"/>
          <w:szCs w:val="20"/>
        </w:rPr>
        <w:t>ng chỉ cũng thuộc đối tượng không chịu thuế. Trường hợp cung cấp dịch vụ thi và cấp chứng chỉ không thuộc quy trình đào tạo thì thuộc đối tượng chịu thuế GTGT.</w:t>
      </w:r>
    </w:p>
    <w:p w14:paraId="0A3C8E5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Ví dụ 7: Trung tâm đào tạo X được cấp có thẩm quyền giao nhiệm vụ đào tạo để cấp chứng chỉ hành nghề về đại lý bảo hiểm. Trung tâm đào tạo X giao nhiệm vụ đào tạo cho đơn vị Y thực hiện, Trung tâm đào tạo X tổ chức thi và cấp ch</w:t>
      </w:r>
      <w:r w:rsidR="00F37F7A" w:rsidRPr="00211281">
        <w:rPr>
          <w:rFonts w:ascii="Arial" w:hAnsi="Arial" w:cs="Arial"/>
          <w:color w:val="auto"/>
          <w:sz w:val="20"/>
          <w:szCs w:val="20"/>
          <w:lang w:val="en-US"/>
        </w:rPr>
        <w:t>ứ</w:t>
      </w:r>
      <w:r w:rsidRPr="00211281">
        <w:rPr>
          <w:rFonts w:ascii="Arial" w:hAnsi="Arial" w:cs="Arial"/>
          <w:color w:val="auto"/>
          <w:sz w:val="20"/>
          <w:szCs w:val="20"/>
        </w:rPr>
        <w:t>ng chỉ hành nghề đại lý bảo hiểm thì hoạt động tổ chức thi và cấp chứng chỉ của Trung tâm đào tạo X thuộc đối tượng không chịu thuế GTGT.</w:t>
      </w:r>
    </w:p>
    <w:p w14:paraId="502E4BD8"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14. Phát sóng truyền thanh, truyền hình b</w:t>
      </w:r>
      <w:r w:rsidR="00F37F7A" w:rsidRPr="00211281">
        <w:rPr>
          <w:rFonts w:ascii="Arial" w:hAnsi="Arial" w:cs="Arial"/>
          <w:color w:val="auto"/>
          <w:sz w:val="20"/>
          <w:szCs w:val="20"/>
          <w:lang w:val="en-US"/>
        </w:rPr>
        <w:t>ằ</w:t>
      </w:r>
      <w:r w:rsidRPr="00211281">
        <w:rPr>
          <w:rFonts w:ascii="Arial" w:hAnsi="Arial" w:cs="Arial"/>
          <w:color w:val="auto"/>
          <w:sz w:val="20"/>
          <w:szCs w:val="20"/>
        </w:rPr>
        <w:t>ng nguồn vốn ngân sách nhà</w:t>
      </w:r>
      <w:r w:rsidR="00E14450" w:rsidRPr="00211281">
        <w:rPr>
          <w:rFonts w:ascii="Arial" w:hAnsi="Arial" w:cs="Arial"/>
          <w:color w:val="auto"/>
          <w:sz w:val="20"/>
          <w:szCs w:val="20"/>
          <w:lang w:val="en-US"/>
        </w:rPr>
        <w:t xml:space="preserve"> </w:t>
      </w:r>
      <w:r w:rsidRPr="00211281">
        <w:rPr>
          <w:rFonts w:ascii="Arial" w:hAnsi="Arial" w:cs="Arial"/>
          <w:color w:val="auto"/>
          <w:sz w:val="20"/>
          <w:szCs w:val="20"/>
        </w:rPr>
        <w:t>nước.</w:t>
      </w:r>
    </w:p>
    <w:p w14:paraId="1B2070F1"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15. Xuất bản, nhập kh</w:t>
      </w:r>
      <w:r w:rsidR="00E14450" w:rsidRPr="00211281">
        <w:rPr>
          <w:rFonts w:ascii="Arial" w:hAnsi="Arial" w:cs="Arial"/>
          <w:color w:val="auto"/>
          <w:sz w:val="20"/>
          <w:szCs w:val="20"/>
          <w:lang w:val="en-US"/>
        </w:rPr>
        <w:t>ẩ</w:t>
      </w:r>
      <w:r w:rsidRPr="00211281">
        <w:rPr>
          <w:rFonts w:ascii="Arial" w:hAnsi="Arial" w:cs="Arial"/>
          <w:color w:val="auto"/>
          <w:sz w:val="20"/>
          <w:szCs w:val="20"/>
        </w:rPr>
        <w:t>u, phát hành báo, tạp chí, bản tin chuyên ngành, sách chính trị, sách giáo khoa, giáo trình, sách văn bản pháp luật, sách khoa học</w:t>
      </w:r>
      <w:r w:rsidR="00F37F7A" w:rsidRPr="00211281">
        <w:rPr>
          <w:rFonts w:ascii="Arial" w:hAnsi="Arial" w:cs="Arial"/>
          <w:color w:val="auto"/>
          <w:sz w:val="20"/>
          <w:szCs w:val="20"/>
          <w:lang w:val="en-US"/>
        </w:rPr>
        <w:t xml:space="preserve"> </w:t>
      </w:r>
      <w:r w:rsidRPr="00211281">
        <w:rPr>
          <w:rFonts w:ascii="Arial" w:hAnsi="Arial" w:cs="Arial"/>
          <w:color w:val="auto"/>
          <w:sz w:val="20"/>
          <w:szCs w:val="20"/>
        </w:rPr>
        <w:t>- kỹ thuật, sách in bằng chữ dân tộc thiểu số và tranh, ảnh, áp phích tuyên truyền c</w:t>
      </w:r>
      <w:r w:rsidR="00E15960" w:rsidRPr="00211281">
        <w:rPr>
          <w:rFonts w:ascii="Arial" w:hAnsi="Arial" w:cs="Arial"/>
          <w:color w:val="auto"/>
          <w:sz w:val="20"/>
          <w:szCs w:val="20"/>
          <w:lang w:val="en-US"/>
        </w:rPr>
        <w:t>ổ</w:t>
      </w:r>
      <w:r w:rsidRPr="00211281">
        <w:rPr>
          <w:rFonts w:ascii="Arial" w:hAnsi="Arial" w:cs="Arial"/>
          <w:color w:val="auto"/>
          <w:sz w:val="20"/>
          <w:szCs w:val="20"/>
        </w:rPr>
        <w:t xml:space="preserve"> động, kể cả dưới dạng băng hoặc đĩa ghi tiếng, ghi hình, dữ liệu điện tử; ti</w:t>
      </w:r>
      <w:r w:rsidR="00F37F7A" w:rsidRPr="00211281">
        <w:rPr>
          <w:rFonts w:ascii="Arial" w:hAnsi="Arial" w:cs="Arial"/>
          <w:color w:val="auto"/>
          <w:sz w:val="20"/>
          <w:szCs w:val="20"/>
          <w:lang w:val="en-US"/>
        </w:rPr>
        <w:t>ề</w:t>
      </w:r>
      <w:r w:rsidRPr="00211281">
        <w:rPr>
          <w:rFonts w:ascii="Arial" w:hAnsi="Arial" w:cs="Arial"/>
          <w:color w:val="auto"/>
          <w:sz w:val="20"/>
          <w:szCs w:val="20"/>
        </w:rPr>
        <w:t>n, in tiền.</w:t>
      </w:r>
    </w:p>
    <w:p w14:paraId="46998E5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Báo, tạp chí, bản tin chuyên ngành, bao gồm cả hoạt động truyền trang báo, tạp chí, bản tin chuyên ngành.</w:t>
      </w:r>
    </w:p>
    <w:p w14:paraId="0BF7643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Sách chính trị là sách tuyên truyền đường l</w:t>
      </w:r>
      <w:r w:rsidR="000271B0" w:rsidRPr="00211281">
        <w:rPr>
          <w:rFonts w:ascii="Arial" w:hAnsi="Arial" w:cs="Arial"/>
          <w:color w:val="auto"/>
          <w:sz w:val="20"/>
          <w:szCs w:val="20"/>
          <w:lang w:val="en-US"/>
        </w:rPr>
        <w:t>ố</w:t>
      </w:r>
      <w:r w:rsidRPr="00211281">
        <w:rPr>
          <w:rFonts w:ascii="Arial" w:hAnsi="Arial" w:cs="Arial"/>
          <w:color w:val="auto"/>
          <w:sz w:val="20"/>
          <w:szCs w:val="20"/>
        </w:rPr>
        <w:t>i chính trị của Đảng và Nhà nước phục vụ nhiệm vụ chính trị theo chuyên đề, chủ đề, phục vụ các ngày kỷ niệm, ngày truyền th</w:t>
      </w:r>
      <w:r w:rsidR="004E1F86" w:rsidRPr="00211281">
        <w:rPr>
          <w:rFonts w:ascii="Arial" w:hAnsi="Arial" w:cs="Arial"/>
          <w:color w:val="auto"/>
          <w:sz w:val="20"/>
          <w:szCs w:val="20"/>
          <w:lang w:val="en-US"/>
        </w:rPr>
        <w:t>ố</w:t>
      </w:r>
      <w:r w:rsidRPr="00211281">
        <w:rPr>
          <w:rFonts w:ascii="Arial" w:hAnsi="Arial" w:cs="Arial"/>
          <w:color w:val="auto"/>
          <w:sz w:val="20"/>
          <w:szCs w:val="20"/>
        </w:rPr>
        <w:t>ng của các tổ chức, các cấp, các ngành, địa phương; các</w:t>
      </w:r>
      <w:r w:rsidR="00037FA7" w:rsidRPr="00211281">
        <w:rPr>
          <w:rFonts w:ascii="Arial" w:hAnsi="Arial" w:cs="Arial"/>
          <w:color w:val="auto"/>
          <w:sz w:val="20"/>
          <w:szCs w:val="20"/>
          <w:lang w:val="en-US"/>
        </w:rPr>
        <w:t xml:space="preserve"> </w:t>
      </w:r>
      <w:r w:rsidRPr="00211281">
        <w:rPr>
          <w:rFonts w:ascii="Arial" w:hAnsi="Arial" w:cs="Arial"/>
          <w:color w:val="auto"/>
          <w:sz w:val="20"/>
          <w:szCs w:val="20"/>
        </w:rPr>
        <w:t>loại sách thống kê, tuyên truyền phong trào người tốt việc tốt; sách in các bài phát biểu, nghiên cứu lý luận của lãnh đạo Đảng và Nhà nước.</w:t>
      </w:r>
    </w:p>
    <w:p w14:paraId="2CCBA6E9"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Sách giáo khoa là sách dùng để giảng dạy và học tập trong tất cả các cấp từ mầm non đến trung học phổ thông (bao gồm cả sách tham khảo dùng cho giáo vi</w:t>
      </w:r>
      <w:r w:rsidR="00037FA7" w:rsidRPr="00211281">
        <w:rPr>
          <w:rFonts w:ascii="Arial" w:hAnsi="Arial" w:cs="Arial"/>
          <w:color w:val="auto"/>
          <w:sz w:val="20"/>
          <w:szCs w:val="20"/>
          <w:lang w:val="en-US"/>
        </w:rPr>
        <w:t>ê</w:t>
      </w:r>
      <w:r w:rsidRPr="00211281">
        <w:rPr>
          <w:rFonts w:ascii="Arial" w:hAnsi="Arial" w:cs="Arial"/>
          <w:color w:val="auto"/>
          <w:sz w:val="20"/>
          <w:szCs w:val="20"/>
        </w:rPr>
        <w:t xml:space="preserve">n và học sinh phù hợp với nội dung </w:t>
      </w:r>
      <w:r w:rsidR="003A425D" w:rsidRPr="00211281">
        <w:rPr>
          <w:rFonts w:ascii="Arial" w:hAnsi="Arial" w:cs="Arial"/>
          <w:color w:val="auto"/>
          <w:sz w:val="20"/>
          <w:szCs w:val="20"/>
        </w:rPr>
        <w:t>chương</w:t>
      </w:r>
      <w:r w:rsidRPr="00211281">
        <w:rPr>
          <w:rFonts w:ascii="Arial" w:hAnsi="Arial" w:cs="Arial"/>
          <w:color w:val="auto"/>
          <w:sz w:val="20"/>
          <w:szCs w:val="20"/>
        </w:rPr>
        <w:t xml:space="preserve"> trình giáo dục).</w:t>
      </w:r>
    </w:p>
    <w:p w14:paraId="1BCEFCD5"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Giáo trình là sách dùng để giảng dạy và học tập trong các trường đại học, cao đ</w:t>
      </w:r>
      <w:r w:rsidR="00F05E03" w:rsidRPr="00211281">
        <w:rPr>
          <w:rFonts w:ascii="Arial" w:hAnsi="Arial" w:cs="Arial"/>
          <w:color w:val="auto"/>
          <w:sz w:val="20"/>
          <w:szCs w:val="20"/>
          <w:lang w:val="en-US"/>
        </w:rPr>
        <w:t>ẳ</w:t>
      </w:r>
      <w:r w:rsidRPr="00211281">
        <w:rPr>
          <w:rFonts w:ascii="Arial" w:hAnsi="Arial" w:cs="Arial"/>
          <w:color w:val="auto"/>
          <w:sz w:val="20"/>
          <w:szCs w:val="20"/>
        </w:rPr>
        <w:t>ng, trung học chuyên nghiệp và dạy nghề.</w:t>
      </w:r>
    </w:p>
    <w:p w14:paraId="6EC6361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Sách văn bản pháp luật là sách in các văn bản quy phạm pháp luật của Nhà nước.</w:t>
      </w:r>
    </w:p>
    <w:p w14:paraId="451611D5"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Sách khoa học-kỹ thuật là sách dùng để giới thiệu, hướng dẫn nh</w:t>
      </w:r>
      <w:r w:rsidR="002B580A" w:rsidRPr="00211281">
        <w:rPr>
          <w:rFonts w:ascii="Arial" w:hAnsi="Arial" w:cs="Arial"/>
          <w:color w:val="auto"/>
          <w:sz w:val="20"/>
          <w:szCs w:val="20"/>
          <w:lang w:val="en-US"/>
        </w:rPr>
        <w:t>ữ</w:t>
      </w:r>
      <w:r w:rsidR="00C35FF3" w:rsidRPr="00211281">
        <w:rPr>
          <w:rFonts w:ascii="Arial" w:hAnsi="Arial" w:cs="Arial"/>
          <w:color w:val="auto"/>
          <w:sz w:val="20"/>
          <w:szCs w:val="20"/>
          <w:lang w:val="en-US"/>
        </w:rPr>
        <w:t>n</w:t>
      </w:r>
      <w:r w:rsidRPr="00211281">
        <w:rPr>
          <w:rFonts w:ascii="Arial" w:hAnsi="Arial" w:cs="Arial"/>
          <w:color w:val="auto"/>
          <w:sz w:val="20"/>
          <w:szCs w:val="20"/>
        </w:rPr>
        <w:t>g kiến thức khoa học, kỹ thuật có quan hệ trực tiếp đến sản xuất và các ngành khoa học, kỹ thuật.</w:t>
      </w:r>
    </w:p>
    <w:p w14:paraId="7AB6ED6B"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Sách in bằng chữ dân tộc thiểu số bao gồm cả sách in song ng</w:t>
      </w:r>
      <w:r w:rsidR="00365495" w:rsidRPr="00211281">
        <w:rPr>
          <w:rFonts w:ascii="Arial" w:hAnsi="Arial" w:cs="Arial"/>
          <w:color w:val="auto"/>
          <w:sz w:val="20"/>
          <w:szCs w:val="20"/>
          <w:lang w:val="en-US"/>
        </w:rPr>
        <w:t xml:space="preserve">ữ </w:t>
      </w:r>
      <w:r w:rsidRPr="00211281">
        <w:rPr>
          <w:rFonts w:ascii="Arial" w:hAnsi="Arial" w:cs="Arial"/>
          <w:color w:val="auto"/>
          <w:sz w:val="20"/>
          <w:szCs w:val="20"/>
        </w:rPr>
        <w:t>chữ phổ thông và chữ dân tộc thiểu số.</w:t>
      </w:r>
    </w:p>
    <w:p w14:paraId="56BF284B"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Tranh, ảnh, áp phích tuyên truyền cổ động là tranh, ảnh, áp phích, các loại tờ rơi, tờ gấp phục vụ cho </w:t>
      </w:r>
      <w:r w:rsidR="003A425D" w:rsidRPr="00211281">
        <w:rPr>
          <w:rFonts w:ascii="Arial" w:hAnsi="Arial" w:cs="Arial"/>
          <w:color w:val="auto"/>
          <w:sz w:val="20"/>
          <w:szCs w:val="20"/>
        </w:rPr>
        <w:t>mục</w:t>
      </w:r>
      <w:r w:rsidRPr="00211281">
        <w:rPr>
          <w:rFonts w:ascii="Arial" w:hAnsi="Arial" w:cs="Arial"/>
          <w:color w:val="auto"/>
          <w:sz w:val="20"/>
          <w:szCs w:val="20"/>
        </w:rPr>
        <w:t xml:space="preserve"> đích tuyên truyền, c</w:t>
      </w:r>
      <w:r w:rsidR="00410843" w:rsidRPr="00211281">
        <w:rPr>
          <w:rFonts w:ascii="Arial" w:hAnsi="Arial" w:cs="Arial"/>
          <w:color w:val="auto"/>
          <w:sz w:val="20"/>
          <w:szCs w:val="20"/>
          <w:lang w:val="en-US"/>
        </w:rPr>
        <w:t>ổ</w:t>
      </w:r>
      <w:r w:rsidRPr="00211281">
        <w:rPr>
          <w:rFonts w:ascii="Arial" w:hAnsi="Arial" w:cs="Arial"/>
          <w:color w:val="auto"/>
          <w:sz w:val="20"/>
          <w:szCs w:val="20"/>
        </w:rPr>
        <w:t xml:space="preserve"> động, khẩu hiệu, ảnh lãnh tụ</w:t>
      </w:r>
      <w:r w:rsidR="00410843" w:rsidRPr="00211281">
        <w:rPr>
          <w:rFonts w:ascii="Arial" w:hAnsi="Arial" w:cs="Arial"/>
          <w:color w:val="auto"/>
          <w:sz w:val="20"/>
          <w:szCs w:val="20"/>
          <w:lang w:val="en-US"/>
        </w:rPr>
        <w:t xml:space="preserve"> </w:t>
      </w:r>
      <w:r w:rsidRPr="00211281">
        <w:rPr>
          <w:rFonts w:ascii="Arial" w:hAnsi="Arial" w:cs="Arial"/>
          <w:color w:val="auto"/>
          <w:sz w:val="20"/>
          <w:szCs w:val="20"/>
        </w:rPr>
        <w:t>Đảng kỳ, Quốc kỳ, Đoàn kỳ, Đội kỳ.</w:t>
      </w:r>
    </w:p>
    <w:p w14:paraId="7E7999FD" w14:textId="77777777" w:rsidR="00DB37DD" w:rsidRPr="00211281" w:rsidRDefault="009A35C5"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lang w:val="en-US"/>
        </w:rPr>
        <w:t>1</w:t>
      </w:r>
      <w:r w:rsidRPr="00211281">
        <w:rPr>
          <w:rFonts w:ascii="Arial" w:hAnsi="Arial" w:cs="Arial"/>
          <w:i/>
          <w:color w:val="auto"/>
          <w:sz w:val="20"/>
          <w:szCs w:val="20"/>
        </w:rPr>
        <w:t>6.</w:t>
      </w:r>
      <w:r w:rsidRPr="00211281">
        <w:rPr>
          <w:rStyle w:val="FootnoteReference"/>
          <w:rFonts w:ascii="Arial" w:hAnsi="Arial" w:cs="Arial"/>
          <w:i/>
          <w:color w:val="auto"/>
          <w:sz w:val="20"/>
          <w:szCs w:val="20"/>
        </w:rPr>
        <w:footnoteReference w:id="7"/>
      </w:r>
      <w:r w:rsidR="00DB37DD" w:rsidRPr="00211281">
        <w:rPr>
          <w:rFonts w:ascii="Arial" w:hAnsi="Arial" w:cs="Arial"/>
          <w:i/>
          <w:color w:val="auto"/>
          <w:sz w:val="20"/>
          <w:szCs w:val="20"/>
        </w:rPr>
        <w:t xml:space="preserve"> Vận chuyển hành khách công cộng gồm vận chuyển hành khách công cộng b</w:t>
      </w:r>
      <w:r w:rsidRPr="00211281">
        <w:rPr>
          <w:rFonts w:ascii="Arial" w:hAnsi="Arial" w:cs="Arial"/>
          <w:i/>
          <w:color w:val="auto"/>
          <w:sz w:val="20"/>
          <w:szCs w:val="20"/>
          <w:lang w:val="en-US"/>
        </w:rPr>
        <w:t>ằ</w:t>
      </w:r>
      <w:r w:rsidR="00DB37DD" w:rsidRPr="00211281">
        <w:rPr>
          <w:rFonts w:ascii="Arial" w:hAnsi="Arial" w:cs="Arial"/>
          <w:i/>
          <w:color w:val="auto"/>
          <w:sz w:val="20"/>
          <w:szCs w:val="20"/>
        </w:rPr>
        <w:t>ng xe buýt, xe điện (bao gồm cả tàu điện) theo các tuy</w:t>
      </w:r>
      <w:r w:rsidRPr="00211281">
        <w:rPr>
          <w:rFonts w:ascii="Arial" w:hAnsi="Arial" w:cs="Arial"/>
          <w:i/>
          <w:color w:val="auto"/>
          <w:sz w:val="20"/>
          <w:szCs w:val="20"/>
          <w:lang w:val="en-US"/>
        </w:rPr>
        <w:t>ế</w:t>
      </w:r>
      <w:r w:rsidR="00DB37DD" w:rsidRPr="00211281">
        <w:rPr>
          <w:rFonts w:ascii="Arial" w:hAnsi="Arial" w:cs="Arial"/>
          <w:i/>
          <w:color w:val="auto"/>
          <w:sz w:val="20"/>
          <w:szCs w:val="20"/>
        </w:rPr>
        <w:t>n trong nội tỉnh, trong đô thị và các tuy</w:t>
      </w:r>
      <w:r w:rsidRPr="00211281">
        <w:rPr>
          <w:rFonts w:ascii="Arial" w:hAnsi="Arial" w:cs="Arial"/>
          <w:i/>
          <w:color w:val="auto"/>
          <w:sz w:val="20"/>
          <w:szCs w:val="20"/>
          <w:lang w:val="en-US"/>
        </w:rPr>
        <w:t>ế</w:t>
      </w:r>
      <w:r w:rsidR="00DB37DD" w:rsidRPr="00211281">
        <w:rPr>
          <w:rFonts w:ascii="Arial" w:hAnsi="Arial" w:cs="Arial"/>
          <w:i/>
          <w:color w:val="auto"/>
          <w:sz w:val="20"/>
          <w:szCs w:val="20"/>
        </w:rPr>
        <w:t>n l</w:t>
      </w:r>
      <w:r w:rsidRPr="00211281">
        <w:rPr>
          <w:rFonts w:ascii="Arial" w:hAnsi="Arial" w:cs="Arial"/>
          <w:i/>
          <w:color w:val="auto"/>
          <w:sz w:val="20"/>
          <w:szCs w:val="20"/>
          <w:lang w:val="en-US"/>
        </w:rPr>
        <w:t>â</w:t>
      </w:r>
      <w:r w:rsidR="00DB37DD" w:rsidRPr="00211281">
        <w:rPr>
          <w:rFonts w:ascii="Arial" w:hAnsi="Arial" w:cs="Arial"/>
          <w:i/>
          <w:color w:val="auto"/>
          <w:sz w:val="20"/>
          <w:szCs w:val="20"/>
        </w:rPr>
        <w:t>n cận ngoại tỉnh theo quy định của pháp luật về giao thông.</w:t>
      </w:r>
    </w:p>
    <w:p w14:paraId="1A15697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17. Hàng hóa thuộc loại trong nước chưa sản xuất được nhập khẩ</w:t>
      </w:r>
      <w:r w:rsidR="009A35C5" w:rsidRPr="00211281">
        <w:rPr>
          <w:rFonts w:ascii="Arial" w:hAnsi="Arial" w:cs="Arial"/>
          <w:color w:val="auto"/>
          <w:sz w:val="20"/>
          <w:szCs w:val="20"/>
        </w:rPr>
        <w:t>u trong các</w:t>
      </w:r>
      <w:r w:rsidRPr="00211281">
        <w:rPr>
          <w:rFonts w:ascii="Arial" w:hAnsi="Arial" w:cs="Arial"/>
          <w:color w:val="auto"/>
          <w:sz w:val="20"/>
          <w:szCs w:val="20"/>
        </w:rPr>
        <w:t xml:space="preserve"> trường hợp sau:</w:t>
      </w:r>
    </w:p>
    <w:p w14:paraId="427B92BB"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a) Máy móc, thiết bị, phụ tùng, vật tư nhập kh</w:t>
      </w:r>
      <w:r w:rsidR="009A35C5" w:rsidRPr="00211281">
        <w:rPr>
          <w:rFonts w:ascii="Arial" w:hAnsi="Arial" w:cs="Arial"/>
          <w:color w:val="auto"/>
          <w:sz w:val="20"/>
          <w:szCs w:val="20"/>
          <w:lang w:val="en-US"/>
        </w:rPr>
        <w:t>ẩ</w:t>
      </w:r>
      <w:r w:rsidRPr="00211281">
        <w:rPr>
          <w:rFonts w:ascii="Arial" w:hAnsi="Arial" w:cs="Arial"/>
          <w:color w:val="auto"/>
          <w:sz w:val="20"/>
          <w:szCs w:val="20"/>
        </w:rPr>
        <w:t>u đ</w:t>
      </w:r>
      <w:r w:rsidR="009A35C5" w:rsidRPr="00211281">
        <w:rPr>
          <w:rFonts w:ascii="Arial" w:hAnsi="Arial" w:cs="Arial"/>
          <w:color w:val="auto"/>
          <w:sz w:val="20"/>
          <w:szCs w:val="20"/>
          <w:lang w:val="en-US"/>
        </w:rPr>
        <w:t>ể</w:t>
      </w:r>
      <w:r w:rsidRPr="00211281">
        <w:rPr>
          <w:rFonts w:ascii="Arial" w:hAnsi="Arial" w:cs="Arial"/>
          <w:color w:val="auto"/>
          <w:sz w:val="20"/>
          <w:szCs w:val="20"/>
        </w:rPr>
        <w:t xml:space="preserve"> sử dụng trực ti</w:t>
      </w:r>
      <w:r w:rsidR="009A35C5" w:rsidRPr="00211281">
        <w:rPr>
          <w:rFonts w:ascii="Arial" w:hAnsi="Arial" w:cs="Arial"/>
          <w:color w:val="auto"/>
          <w:sz w:val="20"/>
          <w:szCs w:val="20"/>
          <w:lang w:val="en-US"/>
        </w:rPr>
        <w:t>ế</w:t>
      </w:r>
      <w:r w:rsidRPr="00211281">
        <w:rPr>
          <w:rFonts w:ascii="Arial" w:hAnsi="Arial" w:cs="Arial"/>
          <w:color w:val="auto"/>
          <w:sz w:val="20"/>
          <w:szCs w:val="20"/>
        </w:rPr>
        <w:t>p cho hoạt động nghiên cứu khoa học, phát triển công nghệ;</w:t>
      </w:r>
    </w:p>
    <w:p w14:paraId="19B8F8FC"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b) Máy móc, thiết bị, phụ tùng thay thế, phương tiện vận tải chuyên dùng và vật tư cần nhập khẩu để tiến hành hoạt động tìm kiếm thăm dò, phát triển mỏ dầu, khí đốt;</w:t>
      </w:r>
    </w:p>
    <w:p w14:paraId="6834A859"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c) Tàu bay (bao gồm cả động cơ tàu bay), dàn khoan, tàu thủy thuộc loại trong nước chưa </w:t>
      </w:r>
      <w:r w:rsidRPr="00211281">
        <w:rPr>
          <w:rFonts w:ascii="Arial" w:hAnsi="Arial" w:cs="Arial"/>
          <w:color w:val="auto"/>
          <w:sz w:val="20"/>
          <w:szCs w:val="20"/>
        </w:rPr>
        <w:lastRenderedPageBreak/>
        <w:t>sản xuất được nhập kh</w:t>
      </w:r>
      <w:r w:rsidR="009A35C5" w:rsidRPr="00211281">
        <w:rPr>
          <w:rFonts w:ascii="Arial" w:hAnsi="Arial" w:cs="Arial"/>
          <w:color w:val="auto"/>
          <w:sz w:val="20"/>
          <w:szCs w:val="20"/>
          <w:lang w:val="en-US"/>
        </w:rPr>
        <w:t>ẩ</w:t>
      </w:r>
      <w:r w:rsidRPr="00211281">
        <w:rPr>
          <w:rFonts w:ascii="Arial" w:hAnsi="Arial" w:cs="Arial"/>
          <w:color w:val="auto"/>
          <w:sz w:val="20"/>
          <w:szCs w:val="20"/>
        </w:rPr>
        <w:t>u đ</w:t>
      </w:r>
      <w:r w:rsidR="009A35C5" w:rsidRPr="00211281">
        <w:rPr>
          <w:rFonts w:ascii="Arial" w:hAnsi="Arial" w:cs="Arial"/>
          <w:color w:val="auto"/>
          <w:sz w:val="20"/>
          <w:szCs w:val="20"/>
          <w:lang w:val="en-US"/>
        </w:rPr>
        <w:t xml:space="preserve">ể </w:t>
      </w:r>
      <w:r w:rsidRPr="00211281">
        <w:rPr>
          <w:rFonts w:ascii="Arial" w:hAnsi="Arial" w:cs="Arial"/>
          <w:color w:val="auto"/>
          <w:sz w:val="20"/>
          <w:szCs w:val="20"/>
        </w:rPr>
        <w:t>tạo tài s</w:t>
      </w:r>
      <w:r w:rsidR="009A35C5" w:rsidRPr="00211281">
        <w:rPr>
          <w:rFonts w:ascii="Arial" w:hAnsi="Arial" w:cs="Arial"/>
          <w:color w:val="auto"/>
          <w:sz w:val="20"/>
          <w:szCs w:val="20"/>
          <w:lang w:val="en-US"/>
        </w:rPr>
        <w:t>ả</w:t>
      </w:r>
      <w:r w:rsidRPr="00211281">
        <w:rPr>
          <w:rFonts w:ascii="Arial" w:hAnsi="Arial" w:cs="Arial"/>
          <w:color w:val="auto"/>
          <w:sz w:val="20"/>
          <w:szCs w:val="20"/>
        </w:rPr>
        <w:t>n c</w:t>
      </w:r>
      <w:r w:rsidR="009A35C5" w:rsidRPr="00211281">
        <w:rPr>
          <w:rFonts w:ascii="Arial" w:hAnsi="Arial" w:cs="Arial"/>
          <w:color w:val="auto"/>
          <w:sz w:val="20"/>
          <w:szCs w:val="20"/>
          <w:lang w:val="en-US"/>
        </w:rPr>
        <w:t xml:space="preserve">ố </w:t>
      </w:r>
      <w:r w:rsidRPr="00211281">
        <w:rPr>
          <w:rFonts w:ascii="Arial" w:hAnsi="Arial" w:cs="Arial"/>
          <w:color w:val="auto"/>
          <w:sz w:val="20"/>
          <w:szCs w:val="20"/>
        </w:rPr>
        <w:t xml:space="preserve">định của doanh nghiệp hoặc thuê của nước ngoài </w:t>
      </w:r>
      <w:r w:rsidR="009A35C5" w:rsidRPr="00211281">
        <w:rPr>
          <w:rFonts w:ascii="Arial" w:hAnsi="Arial" w:cs="Arial"/>
          <w:color w:val="auto"/>
          <w:sz w:val="20"/>
          <w:szCs w:val="20"/>
          <w:lang w:val="en-US"/>
        </w:rPr>
        <w:t>đ</w:t>
      </w:r>
      <w:r w:rsidRPr="00211281">
        <w:rPr>
          <w:rFonts w:ascii="Arial" w:hAnsi="Arial" w:cs="Arial"/>
          <w:color w:val="auto"/>
          <w:sz w:val="20"/>
          <w:szCs w:val="20"/>
        </w:rPr>
        <w:t>ể sử dụng cho sản xuất, kinh doanh, cho thuê, cho thuê lại.</w:t>
      </w:r>
    </w:p>
    <w:p w14:paraId="472B3F24" w14:textId="77777777" w:rsidR="00DB37DD" w:rsidRPr="00211281" w:rsidRDefault="009A35C5"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Đ</w:t>
      </w:r>
      <w:r w:rsidRPr="00211281">
        <w:rPr>
          <w:rFonts w:ascii="Arial" w:hAnsi="Arial" w:cs="Arial"/>
          <w:color w:val="auto"/>
          <w:sz w:val="20"/>
          <w:szCs w:val="20"/>
          <w:lang w:val="en-US"/>
        </w:rPr>
        <w:t>ể</w:t>
      </w:r>
      <w:r w:rsidR="00DB37DD" w:rsidRPr="00211281">
        <w:rPr>
          <w:rFonts w:ascii="Arial" w:hAnsi="Arial" w:cs="Arial"/>
          <w:color w:val="auto"/>
          <w:sz w:val="20"/>
          <w:szCs w:val="20"/>
        </w:rPr>
        <w:t xml:space="preserve"> xác định hàng hóa thuộc đối tượng không chịu thu</w:t>
      </w:r>
      <w:r w:rsidR="007113C9" w:rsidRPr="00211281">
        <w:rPr>
          <w:rFonts w:ascii="Arial" w:hAnsi="Arial" w:cs="Arial"/>
          <w:color w:val="auto"/>
          <w:sz w:val="20"/>
          <w:szCs w:val="20"/>
          <w:lang w:val="en-US"/>
        </w:rPr>
        <w:t>ế</w:t>
      </w:r>
      <w:r w:rsidR="00DB37DD" w:rsidRPr="00211281">
        <w:rPr>
          <w:rFonts w:ascii="Arial" w:hAnsi="Arial" w:cs="Arial"/>
          <w:color w:val="auto"/>
          <w:sz w:val="20"/>
          <w:szCs w:val="20"/>
        </w:rPr>
        <w:t xml:space="preserve"> GTGT ở khâu nhập khẩu quy định tại </w:t>
      </w:r>
      <w:r w:rsidR="003A425D" w:rsidRPr="00211281">
        <w:rPr>
          <w:rFonts w:ascii="Arial" w:hAnsi="Arial" w:cs="Arial"/>
          <w:color w:val="auto"/>
          <w:sz w:val="20"/>
          <w:szCs w:val="20"/>
        </w:rPr>
        <w:t>khoản</w:t>
      </w:r>
      <w:r w:rsidR="00DB37DD" w:rsidRPr="00211281">
        <w:rPr>
          <w:rFonts w:ascii="Arial" w:hAnsi="Arial" w:cs="Arial"/>
          <w:color w:val="auto"/>
          <w:sz w:val="20"/>
          <w:szCs w:val="20"/>
        </w:rPr>
        <w:t xml:space="preserve"> này, người nhập khẩu phải xuất trình cho cơ quan hải quan các hồ sơ theo hướng dẫn của Bộ Tài chính về thủ tục hải quan; kiểm tra, giám sát hải quan; thuế xuất khẩu, thuế nhập khẩu và quản lý thuế đối với hàng hóa xuất khẩu, nhập khẩu.</w:t>
      </w:r>
    </w:p>
    <w:p w14:paraId="612215A1"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Danh </w:t>
      </w:r>
      <w:r w:rsidR="003A425D" w:rsidRPr="00211281">
        <w:rPr>
          <w:rFonts w:ascii="Arial" w:hAnsi="Arial" w:cs="Arial"/>
          <w:color w:val="auto"/>
          <w:sz w:val="20"/>
          <w:szCs w:val="20"/>
        </w:rPr>
        <w:t>mục</w:t>
      </w:r>
      <w:r w:rsidRPr="00211281">
        <w:rPr>
          <w:rFonts w:ascii="Arial" w:hAnsi="Arial" w:cs="Arial"/>
          <w:color w:val="auto"/>
          <w:sz w:val="20"/>
          <w:szCs w:val="20"/>
        </w:rPr>
        <w:t xml:space="preserve"> máy móc, thiết bị, phụ tùng, vật tư thuộc loại trong nước đã sản xuất được để làm cơ sở phân biệt với loại trong nước chưa sản xuất được c</w:t>
      </w:r>
      <w:r w:rsidR="00D536CC" w:rsidRPr="00211281">
        <w:rPr>
          <w:rFonts w:ascii="Arial" w:hAnsi="Arial" w:cs="Arial"/>
          <w:color w:val="auto"/>
          <w:sz w:val="20"/>
          <w:szCs w:val="20"/>
          <w:lang w:val="en-US"/>
        </w:rPr>
        <w:t>ầ</w:t>
      </w:r>
      <w:r w:rsidRPr="00211281">
        <w:rPr>
          <w:rFonts w:ascii="Arial" w:hAnsi="Arial" w:cs="Arial"/>
          <w:color w:val="auto"/>
          <w:sz w:val="20"/>
          <w:szCs w:val="20"/>
        </w:rPr>
        <w:t xml:space="preserve">n nhập khẩu sử dụng trực tiếp cho hoạt động nghiên cứu khoa học và phát triển công nghệ; Danh </w:t>
      </w:r>
      <w:r w:rsidR="003A425D" w:rsidRPr="00211281">
        <w:rPr>
          <w:rFonts w:ascii="Arial" w:hAnsi="Arial" w:cs="Arial"/>
          <w:color w:val="auto"/>
          <w:sz w:val="20"/>
          <w:szCs w:val="20"/>
        </w:rPr>
        <w:t>mục</w:t>
      </w:r>
      <w:r w:rsidRPr="00211281">
        <w:rPr>
          <w:rFonts w:ascii="Arial" w:hAnsi="Arial" w:cs="Arial"/>
          <w:color w:val="auto"/>
          <w:sz w:val="20"/>
          <w:szCs w:val="20"/>
        </w:rPr>
        <w:t xml:space="preserve"> máy móc, thiết bị, phụ tùng thay th</w:t>
      </w:r>
      <w:r w:rsidR="00AB2062" w:rsidRPr="00211281">
        <w:rPr>
          <w:rFonts w:ascii="Arial" w:hAnsi="Arial" w:cs="Arial"/>
          <w:color w:val="auto"/>
          <w:sz w:val="20"/>
          <w:szCs w:val="20"/>
          <w:lang w:val="en-US"/>
        </w:rPr>
        <w:t>ế</w:t>
      </w:r>
      <w:r w:rsidRPr="00211281">
        <w:rPr>
          <w:rFonts w:ascii="Arial" w:hAnsi="Arial" w:cs="Arial"/>
          <w:color w:val="auto"/>
          <w:sz w:val="20"/>
          <w:szCs w:val="20"/>
        </w:rPr>
        <w:t xml:space="preserve">, phương tiện vận tải chuyên dùng và vật tư thuộc loại trong nước đã sản xuất được làm cơ sở phân biệt với loại trong nước chưa sản xuất được cần nhập khẩu để tiến hành hoạt động tìm kiếm thăm dò, phát triển mỏ dầu, khí đốt; Danh </w:t>
      </w:r>
      <w:r w:rsidR="003A425D" w:rsidRPr="00211281">
        <w:rPr>
          <w:rFonts w:ascii="Arial" w:hAnsi="Arial" w:cs="Arial"/>
          <w:color w:val="auto"/>
          <w:sz w:val="20"/>
          <w:szCs w:val="20"/>
        </w:rPr>
        <w:t>mục</w:t>
      </w:r>
      <w:r w:rsidRPr="00211281">
        <w:rPr>
          <w:rFonts w:ascii="Arial" w:hAnsi="Arial" w:cs="Arial"/>
          <w:color w:val="auto"/>
          <w:sz w:val="20"/>
          <w:szCs w:val="20"/>
        </w:rPr>
        <w:t xml:space="preserve"> tàu bay, dàn khoan, tàu thủy thuộc loại trong nước đã sản xuất được làm cơ sở phân biệt với loại trong nước chưa sản xuất được cần nhập khẩu để tạo tài sản cố định của doanh nghiệp hoặc thuê của nước ngoài để sử dụng cho sản xuất, kinh doanh, cho thuê, cho thuê lại do Bộ Kế hoạch và Đầu tư ban hành.</w:t>
      </w:r>
    </w:p>
    <w:p w14:paraId="73A49B40"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18. Vũ khí, khí tài chuyên dùng phục vụ quốc phòng, an ninh.</w:t>
      </w:r>
    </w:p>
    <w:p w14:paraId="0CE4D752"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a) Vũ khí, khí tài chuyên dùng phục vụ quốc phòng, an ninh theo Danh </w:t>
      </w:r>
      <w:r w:rsidR="003A425D" w:rsidRPr="00211281">
        <w:rPr>
          <w:rFonts w:ascii="Arial" w:hAnsi="Arial" w:cs="Arial"/>
          <w:color w:val="auto"/>
          <w:sz w:val="20"/>
          <w:szCs w:val="20"/>
        </w:rPr>
        <w:t>mục</w:t>
      </w:r>
      <w:r w:rsidRPr="00211281">
        <w:rPr>
          <w:rFonts w:ascii="Arial" w:hAnsi="Arial" w:cs="Arial"/>
          <w:color w:val="auto"/>
          <w:sz w:val="20"/>
          <w:szCs w:val="20"/>
        </w:rPr>
        <w:t xml:space="preserve"> vũ khí, khí tài chuyên dùng phục vụ quốc phòng, an ninh do Bộ Tài chính thống nhất với Bộ Quốc phòng và Bộ Công an ban hành.</w:t>
      </w:r>
    </w:p>
    <w:p w14:paraId="42251C0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Vũ khí, khí tài chuyên dùng phục vụ quốc phòng, an ninh thuộc đối tượng không chịu thuế GTGT phải là các sản phẩm hoàn chỉnh, đ</w:t>
      </w:r>
      <w:r w:rsidR="00AB2062" w:rsidRPr="00211281">
        <w:rPr>
          <w:rFonts w:ascii="Arial" w:hAnsi="Arial" w:cs="Arial"/>
          <w:color w:val="auto"/>
          <w:sz w:val="20"/>
          <w:szCs w:val="20"/>
          <w:lang w:val="en-US"/>
        </w:rPr>
        <w:t>ồ</w:t>
      </w:r>
      <w:r w:rsidRPr="00211281">
        <w:rPr>
          <w:rFonts w:ascii="Arial" w:hAnsi="Arial" w:cs="Arial"/>
          <w:color w:val="auto"/>
          <w:sz w:val="20"/>
          <w:szCs w:val="20"/>
        </w:rPr>
        <w:t>ng bộ hoặc các bộ phận, linh kiện, bao bì chuyên dùng đ</w:t>
      </w:r>
      <w:r w:rsidR="009957B6" w:rsidRPr="00211281">
        <w:rPr>
          <w:rFonts w:ascii="Arial" w:hAnsi="Arial" w:cs="Arial"/>
          <w:color w:val="auto"/>
          <w:sz w:val="20"/>
          <w:szCs w:val="20"/>
          <w:lang w:val="en-US"/>
        </w:rPr>
        <w:t>ể</w:t>
      </w:r>
      <w:r w:rsidRPr="00211281">
        <w:rPr>
          <w:rFonts w:ascii="Arial" w:hAnsi="Arial" w:cs="Arial"/>
          <w:color w:val="auto"/>
          <w:sz w:val="20"/>
          <w:szCs w:val="20"/>
        </w:rPr>
        <w:t xml:space="preserve"> lắp ráp, bảo quản sản phẩm hoàn chỉnh. Trường hợp vũ khí, khí tài chuyên dùng phục vụ quốc phòng, an ninh phải sửa chữa thì dịch vụ sửa chữa vũ khí, khí tài do các doanh nghiệp của Bộ Quốc phòng, Bộ Công an thực hiện thuộc đối tượng không chịu thu</w:t>
      </w:r>
      <w:r w:rsidR="007113C9" w:rsidRPr="00211281">
        <w:rPr>
          <w:rFonts w:ascii="Arial" w:hAnsi="Arial" w:cs="Arial"/>
          <w:color w:val="auto"/>
          <w:sz w:val="20"/>
          <w:szCs w:val="20"/>
          <w:lang w:val="en-US"/>
        </w:rPr>
        <w:t>ế</w:t>
      </w:r>
      <w:r w:rsidRPr="00211281">
        <w:rPr>
          <w:rFonts w:ascii="Arial" w:hAnsi="Arial" w:cs="Arial"/>
          <w:color w:val="auto"/>
          <w:sz w:val="20"/>
          <w:szCs w:val="20"/>
        </w:rPr>
        <w:t xml:space="preserve"> GTGT.</w:t>
      </w:r>
    </w:p>
    <w:p w14:paraId="24B073E9"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b) Vũ khí, khí tài (kể cả vật tư, máy móc, thiết bị, phụ tùng) chuyên dùng phục vụ cho quốc phòng, an ninh nhập kh</w:t>
      </w:r>
      <w:r w:rsidR="009957B6" w:rsidRPr="00211281">
        <w:rPr>
          <w:rFonts w:ascii="Arial" w:hAnsi="Arial" w:cs="Arial"/>
          <w:color w:val="auto"/>
          <w:sz w:val="20"/>
          <w:szCs w:val="20"/>
          <w:lang w:val="en-US"/>
        </w:rPr>
        <w:t>ẩ</w:t>
      </w:r>
      <w:r w:rsidRPr="00211281">
        <w:rPr>
          <w:rFonts w:ascii="Arial" w:hAnsi="Arial" w:cs="Arial"/>
          <w:color w:val="auto"/>
          <w:sz w:val="20"/>
          <w:szCs w:val="20"/>
        </w:rPr>
        <w:t>u thuộc diện được miễn thu</w:t>
      </w:r>
      <w:r w:rsidR="009957B6" w:rsidRPr="00211281">
        <w:rPr>
          <w:rFonts w:ascii="Arial" w:hAnsi="Arial" w:cs="Arial"/>
          <w:color w:val="auto"/>
          <w:sz w:val="20"/>
          <w:szCs w:val="20"/>
          <w:lang w:val="en-US"/>
        </w:rPr>
        <w:t>ế</w:t>
      </w:r>
      <w:r w:rsidRPr="00211281">
        <w:rPr>
          <w:rFonts w:ascii="Arial" w:hAnsi="Arial" w:cs="Arial"/>
          <w:color w:val="auto"/>
          <w:sz w:val="20"/>
          <w:szCs w:val="20"/>
        </w:rPr>
        <w:t xml:space="preserve"> nhập khẩu theo quy định của Luật thu</w:t>
      </w:r>
      <w:r w:rsidR="009957B6" w:rsidRPr="00211281">
        <w:rPr>
          <w:rFonts w:ascii="Arial" w:hAnsi="Arial" w:cs="Arial"/>
          <w:color w:val="auto"/>
          <w:sz w:val="20"/>
          <w:szCs w:val="20"/>
          <w:lang w:val="en-US"/>
        </w:rPr>
        <w:t>ế</w:t>
      </w:r>
      <w:r w:rsidRPr="00211281">
        <w:rPr>
          <w:rFonts w:ascii="Arial" w:hAnsi="Arial" w:cs="Arial"/>
          <w:color w:val="auto"/>
          <w:sz w:val="20"/>
          <w:szCs w:val="20"/>
        </w:rPr>
        <w:t xml:space="preserve"> xuất khẩu, thuế nhập kh</w:t>
      </w:r>
      <w:r w:rsidR="00B90A3F" w:rsidRPr="00211281">
        <w:rPr>
          <w:rFonts w:ascii="Arial" w:hAnsi="Arial" w:cs="Arial"/>
          <w:color w:val="auto"/>
          <w:sz w:val="20"/>
          <w:szCs w:val="20"/>
          <w:lang w:val="en-US"/>
        </w:rPr>
        <w:t>ẩ</w:t>
      </w:r>
      <w:r w:rsidRPr="00211281">
        <w:rPr>
          <w:rFonts w:ascii="Arial" w:hAnsi="Arial" w:cs="Arial"/>
          <w:color w:val="auto"/>
          <w:sz w:val="20"/>
          <w:szCs w:val="20"/>
        </w:rPr>
        <w:t>u hoặc nhập khẩu theo hạn ngạch hàng năm được Thủ tướng Chính phủ phê duyệt.</w:t>
      </w:r>
    </w:p>
    <w:p w14:paraId="205B7CC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Hồ sơ, thủ tục đối với vũ khí, khí tài nhập kh</w:t>
      </w:r>
      <w:r w:rsidR="00CB47BC" w:rsidRPr="00211281">
        <w:rPr>
          <w:rFonts w:ascii="Arial" w:hAnsi="Arial" w:cs="Arial"/>
          <w:color w:val="auto"/>
          <w:sz w:val="20"/>
          <w:szCs w:val="20"/>
          <w:lang w:val="en-US"/>
        </w:rPr>
        <w:t>ẩ</w:t>
      </w:r>
      <w:r w:rsidRPr="00211281">
        <w:rPr>
          <w:rFonts w:ascii="Arial" w:hAnsi="Arial" w:cs="Arial"/>
          <w:color w:val="auto"/>
          <w:sz w:val="20"/>
          <w:szCs w:val="20"/>
        </w:rPr>
        <w:t>u không phải chịu thu</w:t>
      </w:r>
      <w:r w:rsidR="00CB47BC" w:rsidRPr="00211281">
        <w:rPr>
          <w:rFonts w:ascii="Arial" w:hAnsi="Arial" w:cs="Arial"/>
          <w:color w:val="auto"/>
          <w:sz w:val="20"/>
          <w:szCs w:val="20"/>
          <w:lang w:val="en-US"/>
        </w:rPr>
        <w:t>ế</w:t>
      </w:r>
      <w:r w:rsidRPr="00211281">
        <w:rPr>
          <w:rFonts w:ascii="Arial" w:hAnsi="Arial" w:cs="Arial"/>
          <w:color w:val="auto"/>
          <w:sz w:val="20"/>
          <w:szCs w:val="20"/>
        </w:rPr>
        <w:t xml:space="preserve"> GTGT ở khâu nhập khẩu theo hướng dẫn của Bộ Tài chính về thủ tục hải quan; ki</w:t>
      </w:r>
      <w:r w:rsidR="00CB47BC" w:rsidRPr="00211281">
        <w:rPr>
          <w:rFonts w:ascii="Arial" w:hAnsi="Arial" w:cs="Arial"/>
          <w:color w:val="auto"/>
          <w:sz w:val="20"/>
          <w:szCs w:val="20"/>
          <w:lang w:val="en-US"/>
        </w:rPr>
        <w:t>ể</w:t>
      </w:r>
      <w:r w:rsidRPr="00211281">
        <w:rPr>
          <w:rFonts w:ascii="Arial" w:hAnsi="Arial" w:cs="Arial"/>
          <w:color w:val="auto"/>
          <w:sz w:val="20"/>
          <w:szCs w:val="20"/>
        </w:rPr>
        <w:t>m tra, giám sát hải quan; thuế xuất khẩu, thuế nhập khẩu và quản lý thuế đối với hàng hóa xuất khẩu, nhập kh</w:t>
      </w:r>
      <w:r w:rsidR="00CB47BC" w:rsidRPr="00211281">
        <w:rPr>
          <w:rFonts w:ascii="Arial" w:hAnsi="Arial" w:cs="Arial"/>
          <w:color w:val="auto"/>
          <w:sz w:val="20"/>
          <w:szCs w:val="20"/>
          <w:lang w:val="en-US"/>
        </w:rPr>
        <w:t>ẩ</w:t>
      </w:r>
      <w:r w:rsidRPr="00211281">
        <w:rPr>
          <w:rFonts w:ascii="Arial" w:hAnsi="Arial" w:cs="Arial"/>
          <w:color w:val="auto"/>
          <w:sz w:val="20"/>
          <w:szCs w:val="20"/>
        </w:rPr>
        <w:t>u.</w:t>
      </w:r>
    </w:p>
    <w:p w14:paraId="70CF7F10"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19. Hàng nhập khẩu và hàng hóa, dịch vụ bán cho các tổ chức, cá nhân để viện trợ nhân đạo, viện trợ không hoàn lại trong các trường hợp sau:</w:t>
      </w:r>
    </w:p>
    <w:p w14:paraId="634A8AA9"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a) Hàng hóa </w:t>
      </w:r>
      <w:r w:rsidR="00CB47BC" w:rsidRPr="00211281">
        <w:rPr>
          <w:rFonts w:ascii="Arial" w:hAnsi="Arial" w:cs="Arial"/>
          <w:color w:val="auto"/>
          <w:sz w:val="20"/>
          <w:szCs w:val="20"/>
        </w:rPr>
        <w:t>nhập khẩu</w:t>
      </w:r>
      <w:r w:rsidRPr="00211281">
        <w:rPr>
          <w:rFonts w:ascii="Arial" w:hAnsi="Arial" w:cs="Arial"/>
          <w:color w:val="auto"/>
          <w:sz w:val="20"/>
          <w:szCs w:val="20"/>
        </w:rPr>
        <w:t xml:space="preserve"> trong trường hợp viện trợ nhân đạo, viện trợ không hoàn lại và phải được Bộ Tài chính hoặc Sở Tài chính xác nhận;</w:t>
      </w:r>
    </w:p>
    <w:p w14:paraId="3DB66D5B"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b) Quà tặng cho cơ quan nhà nước, tổ chức chính trị, tổ chức chính trị - xã hội, tổ chức chính trị xã hội - nghề nghiệp, tổ chức xã hội, tổ chức xã hội-nghề nghiệp, đơn vị vũ trang nhân dân thực hiện theo quy định của pháp luật về quà bi</w:t>
      </w:r>
      <w:r w:rsidR="00CB47BC" w:rsidRPr="00211281">
        <w:rPr>
          <w:rFonts w:ascii="Arial" w:hAnsi="Arial" w:cs="Arial"/>
          <w:color w:val="auto"/>
          <w:sz w:val="20"/>
          <w:szCs w:val="20"/>
          <w:lang w:val="en-US"/>
        </w:rPr>
        <w:t>ế</w:t>
      </w:r>
      <w:r w:rsidRPr="00211281">
        <w:rPr>
          <w:rFonts w:ascii="Arial" w:hAnsi="Arial" w:cs="Arial"/>
          <w:color w:val="auto"/>
          <w:sz w:val="20"/>
          <w:szCs w:val="20"/>
        </w:rPr>
        <w:t>u, quà tặng;</w:t>
      </w:r>
    </w:p>
    <w:p w14:paraId="1A8E0E7B"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c) Quà biếu, quà tặng cho cá nhân tại Việt Nam thực hiện theo quy định của pháp luật về quà biếu, quà tặng;</w:t>
      </w:r>
    </w:p>
    <w:p w14:paraId="56CE570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d) Đồ dùng của tổ chức, cá nhân nước ngoài theo tiêu chuẩn miễn trừ ngoại giao theo quy định của pháp luật về ưu đãi miễn trừ ngoại giao; hàng là đồ dùng của người Việt Nam định cư ở nước ngoài khi về nước mang theo;</w:t>
      </w:r>
    </w:p>
    <w:p w14:paraId="44ED9949"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đ) Hàng mang theo người trong tiêu chuẩn hành lý miễn thuế;</w:t>
      </w:r>
    </w:p>
    <w:p w14:paraId="6A1E5504"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Mức hàng hóa nhập khẩu thuộc đối tượng không chịu thuế GTGT ở khâu nhập khẩu theo mức miễn thuế nhập khẩu quy định tại Luật thuế xuất khẩu, thuế nhập khẩu và các văn bản hướng dẫn thi hành.</w:t>
      </w:r>
    </w:p>
    <w:p w14:paraId="28B06FF1"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Hàng hóa nhập khẩu của tổ chức, cá nhân thuộc đối tượng mi</w:t>
      </w:r>
      <w:r w:rsidR="00D03A6C" w:rsidRPr="00211281">
        <w:rPr>
          <w:rFonts w:ascii="Arial" w:hAnsi="Arial" w:cs="Arial"/>
          <w:color w:val="auto"/>
          <w:sz w:val="20"/>
          <w:szCs w:val="20"/>
          <w:lang w:val="en-US"/>
        </w:rPr>
        <w:t>ễ</w:t>
      </w:r>
      <w:r w:rsidRPr="00211281">
        <w:rPr>
          <w:rFonts w:ascii="Arial" w:hAnsi="Arial" w:cs="Arial"/>
          <w:color w:val="auto"/>
          <w:sz w:val="20"/>
          <w:szCs w:val="20"/>
        </w:rPr>
        <w:t xml:space="preserve">n trừ ngoại giao theo quy định của pháp luật về ưu đãi miễn trừ ngoại giao thuộc đối tượng không chịu thuế GTGT. Trường hợp đối tượng miễn trừ ngoại giao mua hàng hóa, dịch vụ tại Việt Nam có thuế GTGT thì thuộc trường hợp hoàn thuế theo hướng dẫn tại </w:t>
      </w:r>
      <w:bookmarkStart w:id="10" w:name="tc_3"/>
      <w:r w:rsidR="003A425D" w:rsidRPr="00211281">
        <w:rPr>
          <w:rFonts w:ascii="Arial" w:hAnsi="Arial" w:cs="Arial"/>
          <w:color w:val="auto"/>
          <w:sz w:val="20"/>
          <w:szCs w:val="20"/>
        </w:rPr>
        <w:t>khoản</w:t>
      </w:r>
      <w:r w:rsidRPr="00211281">
        <w:rPr>
          <w:rFonts w:ascii="Arial" w:hAnsi="Arial" w:cs="Arial"/>
          <w:color w:val="auto"/>
          <w:sz w:val="20"/>
          <w:szCs w:val="20"/>
        </w:rPr>
        <w:t xml:space="preserve"> 7 </w:t>
      </w:r>
      <w:r w:rsidR="003A425D" w:rsidRPr="00211281">
        <w:rPr>
          <w:rFonts w:ascii="Arial" w:hAnsi="Arial" w:cs="Arial"/>
          <w:color w:val="auto"/>
          <w:sz w:val="20"/>
          <w:szCs w:val="20"/>
        </w:rPr>
        <w:t>Điều</w:t>
      </w:r>
      <w:r w:rsidRPr="00211281">
        <w:rPr>
          <w:rFonts w:ascii="Arial" w:hAnsi="Arial" w:cs="Arial"/>
          <w:color w:val="auto"/>
          <w:sz w:val="20"/>
          <w:szCs w:val="20"/>
        </w:rPr>
        <w:t xml:space="preserve"> 18 </w:t>
      </w:r>
      <w:r w:rsidR="003A425D" w:rsidRPr="00211281">
        <w:rPr>
          <w:rFonts w:ascii="Arial" w:hAnsi="Arial" w:cs="Arial"/>
          <w:color w:val="auto"/>
          <w:sz w:val="20"/>
          <w:szCs w:val="20"/>
        </w:rPr>
        <w:t>Thông tư này</w:t>
      </w:r>
      <w:bookmarkEnd w:id="10"/>
      <w:r w:rsidRPr="00211281">
        <w:rPr>
          <w:rFonts w:ascii="Arial" w:hAnsi="Arial" w:cs="Arial"/>
          <w:color w:val="auto"/>
          <w:sz w:val="20"/>
          <w:szCs w:val="20"/>
        </w:rPr>
        <w:t>.</w:t>
      </w:r>
    </w:p>
    <w:p w14:paraId="13C3433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Đối tượng, hàn</w:t>
      </w:r>
      <w:r w:rsidR="0094650D" w:rsidRPr="00211281">
        <w:rPr>
          <w:rFonts w:ascii="Arial" w:hAnsi="Arial" w:cs="Arial"/>
          <w:color w:val="auto"/>
          <w:sz w:val="20"/>
          <w:szCs w:val="20"/>
          <w:lang w:val="en-US"/>
        </w:rPr>
        <w:t>g</w:t>
      </w:r>
      <w:r w:rsidRPr="00211281">
        <w:rPr>
          <w:rFonts w:ascii="Arial" w:hAnsi="Arial" w:cs="Arial"/>
          <w:color w:val="auto"/>
          <w:sz w:val="20"/>
          <w:szCs w:val="20"/>
        </w:rPr>
        <w:t xml:space="preserve"> hóa, thủ tục hồ sơ để được hư</w:t>
      </w:r>
      <w:r w:rsidR="00D03A6C" w:rsidRPr="00211281">
        <w:rPr>
          <w:rFonts w:ascii="Arial" w:hAnsi="Arial" w:cs="Arial"/>
          <w:color w:val="auto"/>
          <w:sz w:val="20"/>
          <w:szCs w:val="20"/>
          <w:lang w:val="en-US"/>
        </w:rPr>
        <w:t>ở</w:t>
      </w:r>
      <w:r w:rsidRPr="00211281">
        <w:rPr>
          <w:rFonts w:ascii="Arial" w:hAnsi="Arial" w:cs="Arial"/>
          <w:color w:val="auto"/>
          <w:sz w:val="20"/>
          <w:szCs w:val="20"/>
        </w:rPr>
        <w:t xml:space="preserve">ng ưu đãi miễn trừ ngoại giao hướng dẫn tại </w:t>
      </w:r>
      <w:r w:rsidR="003A425D" w:rsidRPr="00211281">
        <w:rPr>
          <w:rFonts w:ascii="Arial" w:hAnsi="Arial" w:cs="Arial"/>
          <w:color w:val="auto"/>
          <w:sz w:val="20"/>
          <w:szCs w:val="20"/>
        </w:rPr>
        <w:t>Điều</w:t>
      </w:r>
      <w:r w:rsidRPr="00211281">
        <w:rPr>
          <w:rFonts w:ascii="Arial" w:hAnsi="Arial" w:cs="Arial"/>
          <w:color w:val="auto"/>
          <w:sz w:val="20"/>
          <w:szCs w:val="20"/>
        </w:rPr>
        <w:t xml:space="preserve"> này thực hiện theo hướng dẫn của Bộ Tài chính về thực hiện hoàn thuế GTGT đối với cơ quan đại diện ngoại giao, cơ quan lãnh sự và cơ quan đại diện của tổ chức quốc tế tại Việt Nam.</w:t>
      </w:r>
    </w:p>
    <w:p w14:paraId="44F5BC6A"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e) Hàng hóa, dịch vụ bán cho tổ chức, cá nhân nước ngoài, tổ chức quốc tế đ</w:t>
      </w:r>
      <w:r w:rsidR="0094650D" w:rsidRPr="00211281">
        <w:rPr>
          <w:rFonts w:ascii="Arial" w:hAnsi="Arial" w:cs="Arial"/>
          <w:color w:val="auto"/>
          <w:sz w:val="20"/>
          <w:szCs w:val="20"/>
          <w:lang w:val="en-US"/>
        </w:rPr>
        <w:t>ể</w:t>
      </w:r>
      <w:r w:rsidRPr="00211281">
        <w:rPr>
          <w:rFonts w:ascii="Arial" w:hAnsi="Arial" w:cs="Arial"/>
          <w:color w:val="auto"/>
          <w:sz w:val="20"/>
          <w:szCs w:val="20"/>
        </w:rPr>
        <w:t xml:space="preserve"> viện trợ nhân đạo, viện trợ không hoàn lại cho Việt Nam.</w:t>
      </w:r>
    </w:p>
    <w:p w14:paraId="224A13E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Thủ tục để các tổ chức quốc tế, người nước ngoài mua hàng hóa, dịch vụ tại Việt Nam để viện trợ nhân đạ</w:t>
      </w:r>
      <w:r w:rsidR="00545A24" w:rsidRPr="00211281">
        <w:rPr>
          <w:rFonts w:ascii="Arial" w:hAnsi="Arial" w:cs="Arial"/>
          <w:color w:val="auto"/>
          <w:sz w:val="20"/>
          <w:szCs w:val="20"/>
          <w:lang w:val="en-US"/>
        </w:rPr>
        <w:t>o</w:t>
      </w:r>
      <w:r w:rsidRPr="00211281">
        <w:rPr>
          <w:rFonts w:ascii="Arial" w:hAnsi="Arial" w:cs="Arial"/>
          <w:color w:val="auto"/>
          <w:sz w:val="20"/>
          <w:szCs w:val="20"/>
        </w:rPr>
        <w:t xml:space="preserve">, viện trợ không hoàn lại cho Việt Nam không chịu thuế GTGT: các tổ chức quốc tế, </w:t>
      </w:r>
      <w:r w:rsidRPr="00211281">
        <w:rPr>
          <w:rFonts w:ascii="Arial" w:hAnsi="Arial" w:cs="Arial"/>
          <w:color w:val="auto"/>
          <w:sz w:val="20"/>
          <w:szCs w:val="20"/>
        </w:rPr>
        <w:lastRenderedPageBreak/>
        <w:t>người nước ngoài phải có văn bản gử</w:t>
      </w:r>
      <w:r w:rsidR="00CB6F25" w:rsidRPr="00211281">
        <w:rPr>
          <w:rFonts w:ascii="Arial" w:hAnsi="Arial" w:cs="Arial"/>
          <w:color w:val="auto"/>
          <w:sz w:val="20"/>
          <w:szCs w:val="20"/>
        </w:rPr>
        <w:t>i cho cơ s</w:t>
      </w:r>
      <w:r w:rsidRPr="00211281">
        <w:rPr>
          <w:rFonts w:ascii="Arial" w:hAnsi="Arial" w:cs="Arial"/>
          <w:color w:val="auto"/>
          <w:sz w:val="20"/>
          <w:szCs w:val="20"/>
        </w:rPr>
        <w:t>ở bán hàng, trong đó ghi rõ tên tổ chức quốc tế, người nướ</w:t>
      </w:r>
      <w:r w:rsidR="00CB6F25" w:rsidRPr="00211281">
        <w:rPr>
          <w:rFonts w:ascii="Arial" w:hAnsi="Arial" w:cs="Arial"/>
          <w:color w:val="auto"/>
          <w:sz w:val="20"/>
          <w:szCs w:val="20"/>
        </w:rPr>
        <w:t>c ngoài mua hàng hóa</w:t>
      </w:r>
      <w:r w:rsidR="00CB6F25" w:rsidRPr="00211281">
        <w:rPr>
          <w:rFonts w:ascii="Arial" w:hAnsi="Arial" w:cs="Arial"/>
          <w:color w:val="auto"/>
          <w:sz w:val="20"/>
          <w:szCs w:val="20"/>
          <w:lang w:val="en-US"/>
        </w:rPr>
        <w:t xml:space="preserve"> </w:t>
      </w:r>
      <w:r w:rsidRPr="00211281">
        <w:rPr>
          <w:rFonts w:ascii="Arial" w:hAnsi="Arial" w:cs="Arial"/>
          <w:color w:val="auto"/>
          <w:sz w:val="20"/>
          <w:szCs w:val="20"/>
        </w:rPr>
        <w:t xml:space="preserve">dịch vụ để viện trợ nhân đạo, viện trợ không hoàn lại cho Việt Nam, số lượng hoặc giá trị loại hàng mua; xác nhận của Bộ Tài chính hoặc Sở Tài chính về </w:t>
      </w:r>
      <w:r w:rsidR="003A425D" w:rsidRPr="00211281">
        <w:rPr>
          <w:rFonts w:ascii="Arial" w:hAnsi="Arial" w:cs="Arial"/>
          <w:color w:val="auto"/>
          <w:sz w:val="20"/>
          <w:szCs w:val="20"/>
        </w:rPr>
        <w:t>khoản</w:t>
      </w:r>
      <w:r w:rsidRPr="00211281">
        <w:rPr>
          <w:rFonts w:ascii="Arial" w:hAnsi="Arial" w:cs="Arial"/>
          <w:color w:val="auto"/>
          <w:sz w:val="20"/>
          <w:szCs w:val="20"/>
        </w:rPr>
        <w:t xml:space="preserve"> viện trợ này.</w:t>
      </w:r>
    </w:p>
    <w:p w14:paraId="0EE9BC1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Khi bán hàng, cơ sở kinh doanh phải lập hóa đơn theo quy định của pháp luật về hóa đơn, trên hóa đơn ghi rõ là hàng bán cho tổ chức, cá nhân nước ngoài, tổ chức quốc tế để viện trợ không hoàn lại, viện trợ nhân đạo không tính thuế GTGT và lưu giữ văn bản của tổ chức quốc tế hoặc của cơ quan đại diện của Việt Nam để làm căn cứ kê khai thuế. Trường hợp tổ chức, cá nhân nước ngoài, tổ chức quốc tế mua hàng hóa, dịch vụ tại Việt Nam để viện trợ không hoàn lại, viện trợ nhân đạo có thuế GTGT thì thuộc trường hợp hoàn thuế theo hướng</w:t>
      </w:r>
      <w:r w:rsidR="00D03A6C" w:rsidRPr="00211281">
        <w:rPr>
          <w:rFonts w:ascii="Arial" w:hAnsi="Arial" w:cs="Arial"/>
          <w:color w:val="auto"/>
          <w:sz w:val="20"/>
          <w:szCs w:val="20"/>
          <w:lang w:val="en-US"/>
        </w:rPr>
        <w:t xml:space="preserve"> </w:t>
      </w:r>
      <w:r w:rsidRPr="00211281">
        <w:rPr>
          <w:rFonts w:ascii="Arial" w:hAnsi="Arial" w:cs="Arial"/>
          <w:color w:val="auto"/>
          <w:sz w:val="20"/>
          <w:szCs w:val="20"/>
        </w:rPr>
        <w:t xml:space="preserve">dẫn tại </w:t>
      </w:r>
      <w:bookmarkStart w:id="11" w:name="tc_4"/>
      <w:r w:rsidR="003A425D" w:rsidRPr="00211281">
        <w:rPr>
          <w:rFonts w:ascii="Arial" w:hAnsi="Arial" w:cs="Arial"/>
          <w:color w:val="auto"/>
          <w:sz w:val="20"/>
          <w:szCs w:val="20"/>
        </w:rPr>
        <w:t>khoản</w:t>
      </w:r>
      <w:r w:rsidRPr="00211281">
        <w:rPr>
          <w:rFonts w:ascii="Arial" w:hAnsi="Arial" w:cs="Arial"/>
          <w:color w:val="auto"/>
          <w:sz w:val="20"/>
          <w:szCs w:val="20"/>
        </w:rPr>
        <w:t xml:space="preserve"> 6 </w:t>
      </w:r>
      <w:r w:rsidR="003A425D" w:rsidRPr="00211281">
        <w:rPr>
          <w:rFonts w:ascii="Arial" w:hAnsi="Arial" w:cs="Arial"/>
          <w:color w:val="auto"/>
          <w:sz w:val="20"/>
          <w:szCs w:val="20"/>
        </w:rPr>
        <w:t>Điều</w:t>
      </w:r>
      <w:r w:rsidRPr="00211281">
        <w:rPr>
          <w:rFonts w:ascii="Arial" w:hAnsi="Arial" w:cs="Arial"/>
          <w:color w:val="auto"/>
          <w:sz w:val="20"/>
          <w:szCs w:val="20"/>
        </w:rPr>
        <w:t xml:space="preserve"> 18 </w:t>
      </w:r>
      <w:r w:rsidR="003A425D" w:rsidRPr="00211281">
        <w:rPr>
          <w:rFonts w:ascii="Arial" w:hAnsi="Arial" w:cs="Arial"/>
          <w:color w:val="auto"/>
          <w:sz w:val="20"/>
          <w:szCs w:val="20"/>
        </w:rPr>
        <w:t>Thông tư này</w:t>
      </w:r>
      <w:bookmarkEnd w:id="11"/>
      <w:r w:rsidRPr="00211281">
        <w:rPr>
          <w:rFonts w:ascii="Arial" w:hAnsi="Arial" w:cs="Arial"/>
          <w:color w:val="auto"/>
          <w:sz w:val="20"/>
          <w:szCs w:val="20"/>
        </w:rPr>
        <w:t>.</w:t>
      </w:r>
    </w:p>
    <w:p w14:paraId="37E182EA"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20. Hàng hóa chuyển khẩu, quá cảnh qua lãnh th</w:t>
      </w:r>
      <w:r w:rsidR="008B7D33" w:rsidRPr="00211281">
        <w:rPr>
          <w:rFonts w:ascii="Arial" w:hAnsi="Arial" w:cs="Arial"/>
          <w:color w:val="auto"/>
          <w:sz w:val="20"/>
          <w:szCs w:val="20"/>
          <w:lang w:val="en-US"/>
        </w:rPr>
        <w:t>ổ</w:t>
      </w:r>
      <w:r w:rsidRPr="00211281">
        <w:rPr>
          <w:rFonts w:ascii="Arial" w:hAnsi="Arial" w:cs="Arial"/>
          <w:color w:val="auto"/>
          <w:sz w:val="20"/>
          <w:szCs w:val="20"/>
        </w:rPr>
        <w:t xml:space="preserve"> Việt Nam; hàng tạm nhập khẩu, tái xuất khẩu; hàng tạm xuất khẩu, tái nhập khẩu; nguyên liệu, vật tư nhập khẩu để sản xuất, gia công hàng hóa xuất khẩu theo hợp đồng sản xuất, gia công xuất khẩu ký kết với bên nước ngoài.</w:t>
      </w:r>
    </w:p>
    <w:p w14:paraId="61682C90"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Hàng hóa, dịch vụ được mua bán giữa nước ngoài với các khu phi thuế quan và giữa các khu phi thuế quan với nhau.</w:t>
      </w:r>
    </w:p>
    <w:p w14:paraId="74827D2E"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Khu phi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đổi hàng hóa giữa các khu này với bên ngoài là quan hệ xuất kh</w:t>
      </w:r>
      <w:r w:rsidR="00055392" w:rsidRPr="00211281">
        <w:rPr>
          <w:rFonts w:ascii="Arial" w:hAnsi="Arial" w:cs="Arial"/>
          <w:color w:val="auto"/>
          <w:sz w:val="20"/>
          <w:szCs w:val="20"/>
          <w:lang w:val="en-US"/>
        </w:rPr>
        <w:t>ẩ</w:t>
      </w:r>
      <w:r w:rsidRPr="00211281">
        <w:rPr>
          <w:rFonts w:ascii="Arial" w:hAnsi="Arial" w:cs="Arial"/>
          <w:color w:val="auto"/>
          <w:sz w:val="20"/>
          <w:szCs w:val="20"/>
        </w:rPr>
        <w:t>u, nhập khẩu.</w:t>
      </w:r>
    </w:p>
    <w:p w14:paraId="4D094AFE"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Hồ sơ, thủ tục để xác định và xử lý không thu thuế GTGT trong các trường hợp này thực hiện theo hướn</w:t>
      </w:r>
      <w:r w:rsidR="00D4109C" w:rsidRPr="00211281">
        <w:rPr>
          <w:rFonts w:ascii="Arial" w:hAnsi="Arial" w:cs="Arial"/>
          <w:color w:val="auto"/>
          <w:sz w:val="20"/>
          <w:szCs w:val="20"/>
          <w:lang w:val="en-US"/>
        </w:rPr>
        <w:t>g</w:t>
      </w:r>
      <w:r w:rsidRPr="00211281">
        <w:rPr>
          <w:rFonts w:ascii="Arial" w:hAnsi="Arial" w:cs="Arial"/>
          <w:color w:val="auto"/>
          <w:sz w:val="20"/>
          <w:szCs w:val="20"/>
        </w:rPr>
        <w:t xml:space="preserve"> dẫn của Bộ Tài chính về thủ tục hải quan; kiểm tra, giám sát hải quan; thuế xuất khẩu, thuế nhập khẩu và quản lý thuế đối với hàng hóa xuất khẩu, </w:t>
      </w:r>
      <w:r w:rsidR="00CB47BC" w:rsidRPr="00211281">
        <w:rPr>
          <w:rFonts w:ascii="Arial" w:hAnsi="Arial" w:cs="Arial"/>
          <w:color w:val="auto"/>
          <w:sz w:val="20"/>
          <w:szCs w:val="20"/>
        </w:rPr>
        <w:t>nhập khẩu</w:t>
      </w:r>
      <w:r w:rsidRPr="00211281">
        <w:rPr>
          <w:rFonts w:ascii="Arial" w:hAnsi="Arial" w:cs="Arial"/>
          <w:color w:val="auto"/>
          <w:sz w:val="20"/>
          <w:szCs w:val="20"/>
        </w:rPr>
        <w:t>.</w:t>
      </w:r>
    </w:p>
    <w:p w14:paraId="788EC0B8"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21. Chuyển giao công nghệ theo quy định của Luật chuy</w:t>
      </w:r>
      <w:r w:rsidR="00824ED9" w:rsidRPr="00211281">
        <w:rPr>
          <w:rFonts w:ascii="Arial" w:hAnsi="Arial" w:cs="Arial"/>
          <w:color w:val="auto"/>
          <w:sz w:val="20"/>
          <w:szCs w:val="20"/>
          <w:lang w:val="en-US"/>
        </w:rPr>
        <w:t>ể</w:t>
      </w:r>
      <w:r w:rsidRPr="00211281">
        <w:rPr>
          <w:rFonts w:ascii="Arial" w:hAnsi="Arial" w:cs="Arial"/>
          <w:color w:val="auto"/>
          <w:sz w:val="20"/>
          <w:szCs w:val="20"/>
        </w:rPr>
        <w:t>n giao công nghệ; chuyển nhượng quyền sở hữu trí tuệ theo quy định của Luật sở hữu trí tuệ. Trường hợp hợp đồng chuyển giao công nghệ, chuyển nhượng quyền sở hữu trí tuệ có kèm theo chuyển giao máy móc, thiết bị thì đối tượng không chịu thuế GTGT tính tr</w:t>
      </w:r>
      <w:r w:rsidR="006044D1" w:rsidRPr="00211281">
        <w:rPr>
          <w:rFonts w:ascii="Arial" w:hAnsi="Arial" w:cs="Arial"/>
          <w:color w:val="auto"/>
          <w:sz w:val="20"/>
          <w:szCs w:val="20"/>
          <w:lang w:val="en-US"/>
        </w:rPr>
        <w:t>ê</w:t>
      </w:r>
      <w:r w:rsidRPr="00211281">
        <w:rPr>
          <w:rFonts w:ascii="Arial" w:hAnsi="Arial" w:cs="Arial"/>
          <w:color w:val="auto"/>
          <w:sz w:val="20"/>
          <w:szCs w:val="20"/>
        </w:rPr>
        <w:t xml:space="preserve">n </w:t>
      </w:r>
      <w:r w:rsidR="003A425D" w:rsidRPr="00211281">
        <w:rPr>
          <w:rFonts w:ascii="Arial" w:hAnsi="Arial" w:cs="Arial"/>
          <w:color w:val="auto"/>
          <w:sz w:val="20"/>
          <w:szCs w:val="20"/>
        </w:rPr>
        <w:t>phần</w:t>
      </w:r>
      <w:r w:rsidRPr="00211281">
        <w:rPr>
          <w:rFonts w:ascii="Arial" w:hAnsi="Arial" w:cs="Arial"/>
          <w:color w:val="auto"/>
          <w:sz w:val="20"/>
          <w:szCs w:val="20"/>
        </w:rPr>
        <w:t xml:space="preserve"> giá trị công nghệ, quyền sở hữu trí tuệ chuyển giao, chuyển nhượng; trường hợp không tách riêng được thì thu</w:t>
      </w:r>
      <w:r w:rsidR="00C022CB" w:rsidRPr="00211281">
        <w:rPr>
          <w:rFonts w:ascii="Arial" w:hAnsi="Arial" w:cs="Arial"/>
          <w:color w:val="auto"/>
          <w:sz w:val="20"/>
          <w:szCs w:val="20"/>
          <w:lang w:val="en-US"/>
        </w:rPr>
        <w:t>ế</w:t>
      </w:r>
      <w:r w:rsidRPr="00211281">
        <w:rPr>
          <w:rFonts w:ascii="Arial" w:hAnsi="Arial" w:cs="Arial"/>
          <w:color w:val="auto"/>
          <w:sz w:val="20"/>
          <w:szCs w:val="20"/>
        </w:rPr>
        <w:t xml:space="preserve"> GTGT được tính trên cả </w:t>
      </w:r>
      <w:r w:rsidR="003A425D" w:rsidRPr="00211281">
        <w:rPr>
          <w:rFonts w:ascii="Arial" w:hAnsi="Arial" w:cs="Arial"/>
          <w:color w:val="auto"/>
          <w:sz w:val="20"/>
          <w:szCs w:val="20"/>
        </w:rPr>
        <w:t>phần</w:t>
      </w:r>
      <w:r w:rsidRPr="00211281">
        <w:rPr>
          <w:rFonts w:ascii="Arial" w:hAnsi="Arial" w:cs="Arial"/>
          <w:color w:val="auto"/>
          <w:sz w:val="20"/>
          <w:szCs w:val="20"/>
        </w:rPr>
        <w:t xml:space="preserve"> giá trị công nghệ, quyền sở hữu trí tuệ chuyển giao, chuyển nhượng cùng với máy móc, thiết bị.</w:t>
      </w:r>
    </w:p>
    <w:p w14:paraId="178459DE" w14:textId="77777777" w:rsidR="00DB37DD" w:rsidRPr="00211281" w:rsidRDefault="003A425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Phần</w:t>
      </w:r>
      <w:r w:rsidR="00DB37DD" w:rsidRPr="00211281">
        <w:rPr>
          <w:rFonts w:ascii="Arial" w:hAnsi="Arial" w:cs="Arial"/>
          <w:color w:val="auto"/>
          <w:sz w:val="20"/>
          <w:szCs w:val="20"/>
        </w:rPr>
        <w:t xml:space="preserve"> mềm máy tính bao gồm sản phẩm </w:t>
      </w:r>
      <w:r w:rsidRPr="00211281">
        <w:rPr>
          <w:rFonts w:ascii="Arial" w:hAnsi="Arial" w:cs="Arial"/>
          <w:color w:val="auto"/>
          <w:sz w:val="20"/>
          <w:szCs w:val="20"/>
        </w:rPr>
        <w:t>phần</w:t>
      </w:r>
      <w:r w:rsidR="00DB37DD" w:rsidRPr="00211281">
        <w:rPr>
          <w:rFonts w:ascii="Arial" w:hAnsi="Arial" w:cs="Arial"/>
          <w:color w:val="auto"/>
          <w:sz w:val="20"/>
          <w:szCs w:val="20"/>
        </w:rPr>
        <w:t xml:space="preserve"> mềm và dịch vụ </w:t>
      </w:r>
      <w:r w:rsidRPr="00211281">
        <w:rPr>
          <w:rFonts w:ascii="Arial" w:hAnsi="Arial" w:cs="Arial"/>
          <w:color w:val="auto"/>
          <w:sz w:val="20"/>
          <w:szCs w:val="20"/>
        </w:rPr>
        <w:t>phần</w:t>
      </w:r>
      <w:r w:rsidR="00DB37DD" w:rsidRPr="00211281">
        <w:rPr>
          <w:rFonts w:ascii="Arial" w:hAnsi="Arial" w:cs="Arial"/>
          <w:color w:val="auto"/>
          <w:sz w:val="20"/>
          <w:szCs w:val="20"/>
        </w:rPr>
        <w:t xml:space="preserve"> mềm theo quy định của pháp luật.</w:t>
      </w:r>
    </w:p>
    <w:p w14:paraId="4B785969"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22. Vàng </w:t>
      </w:r>
      <w:r w:rsidR="00CB47BC" w:rsidRPr="00211281">
        <w:rPr>
          <w:rFonts w:ascii="Arial" w:hAnsi="Arial" w:cs="Arial"/>
          <w:color w:val="auto"/>
          <w:sz w:val="20"/>
          <w:szCs w:val="20"/>
        </w:rPr>
        <w:t>nhập khẩu</w:t>
      </w:r>
      <w:r w:rsidRPr="00211281">
        <w:rPr>
          <w:rFonts w:ascii="Arial" w:hAnsi="Arial" w:cs="Arial"/>
          <w:color w:val="auto"/>
          <w:sz w:val="20"/>
          <w:szCs w:val="20"/>
        </w:rPr>
        <w:t xml:space="preserve"> dạng thỏi, miếng và các loại vàng chưa được ch</w:t>
      </w:r>
      <w:r w:rsidR="00927441" w:rsidRPr="00211281">
        <w:rPr>
          <w:rFonts w:ascii="Arial" w:hAnsi="Arial" w:cs="Arial"/>
          <w:color w:val="auto"/>
          <w:sz w:val="20"/>
          <w:szCs w:val="20"/>
          <w:lang w:val="en-US"/>
        </w:rPr>
        <w:t>ế</w:t>
      </w:r>
      <w:r w:rsidRPr="00211281">
        <w:rPr>
          <w:rFonts w:ascii="Arial" w:hAnsi="Arial" w:cs="Arial"/>
          <w:color w:val="auto"/>
          <w:sz w:val="20"/>
          <w:szCs w:val="20"/>
        </w:rPr>
        <w:t xml:space="preserve"> tác thành sản phẩm mỹ nghệ, đồ trang sức hay sản phẩm khác.</w:t>
      </w:r>
    </w:p>
    <w:p w14:paraId="630B011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Vàng dạng thỏi, miếng và các loại vàng chưa chế tác được xác định theo quy định của pháp luật về quản lý, kinh doanh vàng.</w:t>
      </w:r>
    </w:p>
    <w:p w14:paraId="38359112" w14:textId="77777777" w:rsidR="00DB37DD" w:rsidRPr="00211281" w:rsidRDefault="00927441"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23.</w:t>
      </w:r>
      <w:r w:rsidR="00F21AEE" w:rsidRPr="00211281">
        <w:rPr>
          <w:rStyle w:val="FootnoteReference"/>
          <w:rFonts w:ascii="Arial" w:hAnsi="Arial" w:cs="Arial"/>
          <w:i/>
          <w:color w:val="auto"/>
          <w:sz w:val="20"/>
          <w:szCs w:val="20"/>
        </w:rPr>
        <w:footnoteReference w:id="8"/>
      </w:r>
      <w:r w:rsidR="00DB37DD" w:rsidRPr="00211281">
        <w:rPr>
          <w:rFonts w:ascii="Arial" w:hAnsi="Arial" w:cs="Arial"/>
          <w:i/>
          <w:color w:val="auto"/>
          <w:sz w:val="20"/>
          <w:szCs w:val="20"/>
        </w:rPr>
        <w:t xml:space="preserve"> Sản phẩm xuất khẩu là tài nguyên, khoáng sản khai thác chưa chế </w:t>
      </w:r>
      <w:r w:rsidRPr="00211281">
        <w:rPr>
          <w:rFonts w:ascii="Arial" w:hAnsi="Arial" w:cs="Arial"/>
          <w:i/>
          <w:color w:val="auto"/>
          <w:sz w:val="20"/>
          <w:szCs w:val="20"/>
          <w:lang w:val="en-US"/>
        </w:rPr>
        <w:t>b</w:t>
      </w:r>
      <w:r w:rsidR="00DB37DD" w:rsidRPr="00211281">
        <w:rPr>
          <w:rFonts w:ascii="Arial" w:hAnsi="Arial" w:cs="Arial"/>
          <w:i/>
          <w:color w:val="auto"/>
          <w:sz w:val="20"/>
          <w:szCs w:val="20"/>
        </w:rPr>
        <w:t>iến thành sản phẩm khác.</w:t>
      </w:r>
    </w:p>
    <w:p w14:paraId="7A0B1E7A"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Sản phẩm xuất khẩu là hàng hóa được chế biến trực tiếp từ nguyên liệu ch</w:t>
      </w:r>
      <w:r w:rsidR="00927441" w:rsidRPr="00211281">
        <w:rPr>
          <w:rFonts w:ascii="Arial" w:hAnsi="Arial" w:cs="Arial"/>
          <w:i/>
          <w:color w:val="auto"/>
          <w:sz w:val="20"/>
          <w:szCs w:val="20"/>
          <w:lang w:val="en-US"/>
        </w:rPr>
        <w:t>í</w:t>
      </w:r>
      <w:r w:rsidRPr="00211281">
        <w:rPr>
          <w:rFonts w:ascii="Arial" w:hAnsi="Arial" w:cs="Arial"/>
          <w:i/>
          <w:color w:val="auto"/>
          <w:sz w:val="20"/>
          <w:szCs w:val="20"/>
        </w:rPr>
        <w:t xml:space="preserve">nh là tài nguyên, khoáng sản </w:t>
      </w:r>
      <w:r w:rsidR="00927441" w:rsidRPr="00211281">
        <w:rPr>
          <w:rFonts w:ascii="Arial" w:hAnsi="Arial" w:cs="Arial"/>
          <w:i/>
          <w:color w:val="auto"/>
          <w:sz w:val="20"/>
          <w:szCs w:val="20"/>
          <w:lang w:val="en-US"/>
        </w:rPr>
        <w:t>có tổng</w:t>
      </w:r>
      <w:r w:rsidRPr="00211281">
        <w:rPr>
          <w:rFonts w:ascii="Arial" w:hAnsi="Arial" w:cs="Arial"/>
          <w:i/>
          <w:color w:val="auto"/>
          <w:sz w:val="20"/>
          <w:szCs w:val="20"/>
        </w:rPr>
        <w:t xml:space="preserve"> trị giá tài nguyên, kho</w:t>
      </w:r>
      <w:r w:rsidR="003421DD" w:rsidRPr="00211281">
        <w:rPr>
          <w:rFonts w:ascii="Arial" w:hAnsi="Arial" w:cs="Arial"/>
          <w:i/>
          <w:color w:val="auto"/>
          <w:sz w:val="20"/>
          <w:szCs w:val="20"/>
          <w:lang w:val="en-US"/>
        </w:rPr>
        <w:t>á</w:t>
      </w:r>
      <w:r w:rsidRPr="00211281">
        <w:rPr>
          <w:rFonts w:ascii="Arial" w:hAnsi="Arial" w:cs="Arial"/>
          <w:i/>
          <w:color w:val="auto"/>
          <w:sz w:val="20"/>
          <w:szCs w:val="20"/>
        </w:rPr>
        <w:t>ng sản cộng với chi phí năng lượng chiếm từ 51% gi</w:t>
      </w:r>
      <w:r w:rsidR="003421DD" w:rsidRPr="00211281">
        <w:rPr>
          <w:rFonts w:ascii="Arial" w:hAnsi="Arial" w:cs="Arial"/>
          <w:i/>
          <w:color w:val="auto"/>
          <w:sz w:val="20"/>
          <w:szCs w:val="20"/>
          <w:lang w:val="en-US"/>
        </w:rPr>
        <w:t>á</w:t>
      </w:r>
      <w:r w:rsidRPr="00211281">
        <w:rPr>
          <w:rFonts w:ascii="Arial" w:hAnsi="Arial" w:cs="Arial"/>
          <w:i/>
          <w:color w:val="auto"/>
          <w:sz w:val="20"/>
          <w:szCs w:val="20"/>
        </w:rPr>
        <w:t xml:space="preserve"> thành sản xuất sản phẩm trở lên, trừ một số trường hợp theo quy định tại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w:t>
      </w:r>
      <w:r w:rsidR="003421DD" w:rsidRPr="00211281">
        <w:rPr>
          <w:rFonts w:ascii="Arial" w:hAnsi="Arial" w:cs="Arial"/>
          <w:i/>
          <w:color w:val="auto"/>
          <w:sz w:val="20"/>
          <w:szCs w:val="20"/>
          <w:lang w:val="en-US"/>
        </w:rPr>
        <w:t>1</w:t>
      </w:r>
      <w:r w:rsidRPr="00211281">
        <w:rPr>
          <w:rFonts w:ascii="Arial" w:hAnsi="Arial" w:cs="Arial"/>
          <w:i/>
          <w:color w:val="auto"/>
          <w:sz w:val="20"/>
          <w:szCs w:val="20"/>
        </w:rPr>
        <w:t xml:space="preserve"> </w:t>
      </w:r>
      <w:r w:rsidR="003A425D" w:rsidRPr="00211281">
        <w:rPr>
          <w:rFonts w:ascii="Arial" w:hAnsi="Arial" w:cs="Arial"/>
          <w:i/>
          <w:color w:val="auto"/>
          <w:sz w:val="20"/>
          <w:szCs w:val="20"/>
        </w:rPr>
        <w:t>Điều</w:t>
      </w:r>
      <w:r w:rsidRPr="00211281">
        <w:rPr>
          <w:rFonts w:ascii="Arial" w:hAnsi="Arial" w:cs="Arial"/>
          <w:i/>
          <w:color w:val="auto"/>
          <w:sz w:val="20"/>
          <w:szCs w:val="20"/>
        </w:rPr>
        <w:t xml:space="preserve"> </w:t>
      </w:r>
      <w:r w:rsidR="003421DD" w:rsidRPr="00211281">
        <w:rPr>
          <w:rFonts w:ascii="Arial" w:hAnsi="Arial" w:cs="Arial"/>
          <w:i/>
          <w:color w:val="auto"/>
          <w:sz w:val="20"/>
          <w:szCs w:val="20"/>
          <w:lang w:val="en-US"/>
        </w:rPr>
        <w:t>1</w:t>
      </w:r>
      <w:r w:rsidRPr="00211281">
        <w:rPr>
          <w:rFonts w:ascii="Arial" w:hAnsi="Arial" w:cs="Arial"/>
          <w:i/>
          <w:color w:val="auto"/>
          <w:sz w:val="20"/>
          <w:szCs w:val="20"/>
        </w:rPr>
        <w:t xml:space="preserve"> Nghị định số </w:t>
      </w:r>
      <w:r w:rsidR="00F21AEE" w:rsidRPr="00211281">
        <w:rPr>
          <w:rFonts w:ascii="Arial" w:hAnsi="Arial" w:cs="Arial"/>
          <w:i/>
          <w:color w:val="auto"/>
          <w:sz w:val="20"/>
          <w:szCs w:val="20"/>
          <w:lang w:val="en-US"/>
        </w:rPr>
        <w:t>1</w:t>
      </w:r>
      <w:r w:rsidRPr="00211281">
        <w:rPr>
          <w:rFonts w:ascii="Arial" w:hAnsi="Arial" w:cs="Arial"/>
          <w:i/>
          <w:color w:val="auto"/>
          <w:sz w:val="20"/>
          <w:szCs w:val="20"/>
        </w:rPr>
        <w:t>46/20</w:t>
      </w:r>
      <w:r w:rsidR="00F21AEE" w:rsidRPr="00211281">
        <w:rPr>
          <w:rFonts w:ascii="Arial" w:hAnsi="Arial" w:cs="Arial"/>
          <w:i/>
          <w:color w:val="auto"/>
          <w:sz w:val="20"/>
          <w:szCs w:val="20"/>
          <w:lang w:val="en-US"/>
        </w:rPr>
        <w:t>1</w:t>
      </w:r>
      <w:r w:rsidRPr="00211281">
        <w:rPr>
          <w:rFonts w:ascii="Arial" w:hAnsi="Arial" w:cs="Arial"/>
          <w:i/>
          <w:color w:val="auto"/>
          <w:sz w:val="20"/>
          <w:szCs w:val="20"/>
        </w:rPr>
        <w:t>7/NĐ-CP.</w:t>
      </w:r>
    </w:p>
    <w:p w14:paraId="179D1E57"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xml:space="preserve">a) Tài nguyên, </w:t>
      </w:r>
      <w:r w:rsidR="00F45A36" w:rsidRPr="00211281">
        <w:rPr>
          <w:rFonts w:ascii="Arial" w:hAnsi="Arial" w:cs="Arial"/>
          <w:i/>
          <w:color w:val="auto"/>
          <w:sz w:val="20"/>
          <w:szCs w:val="20"/>
        </w:rPr>
        <w:t>khoáng sản</w:t>
      </w:r>
      <w:r w:rsidRPr="00211281">
        <w:rPr>
          <w:rFonts w:ascii="Arial" w:hAnsi="Arial" w:cs="Arial"/>
          <w:i/>
          <w:color w:val="auto"/>
          <w:sz w:val="20"/>
          <w:szCs w:val="20"/>
        </w:rPr>
        <w:t xml:space="preserve"> là tài nguyên, kho</w:t>
      </w:r>
      <w:r w:rsidR="00F21AEE" w:rsidRPr="00211281">
        <w:rPr>
          <w:rFonts w:ascii="Arial" w:hAnsi="Arial" w:cs="Arial"/>
          <w:i/>
          <w:color w:val="auto"/>
          <w:sz w:val="20"/>
          <w:szCs w:val="20"/>
          <w:lang w:val="en-US"/>
        </w:rPr>
        <w:t>á</w:t>
      </w:r>
      <w:r w:rsidRPr="00211281">
        <w:rPr>
          <w:rFonts w:ascii="Arial" w:hAnsi="Arial" w:cs="Arial"/>
          <w:i/>
          <w:color w:val="auto"/>
          <w:sz w:val="20"/>
          <w:szCs w:val="20"/>
        </w:rPr>
        <w:t>ng sản có nguồn gốc trong nước gồm: Kho</w:t>
      </w:r>
      <w:r w:rsidR="00F21AEE" w:rsidRPr="00211281">
        <w:rPr>
          <w:rFonts w:ascii="Arial" w:hAnsi="Arial" w:cs="Arial"/>
          <w:i/>
          <w:color w:val="auto"/>
          <w:sz w:val="20"/>
          <w:szCs w:val="20"/>
          <w:lang w:val="en-US"/>
        </w:rPr>
        <w:t>á</w:t>
      </w:r>
      <w:r w:rsidRPr="00211281">
        <w:rPr>
          <w:rFonts w:ascii="Arial" w:hAnsi="Arial" w:cs="Arial"/>
          <w:i/>
          <w:color w:val="auto"/>
          <w:sz w:val="20"/>
          <w:szCs w:val="20"/>
        </w:rPr>
        <w:t>ng sản kim loại; kho</w:t>
      </w:r>
      <w:r w:rsidR="00F21AEE" w:rsidRPr="00211281">
        <w:rPr>
          <w:rFonts w:ascii="Arial" w:hAnsi="Arial" w:cs="Arial"/>
          <w:i/>
          <w:color w:val="auto"/>
          <w:sz w:val="20"/>
          <w:szCs w:val="20"/>
          <w:lang w:val="en-US"/>
        </w:rPr>
        <w:t>á</w:t>
      </w:r>
      <w:r w:rsidRPr="00211281">
        <w:rPr>
          <w:rFonts w:ascii="Arial" w:hAnsi="Arial" w:cs="Arial"/>
          <w:i/>
          <w:color w:val="auto"/>
          <w:sz w:val="20"/>
          <w:szCs w:val="20"/>
        </w:rPr>
        <w:t>ng sản không kim loại; dầu thô; khí thiên nhiên; kh</w:t>
      </w:r>
      <w:r w:rsidR="00F21AEE" w:rsidRPr="00211281">
        <w:rPr>
          <w:rFonts w:ascii="Arial" w:hAnsi="Arial" w:cs="Arial"/>
          <w:i/>
          <w:color w:val="auto"/>
          <w:sz w:val="20"/>
          <w:szCs w:val="20"/>
          <w:lang w:val="en-US"/>
        </w:rPr>
        <w:t>í</w:t>
      </w:r>
      <w:r w:rsidRPr="00211281">
        <w:rPr>
          <w:rFonts w:ascii="Arial" w:hAnsi="Arial" w:cs="Arial"/>
          <w:i/>
          <w:color w:val="auto"/>
          <w:sz w:val="20"/>
          <w:szCs w:val="20"/>
        </w:rPr>
        <w:t xml:space="preserve"> than.</w:t>
      </w:r>
    </w:p>
    <w:p w14:paraId="01A1B85D"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b) Việc xác định tỷ trọng trị gi</w:t>
      </w:r>
      <w:r w:rsidR="00F21AEE" w:rsidRPr="00211281">
        <w:rPr>
          <w:rFonts w:ascii="Arial" w:hAnsi="Arial" w:cs="Arial"/>
          <w:i/>
          <w:color w:val="auto"/>
          <w:sz w:val="20"/>
          <w:szCs w:val="20"/>
          <w:lang w:val="en-US"/>
        </w:rPr>
        <w:t>á</w:t>
      </w:r>
      <w:r w:rsidRPr="00211281">
        <w:rPr>
          <w:rFonts w:ascii="Arial" w:hAnsi="Arial" w:cs="Arial"/>
          <w:i/>
          <w:color w:val="auto"/>
          <w:sz w:val="20"/>
          <w:szCs w:val="20"/>
        </w:rPr>
        <w:t xml:space="preserve"> tài nguyên, khoáng sản và chi phí năng lượng trên giá thành được thực hiện theo công thức:</w:t>
      </w:r>
    </w:p>
    <w:tbl>
      <w:tblPr>
        <w:tblW w:w="5000" w:type="pct"/>
        <w:tblCellMar>
          <w:left w:w="0" w:type="dxa"/>
          <w:right w:w="0" w:type="dxa"/>
        </w:tblCellMar>
        <w:tblLook w:val="01E0" w:firstRow="1" w:lastRow="1" w:firstColumn="1" w:lastColumn="1" w:noHBand="0" w:noVBand="0"/>
      </w:tblPr>
      <w:tblGrid>
        <w:gridCol w:w="2886"/>
        <w:gridCol w:w="417"/>
        <w:gridCol w:w="4721"/>
        <w:gridCol w:w="1047"/>
      </w:tblGrid>
      <w:tr w:rsidR="00736404" w:rsidRPr="00211281" w14:paraId="31B2A328" w14:textId="77777777" w:rsidTr="00FC412E">
        <w:tc>
          <w:tcPr>
            <w:tcW w:w="1591" w:type="pct"/>
            <w:vMerge w:val="restart"/>
            <w:shd w:val="clear" w:color="auto" w:fill="auto"/>
            <w:vAlign w:val="center"/>
          </w:tcPr>
          <w:p w14:paraId="342A8993" w14:textId="77777777" w:rsidR="00736404" w:rsidRPr="00211281" w:rsidRDefault="00736404" w:rsidP="00211281">
            <w:pPr>
              <w:tabs>
                <w:tab w:val="center" w:pos="4320"/>
                <w:tab w:val="right" w:pos="8640"/>
              </w:tabs>
              <w:jc w:val="both"/>
              <w:rPr>
                <w:rFonts w:ascii="Arial" w:hAnsi="Arial" w:cs="Arial"/>
                <w:i/>
                <w:color w:val="auto"/>
                <w:sz w:val="20"/>
                <w:szCs w:val="20"/>
                <w:lang w:val="en-US"/>
              </w:rPr>
            </w:pPr>
            <w:r w:rsidRPr="00211281">
              <w:rPr>
                <w:rFonts w:ascii="Arial" w:hAnsi="Arial" w:cs="Arial"/>
                <w:i/>
                <w:color w:val="auto"/>
                <w:sz w:val="20"/>
                <w:szCs w:val="20"/>
              </w:rPr>
              <w:t>Tỷ trọng trị giá tài nguyên, kho</w:t>
            </w:r>
            <w:r w:rsidRPr="00211281">
              <w:rPr>
                <w:rFonts w:ascii="Arial" w:hAnsi="Arial" w:cs="Arial"/>
                <w:i/>
                <w:color w:val="auto"/>
                <w:sz w:val="20"/>
                <w:szCs w:val="20"/>
                <w:lang w:val="en-US"/>
              </w:rPr>
              <w:t>á</w:t>
            </w:r>
            <w:r w:rsidRPr="00211281">
              <w:rPr>
                <w:rFonts w:ascii="Arial" w:hAnsi="Arial" w:cs="Arial"/>
                <w:i/>
                <w:color w:val="auto"/>
                <w:sz w:val="20"/>
                <w:szCs w:val="20"/>
              </w:rPr>
              <w:t>ng sản và chi phí năng lượng trên giá thành sản xu</w:t>
            </w:r>
            <w:r w:rsidRPr="00211281">
              <w:rPr>
                <w:rFonts w:ascii="Arial" w:hAnsi="Arial" w:cs="Arial"/>
                <w:i/>
                <w:color w:val="auto"/>
                <w:sz w:val="20"/>
                <w:szCs w:val="20"/>
                <w:lang w:val="en-US"/>
              </w:rPr>
              <w:t>ấ</w:t>
            </w:r>
            <w:r w:rsidRPr="00211281">
              <w:rPr>
                <w:rFonts w:ascii="Arial" w:hAnsi="Arial" w:cs="Arial"/>
                <w:i/>
                <w:color w:val="auto"/>
                <w:sz w:val="20"/>
                <w:szCs w:val="20"/>
              </w:rPr>
              <w:t>t s</w:t>
            </w:r>
            <w:r w:rsidRPr="00211281">
              <w:rPr>
                <w:rFonts w:ascii="Arial" w:hAnsi="Arial" w:cs="Arial"/>
                <w:i/>
                <w:color w:val="auto"/>
                <w:sz w:val="20"/>
                <w:szCs w:val="20"/>
                <w:lang w:val="en-US"/>
              </w:rPr>
              <w:t>ả</w:t>
            </w:r>
            <w:r w:rsidRPr="00211281">
              <w:rPr>
                <w:rFonts w:ascii="Arial" w:hAnsi="Arial" w:cs="Arial"/>
                <w:i/>
                <w:color w:val="auto"/>
                <w:sz w:val="20"/>
                <w:szCs w:val="20"/>
              </w:rPr>
              <w:t>n phẩm</w:t>
            </w:r>
          </w:p>
        </w:tc>
        <w:tc>
          <w:tcPr>
            <w:tcW w:w="230" w:type="pct"/>
            <w:vMerge w:val="restart"/>
            <w:shd w:val="clear" w:color="auto" w:fill="auto"/>
            <w:vAlign w:val="center"/>
          </w:tcPr>
          <w:p w14:paraId="5EEC924F" w14:textId="77777777" w:rsidR="00736404" w:rsidRPr="00211281" w:rsidRDefault="00736404" w:rsidP="00211281">
            <w:pPr>
              <w:tabs>
                <w:tab w:val="center" w:pos="4320"/>
                <w:tab w:val="right" w:pos="8640"/>
              </w:tabs>
              <w:jc w:val="both"/>
              <w:rPr>
                <w:rFonts w:ascii="Arial" w:hAnsi="Arial" w:cs="Arial"/>
                <w:i/>
                <w:color w:val="auto"/>
                <w:sz w:val="20"/>
                <w:szCs w:val="20"/>
                <w:lang w:val="en-US"/>
              </w:rPr>
            </w:pPr>
            <w:r w:rsidRPr="00211281">
              <w:rPr>
                <w:rFonts w:ascii="Arial" w:hAnsi="Arial" w:cs="Arial"/>
                <w:i/>
                <w:color w:val="auto"/>
                <w:sz w:val="20"/>
                <w:szCs w:val="20"/>
                <w:lang w:val="en-US"/>
              </w:rPr>
              <w:t>=</w:t>
            </w:r>
          </w:p>
        </w:tc>
        <w:tc>
          <w:tcPr>
            <w:tcW w:w="2602" w:type="pct"/>
            <w:tcBorders>
              <w:bottom w:val="single" w:sz="4" w:space="0" w:color="auto"/>
            </w:tcBorders>
            <w:shd w:val="clear" w:color="auto" w:fill="auto"/>
            <w:vAlign w:val="center"/>
          </w:tcPr>
          <w:p w14:paraId="34B5D819" w14:textId="77777777" w:rsidR="00736404" w:rsidRPr="00211281" w:rsidRDefault="00736404" w:rsidP="00211281">
            <w:pPr>
              <w:tabs>
                <w:tab w:val="center" w:pos="4320"/>
                <w:tab w:val="right" w:pos="8640"/>
              </w:tabs>
              <w:jc w:val="both"/>
              <w:rPr>
                <w:rFonts w:ascii="Arial" w:hAnsi="Arial" w:cs="Arial"/>
                <w:i/>
                <w:color w:val="auto"/>
                <w:sz w:val="20"/>
                <w:szCs w:val="20"/>
                <w:lang w:val="en-US"/>
              </w:rPr>
            </w:pPr>
            <w:r w:rsidRPr="00211281">
              <w:rPr>
                <w:rFonts w:ascii="Arial" w:hAnsi="Arial" w:cs="Arial"/>
                <w:i/>
                <w:color w:val="auto"/>
                <w:sz w:val="20"/>
                <w:szCs w:val="20"/>
              </w:rPr>
              <w:t>Trị gi</w:t>
            </w:r>
            <w:r w:rsidRPr="00211281">
              <w:rPr>
                <w:rFonts w:ascii="Arial" w:hAnsi="Arial" w:cs="Arial"/>
                <w:i/>
                <w:color w:val="auto"/>
                <w:sz w:val="20"/>
                <w:szCs w:val="20"/>
                <w:lang w:val="en-US"/>
              </w:rPr>
              <w:t>á</w:t>
            </w:r>
            <w:r w:rsidRPr="00211281">
              <w:rPr>
                <w:rFonts w:ascii="Arial" w:hAnsi="Arial" w:cs="Arial"/>
                <w:i/>
                <w:color w:val="auto"/>
                <w:sz w:val="20"/>
                <w:szCs w:val="20"/>
              </w:rPr>
              <w:t xml:space="preserve"> tài nguyên, kho</w:t>
            </w:r>
            <w:r w:rsidRPr="00211281">
              <w:rPr>
                <w:rFonts w:ascii="Arial" w:hAnsi="Arial" w:cs="Arial"/>
                <w:i/>
                <w:color w:val="auto"/>
                <w:sz w:val="20"/>
                <w:szCs w:val="20"/>
                <w:lang w:val="en-US"/>
              </w:rPr>
              <w:t>á</w:t>
            </w:r>
            <w:r w:rsidRPr="00211281">
              <w:rPr>
                <w:rFonts w:ascii="Arial" w:hAnsi="Arial" w:cs="Arial"/>
                <w:i/>
                <w:color w:val="auto"/>
                <w:sz w:val="20"/>
                <w:szCs w:val="20"/>
              </w:rPr>
              <w:t>ng sản + chi phí năng lượng</w:t>
            </w:r>
          </w:p>
        </w:tc>
        <w:tc>
          <w:tcPr>
            <w:tcW w:w="577" w:type="pct"/>
            <w:vMerge w:val="restart"/>
            <w:shd w:val="clear" w:color="auto" w:fill="auto"/>
            <w:vAlign w:val="center"/>
          </w:tcPr>
          <w:p w14:paraId="3F300EC0" w14:textId="77777777" w:rsidR="00736404" w:rsidRPr="00211281" w:rsidRDefault="00736404" w:rsidP="00211281">
            <w:pPr>
              <w:tabs>
                <w:tab w:val="center" w:pos="4320"/>
                <w:tab w:val="right" w:pos="8640"/>
              </w:tabs>
              <w:jc w:val="both"/>
              <w:rPr>
                <w:rFonts w:ascii="Arial" w:hAnsi="Arial" w:cs="Arial"/>
                <w:color w:val="auto"/>
                <w:sz w:val="20"/>
                <w:szCs w:val="20"/>
                <w:lang w:val="en-US"/>
              </w:rPr>
            </w:pPr>
            <w:r w:rsidRPr="00211281">
              <w:rPr>
                <w:rFonts w:ascii="Arial" w:hAnsi="Arial" w:cs="Arial"/>
                <w:i/>
                <w:color w:val="auto"/>
                <w:sz w:val="20"/>
                <w:szCs w:val="20"/>
                <w:lang w:val="en-US"/>
              </w:rPr>
              <w:t>x 100</w:t>
            </w:r>
            <w:r w:rsidRPr="00211281">
              <w:rPr>
                <w:rFonts w:ascii="Arial" w:hAnsi="Arial" w:cs="Arial"/>
                <w:color w:val="auto"/>
                <w:sz w:val="20"/>
                <w:szCs w:val="20"/>
                <w:lang w:val="en-US"/>
              </w:rPr>
              <w:t>%</w:t>
            </w:r>
          </w:p>
        </w:tc>
      </w:tr>
      <w:tr w:rsidR="00736404" w:rsidRPr="00211281" w14:paraId="4E86AAD0" w14:textId="77777777" w:rsidTr="00FC412E">
        <w:tc>
          <w:tcPr>
            <w:tcW w:w="1591" w:type="pct"/>
            <w:vMerge/>
            <w:shd w:val="clear" w:color="auto" w:fill="auto"/>
            <w:vAlign w:val="center"/>
          </w:tcPr>
          <w:p w14:paraId="2D2A1358" w14:textId="77777777" w:rsidR="00736404" w:rsidRPr="00211281" w:rsidRDefault="00736404" w:rsidP="00211281">
            <w:pPr>
              <w:tabs>
                <w:tab w:val="center" w:pos="4320"/>
                <w:tab w:val="right" w:pos="8640"/>
              </w:tabs>
              <w:jc w:val="both"/>
              <w:rPr>
                <w:rFonts w:ascii="Arial" w:hAnsi="Arial" w:cs="Arial"/>
                <w:i/>
                <w:color w:val="auto"/>
                <w:sz w:val="20"/>
                <w:szCs w:val="20"/>
                <w:lang w:val="en-US"/>
              </w:rPr>
            </w:pPr>
          </w:p>
        </w:tc>
        <w:tc>
          <w:tcPr>
            <w:tcW w:w="230" w:type="pct"/>
            <w:vMerge/>
            <w:shd w:val="clear" w:color="auto" w:fill="auto"/>
            <w:vAlign w:val="center"/>
          </w:tcPr>
          <w:p w14:paraId="4234DA54" w14:textId="77777777" w:rsidR="00736404" w:rsidRPr="00211281" w:rsidRDefault="00736404" w:rsidP="00211281">
            <w:pPr>
              <w:tabs>
                <w:tab w:val="center" w:pos="4320"/>
                <w:tab w:val="right" w:pos="8640"/>
              </w:tabs>
              <w:jc w:val="both"/>
              <w:rPr>
                <w:rFonts w:ascii="Arial" w:hAnsi="Arial" w:cs="Arial"/>
                <w:i/>
                <w:color w:val="auto"/>
                <w:sz w:val="20"/>
                <w:szCs w:val="20"/>
                <w:lang w:val="en-US"/>
              </w:rPr>
            </w:pPr>
          </w:p>
        </w:tc>
        <w:tc>
          <w:tcPr>
            <w:tcW w:w="2602" w:type="pct"/>
            <w:tcBorders>
              <w:top w:val="single" w:sz="4" w:space="0" w:color="auto"/>
            </w:tcBorders>
            <w:shd w:val="clear" w:color="auto" w:fill="auto"/>
            <w:vAlign w:val="center"/>
          </w:tcPr>
          <w:p w14:paraId="00A8ADAC" w14:textId="77777777" w:rsidR="00736404" w:rsidRPr="00211281" w:rsidRDefault="00736404" w:rsidP="00211281">
            <w:pPr>
              <w:tabs>
                <w:tab w:val="center" w:pos="4320"/>
                <w:tab w:val="right" w:pos="8640"/>
              </w:tabs>
              <w:jc w:val="both"/>
              <w:rPr>
                <w:rFonts w:ascii="Arial" w:hAnsi="Arial" w:cs="Arial"/>
                <w:i/>
                <w:color w:val="auto"/>
                <w:sz w:val="20"/>
                <w:szCs w:val="20"/>
                <w:lang w:val="en-US"/>
              </w:rPr>
            </w:pPr>
            <w:r w:rsidRPr="00211281">
              <w:rPr>
                <w:rFonts w:ascii="Arial" w:hAnsi="Arial" w:cs="Arial"/>
                <w:i/>
                <w:color w:val="auto"/>
                <w:sz w:val="20"/>
                <w:szCs w:val="20"/>
              </w:rPr>
              <w:t>Tổng gi</w:t>
            </w:r>
            <w:r w:rsidRPr="00211281">
              <w:rPr>
                <w:rFonts w:ascii="Arial" w:hAnsi="Arial" w:cs="Arial"/>
                <w:i/>
                <w:color w:val="auto"/>
                <w:sz w:val="20"/>
                <w:szCs w:val="20"/>
                <w:lang w:val="en-US"/>
              </w:rPr>
              <w:t>á</w:t>
            </w:r>
            <w:r w:rsidRPr="00211281">
              <w:rPr>
                <w:rFonts w:ascii="Arial" w:hAnsi="Arial" w:cs="Arial"/>
                <w:i/>
                <w:color w:val="auto"/>
                <w:sz w:val="20"/>
                <w:szCs w:val="20"/>
              </w:rPr>
              <w:t xml:space="preserve"> thành sản xuất sản phẩm</w:t>
            </w:r>
          </w:p>
        </w:tc>
        <w:tc>
          <w:tcPr>
            <w:tcW w:w="577" w:type="pct"/>
            <w:vMerge/>
            <w:shd w:val="clear" w:color="auto" w:fill="auto"/>
            <w:vAlign w:val="center"/>
          </w:tcPr>
          <w:p w14:paraId="621B5B33" w14:textId="77777777" w:rsidR="00736404" w:rsidRPr="00211281" w:rsidRDefault="00736404" w:rsidP="00211281">
            <w:pPr>
              <w:tabs>
                <w:tab w:val="center" w:pos="4320"/>
                <w:tab w:val="right" w:pos="8640"/>
              </w:tabs>
              <w:jc w:val="both"/>
              <w:rPr>
                <w:rFonts w:ascii="Arial" w:hAnsi="Arial" w:cs="Arial"/>
                <w:color w:val="auto"/>
                <w:sz w:val="20"/>
                <w:szCs w:val="20"/>
                <w:lang w:val="en-US"/>
              </w:rPr>
            </w:pPr>
          </w:p>
        </w:tc>
      </w:tr>
    </w:tbl>
    <w:p w14:paraId="1F53D976"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Trong đó:</w:t>
      </w:r>
    </w:p>
    <w:p w14:paraId="6ECA4CEB"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Trị gi</w:t>
      </w:r>
      <w:r w:rsidR="00736404" w:rsidRPr="00211281">
        <w:rPr>
          <w:rFonts w:ascii="Arial" w:hAnsi="Arial" w:cs="Arial"/>
          <w:i/>
          <w:color w:val="auto"/>
          <w:sz w:val="20"/>
          <w:szCs w:val="20"/>
          <w:lang w:val="en-US"/>
        </w:rPr>
        <w:t>á</w:t>
      </w:r>
      <w:r w:rsidRPr="00211281">
        <w:rPr>
          <w:rFonts w:ascii="Arial" w:hAnsi="Arial" w:cs="Arial"/>
          <w:i/>
          <w:color w:val="auto"/>
          <w:sz w:val="20"/>
          <w:szCs w:val="20"/>
        </w:rPr>
        <w:t xml:space="preserve"> tài nguyên, kho</w:t>
      </w:r>
      <w:r w:rsidR="00736404" w:rsidRPr="00211281">
        <w:rPr>
          <w:rFonts w:ascii="Arial" w:hAnsi="Arial" w:cs="Arial"/>
          <w:i/>
          <w:color w:val="auto"/>
          <w:sz w:val="20"/>
          <w:szCs w:val="20"/>
          <w:lang w:val="en-US"/>
        </w:rPr>
        <w:t>á</w:t>
      </w:r>
      <w:r w:rsidRPr="00211281">
        <w:rPr>
          <w:rFonts w:ascii="Arial" w:hAnsi="Arial" w:cs="Arial"/>
          <w:i/>
          <w:color w:val="auto"/>
          <w:sz w:val="20"/>
          <w:szCs w:val="20"/>
        </w:rPr>
        <w:t xml:space="preserve">ng sản đưa vào chế biến được xác định như sau: Đối với tài nguyên, </w:t>
      </w:r>
      <w:r w:rsidR="00F45A36" w:rsidRPr="00211281">
        <w:rPr>
          <w:rFonts w:ascii="Arial" w:hAnsi="Arial" w:cs="Arial"/>
          <w:i/>
          <w:color w:val="auto"/>
          <w:sz w:val="20"/>
          <w:szCs w:val="20"/>
        </w:rPr>
        <w:t>khoáng sản</w:t>
      </w:r>
      <w:r w:rsidRPr="00211281">
        <w:rPr>
          <w:rFonts w:ascii="Arial" w:hAnsi="Arial" w:cs="Arial"/>
          <w:i/>
          <w:color w:val="auto"/>
          <w:sz w:val="20"/>
          <w:szCs w:val="20"/>
        </w:rPr>
        <w:t xml:space="preserve"> trực tiếp khai thác là chi ph</w:t>
      </w:r>
      <w:r w:rsidR="00F45A36" w:rsidRPr="00211281">
        <w:rPr>
          <w:rFonts w:ascii="Arial" w:hAnsi="Arial" w:cs="Arial"/>
          <w:i/>
          <w:color w:val="auto"/>
          <w:sz w:val="20"/>
          <w:szCs w:val="20"/>
          <w:lang w:val="en-US"/>
        </w:rPr>
        <w:t>í</w:t>
      </w:r>
      <w:r w:rsidRPr="00211281">
        <w:rPr>
          <w:rFonts w:ascii="Arial" w:hAnsi="Arial" w:cs="Arial"/>
          <w:i/>
          <w:color w:val="auto"/>
          <w:sz w:val="20"/>
          <w:szCs w:val="20"/>
        </w:rPr>
        <w:t xml:space="preserve"> trực tiếp, gi</w:t>
      </w:r>
      <w:r w:rsidR="00F45A36" w:rsidRPr="00211281">
        <w:rPr>
          <w:rFonts w:ascii="Arial" w:hAnsi="Arial" w:cs="Arial"/>
          <w:i/>
          <w:color w:val="auto"/>
          <w:sz w:val="20"/>
          <w:szCs w:val="20"/>
          <w:lang w:val="en-US"/>
        </w:rPr>
        <w:t>á</w:t>
      </w:r>
      <w:r w:rsidRPr="00211281">
        <w:rPr>
          <w:rFonts w:ascii="Arial" w:hAnsi="Arial" w:cs="Arial"/>
          <w:i/>
          <w:color w:val="auto"/>
          <w:sz w:val="20"/>
          <w:szCs w:val="20"/>
        </w:rPr>
        <w:t>n tiếp khai thác ra tài nguyên, khoáng sản không bao gồm chi ph</w:t>
      </w:r>
      <w:r w:rsidR="00F45A36" w:rsidRPr="00211281">
        <w:rPr>
          <w:rFonts w:ascii="Arial" w:hAnsi="Arial" w:cs="Arial"/>
          <w:i/>
          <w:color w:val="auto"/>
          <w:sz w:val="20"/>
          <w:szCs w:val="20"/>
          <w:lang w:val="en-US"/>
        </w:rPr>
        <w:t>í</w:t>
      </w:r>
      <w:r w:rsidRPr="00211281">
        <w:rPr>
          <w:rFonts w:ascii="Arial" w:hAnsi="Arial" w:cs="Arial"/>
          <w:i/>
          <w:color w:val="auto"/>
          <w:sz w:val="20"/>
          <w:szCs w:val="20"/>
        </w:rPr>
        <w:t xml:space="preserve"> vận chuy</w:t>
      </w:r>
      <w:r w:rsidR="00F45A36" w:rsidRPr="00211281">
        <w:rPr>
          <w:rFonts w:ascii="Arial" w:hAnsi="Arial" w:cs="Arial"/>
          <w:i/>
          <w:color w:val="auto"/>
          <w:sz w:val="20"/>
          <w:szCs w:val="20"/>
          <w:lang w:val="en-US"/>
        </w:rPr>
        <w:t>ể</w:t>
      </w:r>
      <w:r w:rsidRPr="00211281">
        <w:rPr>
          <w:rFonts w:ascii="Arial" w:hAnsi="Arial" w:cs="Arial"/>
          <w:i/>
          <w:color w:val="auto"/>
          <w:sz w:val="20"/>
          <w:szCs w:val="20"/>
        </w:rPr>
        <w:t xml:space="preserve">n tài nguyên, </w:t>
      </w:r>
      <w:r w:rsidR="00F45A36" w:rsidRPr="00211281">
        <w:rPr>
          <w:rFonts w:ascii="Arial" w:hAnsi="Arial" w:cs="Arial"/>
          <w:i/>
          <w:color w:val="auto"/>
          <w:sz w:val="20"/>
          <w:szCs w:val="20"/>
        </w:rPr>
        <w:t>khoáng sản</w:t>
      </w:r>
      <w:r w:rsidRPr="00211281">
        <w:rPr>
          <w:rFonts w:ascii="Arial" w:hAnsi="Arial" w:cs="Arial"/>
          <w:i/>
          <w:color w:val="auto"/>
          <w:sz w:val="20"/>
          <w:szCs w:val="20"/>
        </w:rPr>
        <w:t xml:space="preserve"> từ nơi khai thác đến nơi ch</w:t>
      </w:r>
      <w:r w:rsidR="00F45A36" w:rsidRPr="00211281">
        <w:rPr>
          <w:rFonts w:ascii="Arial" w:hAnsi="Arial" w:cs="Arial"/>
          <w:i/>
          <w:color w:val="auto"/>
          <w:sz w:val="20"/>
          <w:szCs w:val="20"/>
          <w:lang w:val="en-US"/>
        </w:rPr>
        <w:t>ế</w:t>
      </w:r>
      <w:r w:rsidRPr="00211281">
        <w:rPr>
          <w:rFonts w:ascii="Arial" w:hAnsi="Arial" w:cs="Arial"/>
          <w:i/>
          <w:color w:val="auto"/>
          <w:sz w:val="20"/>
          <w:szCs w:val="20"/>
        </w:rPr>
        <w:t xml:space="preserve"> bi</w:t>
      </w:r>
      <w:r w:rsidR="00F45A36" w:rsidRPr="00211281">
        <w:rPr>
          <w:rFonts w:ascii="Arial" w:hAnsi="Arial" w:cs="Arial"/>
          <w:i/>
          <w:color w:val="auto"/>
          <w:sz w:val="20"/>
          <w:szCs w:val="20"/>
          <w:lang w:val="en-US"/>
        </w:rPr>
        <w:t>ế</w:t>
      </w:r>
      <w:r w:rsidRPr="00211281">
        <w:rPr>
          <w:rFonts w:ascii="Arial" w:hAnsi="Arial" w:cs="Arial"/>
          <w:i/>
          <w:color w:val="auto"/>
          <w:sz w:val="20"/>
          <w:szCs w:val="20"/>
        </w:rPr>
        <w:t>n; đối với tài nguyên, khoáng sản mua đ</w:t>
      </w:r>
      <w:r w:rsidR="00F45A36" w:rsidRPr="00211281">
        <w:rPr>
          <w:rFonts w:ascii="Arial" w:hAnsi="Arial" w:cs="Arial"/>
          <w:i/>
          <w:color w:val="auto"/>
          <w:sz w:val="20"/>
          <w:szCs w:val="20"/>
          <w:lang w:val="en-US"/>
        </w:rPr>
        <w:t>ể</w:t>
      </w:r>
      <w:r w:rsidRPr="00211281">
        <w:rPr>
          <w:rFonts w:ascii="Arial" w:hAnsi="Arial" w:cs="Arial"/>
          <w:i/>
          <w:color w:val="auto"/>
          <w:sz w:val="20"/>
          <w:szCs w:val="20"/>
        </w:rPr>
        <w:t xml:space="preserve"> </w:t>
      </w:r>
      <w:r w:rsidR="00F45A36" w:rsidRPr="00211281">
        <w:rPr>
          <w:rFonts w:ascii="Arial" w:hAnsi="Arial" w:cs="Arial"/>
          <w:i/>
          <w:color w:val="auto"/>
          <w:sz w:val="20"/>
          <w:szCs w:val="20"/>
        </w:rPr>
        <w:t>chế biến</w:t>
      </w:r>
      <w:r w:rsidRPr="00211281">
        <w:rPr>
          <w:rFonts w:ascii="Arial" w:hAnsi="Arial" w:cs="Arial"/>
          <w:i/>
          <w:color w:val="auto"/>
          <w:sz w:val="20"/>
          <w:szCs w:val="20"/>
        </w:rPr>
        <w:t xml:space="preserve"> tiếp là gi</w:t>
      </w:r>
      <w:r w:rsidR="00F45A36" w:rsidRPr="00211281">
        <w:rPr>
          <w:rFonts w:ascii="Arial" w:hAnsi="Arial" w:cs="Arial"/>
          <w:i/>
          <w:color w:val="auto"/>
          <w:sz w:val="20"/>
          <w:szCs w:val="20"/>
          <w:lang w:val="en-US"/>
        </w:rPr>
        <w:t>á</w:t>
      </w:r>
      <w:r w:rsidRPr="00211281">
        <w:rPr>
          <w:rFonts w:ascii="Arial" w:hAnsi="Arial" w:cs="Arial"/>
          <w:i/>
          <w:color w:val="auto"/>
          <w:sz w:val="20"/>
          <w:szCs w:val="20"/>
        </w:rPr>
        <w:t xml:space="preserve"> thực tế mua không bao gồm chi ph</w:t>
      </w:r>
      <w:r w:rsidR="00F45A36" w:rsidRPr="00211281">
        <w:rPr>
          <w:rFonts w:ascii="Arial" w:hAnsi="Arial" w:cs="Arial"/>
          <w:i/>
          <w:color w:val="auto"/>
          <w:sz w:val="20"/>
          <w:szCs w:val="20"/>
          <w:lang w:val="en-US"/>
        </w:rPr>
        <w:t>í</w:t>
      </w:r>
      <w:r w:rsidRPr="00211281">
        <w:rPr>
          <w:rFonts w:ascii="Arial" w:hAnsi="Arial" w:cs="Arial"/>
          <w:i/>
          <w:color w:val="auto"/>
          <w:sz w:val="20"/>
          <w:szCs w:val="20"/>
        </w:rPr>
        <w:t xml:space="preserve"> </w:t>
      </w:r>
      <w:r w:rsidR="00F45A36" w:rsidRPr="00211281">
        <w:rPr>
          <w:rFonts w:ascii="Arial" w:hAnsi="Arial" w:cs="Arial"/>
          <w:i/>
          <w:color w:val="auto"/>
          <w:sz w:val="20"/>
          <w:szCs w:val="20"/>
        </w:rPr>
        <w:t>vận chuyển</w:t>
      </w:r>
      <w:r w:rsidRPr="00211281">
        <w:rPr>
          <w:rFonts w:ascii="Arial" w:hAnsi="Arial" w:cs="Arial"/>
          <w:i/>
          <w:color w:val="auto"/>
          <w:sz w:val="20"/>
          <w:szCs w:val="20"/>
        </w:rPr>
        <w:t xml:space="preserve"> tài </w:t>
      </w:r>
      <w:r w:rsidRPr="00211281">
        <w:rPr>
          <w:rFonts w:ascii="Arial" w:hAnsi="Arial" w:cs="Arial"/>
          <w:i/>
          <w:color w:val="auto"/>
          <w:sz w:val="20"/>
          <w:szCs w:val="20"/>
        </w:rPr>
        <w:lastRenderedPageBreak/>
        <w:t xml:space="preserve">nguyên, </w:t>
      </w:r>
      <w:r w:rsidR="00F45A36" w:rsidRPr="00211281">
        <w:rPr>
          <w:rFonts w:ascii="Arial" w:hAnsi="Arial" w:cs="Arial"/>
          <w:i/>
          <w:color w:val="auto"/>
          <w:sz w:val="20"/>
          <w:szCs w:val="20"/>
        </w:rPr>
        <w:t>khoáng sản</w:t>
      </w:r>
      <w:r w:rsidRPr="00211281">
        <w:rPr>
          <w:rFonts w:ascii="Arial" w:hAnsi="Arial" w:cs="Arial"/>
          <w:i/>
          <w:color w:val="auto"/>
          <w:sz w:val="20"/>
          <w:szCs w:val="20"/>
        </w:rPr>
        <w:t xml:space="preserve"> từ nơi mua đến nơi chế bi</w:t>
      </w:r>
      <w:r w:rsidR="00F45A36" w:rsidRPr="00211281">
        <w:rPr>
          <w:rFonts w:ascii="Arial" w:hAnsi="Arial" w:cs="Arial"/>
          <w:i/>
          <w:color w:val="auto"/>
          <w:sz w:val="20"/>
          <w:szCs w:val="20"/>
          <w:lang w:val="en-US"/>
        </w:rPr>
        <w:t>ế</w:t>
      </w:r>
      <w:r w:rsidRPr="00211281">
        <w:rPr>
          <w:rFonts w:ascii="Arial" w:hAnsi="Arial" w:cs="Arial"/>
          <w:i/>
          <w:color w:val="auto"/>
          <w:sz w:val="20"/>
          <w:szCs w:val="20"/>
        </w:rPr>
        <w:t>n.</w:t>
      </w:r>
    </w:p>
    <w:p w14:paraId="61F5D765"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Chi phí năng lượng gồm: nhiên liệu, điện năng, nhiệt năng.</w:t>
      </w:r>
    </w:p>
    <w:p w14:paraId="2F5519A1"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xml:space="preserve">Trị giá tài nguyên, </w:t>
      </w:r>
      <w:r w:rsidR="00F45A36" w:rsidRPr="00211281">
        <w:rPr>
          <w:rFonts w:ascii="Arial" w:hAnsi="Arial" w:cs="Arial"/>
          <w:i/>
          <w:color w:val="auto"/>
          <w:sz w:val="20"/>
          <w:szCs w:val="20"/>
        </w:rPr>
        <w:t>khoáng sản</w:t>
      </w:r>
      <w:r w:rsidRPr="00211281">
        <w:rPr>
          <w:rFonts w:ascii="Arial" w:hAnsi="Arial" w:cs="Arial"/>
          <w:i/>
          <w:color w:val="auto"/>
          <w:sz w:val="20"/>
          <w:szCs w:val="20"/>
        </w:rPr>
        <w:t xml:space="preserve"> và chi phí năng lượng được xác định theo giá trị gh</w:t>
      </w:r>
      <w:r w:rsidR="00F45A36" w:rsidRPr="00211281">
        <w:rPr>
          <w:rFonts w:ascii="Arial" w:hAnsi="Arial" w:cs="Arial"/>
          <w:i/>
          <w:color w:val="auto"/>
          <w:sz w:val="20"/>
          <w:szCs w:val="20"/>
          <w:lang w:val="en-US"/>
        </w:rPr>
        <w:t>i</w:t>
      </w:r>
      <w:r w:rsidRPr="00211281">
        <w:rPr>
          <w:rFonts w:ascii="Arial" w:hAnsi="Arial" w:cs="Arial"/>
          <w:i/>
          <w:color w:val="auto"/>
          <w:sz w:val="20"/>
          <w:szCs w:val="20"/>
        </w:rPr>
        <w:t xml:space="preserve"> s</w:t>
      </w:r>
      <w:r w:rsidR="00F45A36" w:rsidRPr="00211281">
        <w:rPr>
          <w:rFonts w:ascii="Arial" w:hAnsi="Arial" w:cs="Arial"/>
          <w:i/>
          <w:color w:val="auto"/>
          <w:sz w:val="20"/>
          <w:szCs w:val="20"/>
          <w:lang w:val="en-US"/>
        </w:rPr>
        <w:t>ổ</w:t>
      </w:r>
      <w:r w:rsidRPr="00211281">
        <w:rPr>
          <w:rFonts w:ascii="Arial" w:hAnsi="Arial" w:cs="Arial"/>
          <w:i/>
          <w:color w:val="auto"/>
          <w:sz w:val="20"/>
          <w:szCs w:val="20"/>
        </w:rPr>
        <w:t xml:space="preserve"> kế toán phù hợp với Bảng t</w:t>
      </w:r>
      <w:r w:rsidR="009727C5" w:rsidRPr="00211281">
        <w:rPr>
          <w:rFonts w:ascii="Arial" w:hAnsi="Arial" w:cs="Arial"/>
          <w:i/>
          <w:color w:val="auto"/>
          <w:sz w:val="20"/>
          <w:szCs w:val="20"/>
          <w:lang w:val="en-US"/>
        </w:rPr>
        <w:t>ổ</w:t>
      </w:r>
      <w:r w:rsidRPr="00211281">
        <w:rPr>
          <w:rFonts w:ascii="Arial" w:hAnsi="Arial" w:cs="Arial"/>
          <w:i/>
          <w:color w:val="auto"/>
          <w:sz w:val="20"/>
          <w:szCs w:val="20"/>
        </w:rPr>
        <w:t>ng hợp t</w:t>
      </w:r>
      <w:r w:rsidR="00D019FC" w:rsidRPr="00211281">
        <w:rPr>
          <w:rFonts w:ascii="Arial" w:hAnsi="Arial" w:cs="Arial"/>
          <w:i/>
          <w:color w:val="auto"/>
          <w:sz w:val="20"/>
          <w:szCs w:val="20"/>
          <w:lang w:val="en-US"/>
        </w:rPr>
        <w:t>í</w:t>
      </w:r>
      <w:r w:rsidRPr="00211281">
        <w:rPr>
          <w:rFonts w:ascii="Arial" w:hAnsi="Arial" w:cs="Arial"/>
          <w:i/>
          <w:color w:val="auto"/>
          <w:sz w:val="20"/>
          <w:szCs w:val="20"/>
        </w:rPr>
        <w:t>nh giá thành sản phẩm.</w:t>
      </w:r>
    </w:p>
    <w:p w14:paraId="6EC50A74"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Giá thành sản xuất sản phẩm bao gồm: Chi phí nguyên vật liệu trực tiếp, chi phí nhân công trực tiếp và chi ph</w:t>
      </w:r>
      <w:r w:rsidR="00D019FC" w:rsidRPr="00211281">
        <w:rPr>
          <w:rFonts w:ascii="Arial" w:hAnsi="Arial" w:cs="Arial"/>
          <w:i/>
          <w:color w:val="auto"/>
          <w:sz w:val="20"/>
          <w:szCs w:val="20"/>
          <w:lang w:val="en-US"/>
        </w:rPr>
        <w:t>í</w:t>
      </w:r>
      <w:r w:rsidRPr="00211281">
        <w:rPr>
          <w:rFonts w:ascii="Arial" w:hAnsi="Arial" w:cs="Arial"/>
          <w:i/>
          <w:color w:val="auto"/>
          <w:sz w:val="20"/>
          <w:szCs w:val="20"/>
        </w:rPr>
        <w:t xml:space="preserve"> sản xuất chung. Các chi ph</w:t>
      </w:r>
      <w:r w:rsidR="00893C05" w:rsidRPr="00211281">
        <w:rPr>
          <w:rFonts w:ascii="Arial" w:hAnsi="Arial" w:cs="Arial"/>
          <w:i/>
          <w:color w:val="auto"/>
          <w:sz w:val="20"/>
          <w:szCs w:val="20"/>
          <w:lang w:val="en-US"/>
        </w:rPr>
        <w:t>í</w:t>
      </w:r>
      <w:r w:rsidRPr="00211281">
        <w:rPr>
          <w:rFonts w:ascii="Arial" w:hAnsi="Arial" w:cs="Arial"/>
          <w:i/>
          <w:color w:val="auto"/>
          <w:sz w:val="20"/>
          <w:szCs w:val="20"/>
        </w:rPr>
        <w:t xml:space="preserve"> gi</w:t>
      </w:r>
      <w:r w:rsidR="00D019FC" w:rsidRPr="00211281">
        <w:rPr>
          <w:rFonts w:ascii="Arial" w:hAnsi="Arial" w:cs="Arial"/>
          <w:i/>
          <w:color w:val="auto"/>
          <w:sz w:val="20"/>
          <w:szCs w:val="20"/>
          <w:lang w:val="en-US"/>
        </w:rPr>
        <w:t>á</w:t>
      </w:r>
      <w:r w:rsidRPr="00211281">
        <w:rPr>
          <w:rFonts w:ascii="Arial" w:hAnsi="Arial" w:cs="Arial"/>
          <w:i/>
          <w:color w:val="auto"/>
          <w:sz w:val="20"/>
          <w:szCs w:val="20"/>
        </w:rPr>
        <w:t>n tiế</w:t>
      </w:r>
      <w:r w:rsidR="00D019FC" w:rsidRPr="00211281">
        <w:rPr>
          <w:rFonts w:ascii="Arial" w:hAnsi="Arial" w:cs="Arial"/>
          <w:i/>
          <w:color w:val="auto"/>
          <w:sz w:val="20"/>
          <w:szCs w:val="20"/>
        </w:rPr>
        <w:t xml:space="preserve">p như </w:t>
      </w:r>
      <w:r w:rsidRPr="00211281">
        <w:rPr>
          <w:rFonts w:ascii="Arial" w:hAnsi="Arial" w:cs="Arial"/>
          <w:i/>
          <w:color w:val="auto"/>
          <w:sz w:val="20"/>
          <w:szCs w:val="20"/>
        </w:rPr>
        <w:t>chi phí bán hàng, chi ph</w:t>
      </w:r>
      <w:r w:rsidR="00893C05" w:rsidRPr="00211281">
        <w:rPr>
          <w:rFonts w:ascii="Arial" w:hAnsi="Arial" w:cs="Arial"/>
          <w:i/>
          <w:color w:val="auto"/>
          <w:sz w:val="20"/>
          <w:szCs w:val="20"/>
          <w:lang w:val="en-US"/>
        </w:rPr>
        <w:t>í</w:t>
      </w:r>
      <w:r w:rsidRPr="00211281">
        <w:rPr>
          <w:rFonts w:ascii="Arial" w:hAnsi="Arial" w:cs="Arial"/>
          <w:i/>
          <w:color w:val="auto"/>
          <w:sz w:val="20"/>
          <w:szCs w:val="20"/>
        </w:rPr>
        <w:t xml:space="preserve"> quản lý, chi phí tài chính và chi ph</w:t>
      </w:r>
      <w:r w:rsidR="00D019FC" w:rsidRPr="00211281">
        <w:rPr>
          <w:rFonts w:ascii="Arial" w:hAnsi="Arial" w:cs="Arial"/>
          <w:i/>
          <w:color w:val="auto"/>
          <w:sz w:val="20"/>
          <w:szCs w:val="20"/>
          <w:lang w:val="en-US"/>
        </w:rPr>
        <w:t xml:space="preserve">í </w:t>
      </w:r>
      <w:r w:rsidRPr="00211281">
        <w:rPr>
          <w:rFonts w:ascii="Arial" w:hAnsi="Arial" w:cs="Arial"/>
          <w:i/>
          <w:color w:val="auto"/>
          <w:sz w:val="20"/>
          <w:szCs w:val="20"/>
        </w:rPr>
        <w:t>khác không được t</w:t>
      </w:r>
      <w:r w:rsidR="00D019FC" w:rsidRPr="00211281">
        <w:rPr>
          <w:rFonts w:ascii="Arial" w:hAnsi="Arial" w:cs="Arial"/>
          <w:i/>
          <w:color w:val="auto"/>
          <w:sz w:val="20"/>
          <w:szCs w:val="20"/>
          <w:lang w:val="en-US"/>
        </w:rPr>
        <w:t>í</w:t>
      </w:r>
      <w:r w:rsidRPr="00211281">
        <w:rPr>
          <w:rFonts w:ascii="Arial" w:hAnsi="Arial" w:cs="Arial"/>
          <w:i/>
          <w:color w:val="auto"/>
          <w:sz w:val="20"/>
          <w:szCs w:val="20"/>
        </w:rPr>
        <w:t>nh vào giá thành sản xuất s</w:t>
      </w:r>
      <w:r w:rsidR="00A130B5" w:rsidRPr="00211281">
        <w:rPr>
          <w:rFonts w:ascii="Arial" w:hAnsi="Arial" w:cs="Arial"/>
          <w:i/>
          <w:color w:val="auto"/>
          <w:sz w:val="20"/>
          <w:szCs w:val="20"/>
          <w:lang w:val="en-US"/>
        </w:rPr>
        <w:t>ả</w:t>
      </w:r>
      <w:r w:rsidRPr="00211281">
        <w:rPr>
          <w:rFonts w:ascii="Arial" w:hAnsi="Arial" w:cs="Arial"/>
          <w:i/>
          <w:color w:val="auto"/>
          <w:sz w:val="20"/>
          <w:szCs w:val="20"/>
        </w:rPr>
        <w:t>n ph</w:t>
      </w:r>
      <w:r w:rsidR="00A130B5" w:rsidRPr="00211281">
        <w:rPr>
          <w:rFonts w:ascii="Arial" w:hAnsi="Arial" w:cs="Arial"/>
          <w:i/>
          <w:color w:val="auto"/>
          <w:sz w:val="20"/>
          <w:szCs w:val="20"/>
          <w:lang w:val="en-US"/>
        </w:rPr>
        <w:t>ẩ</w:t>
      </w:r>
      <w:r w:rsidRPr="00211281">
        <w:rPr>
          <w:rFonts w:ascii="Arial" w:hAnsi="Arial" w:cs="Arial"/>
          <w:i/>
          <w:color w:val="auto"/>
          <w:sz w:val="20"/>
          <w:szCs w:val="20"/>
        </w:rPr>
        <w:t>m.</w:t>
      </w:r>
    </w:p>
    <w:p w14:paraId="182F0399"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Tỷ lệ trị gi</w:t>
      </w:r>
      <w:r w:rsidR="00A130B5" w:rsidRPr="00211281">
        <w:rPr>
          <w:rFonts w:ascii="Arial" w:hAnsi="Arial" w:cs="Arial"/>
          <w:i/>
          <w:color w:val="auto"/>
          <w:sz w:val="20"/>
          <w:szCs w:val="20"/>
          <w:lang w:val="en-US"/>
        </w:rPr>
        <w:t>á</w:t>
      </w:r>
      <w:r w:rsidRPr="00211281">
        <w:rPr>
          <w:rFonts w:ascii="Arial" w:hAnsi="Arial" w:cs="Arial"/>
          <w:i/>
          <w:color w:val="auto"/>
          <w:sz w:val="20"/>
          <w:szCs w:val="20"/>
        </w:rPr>
        <w:t xml:space="preserve"> tài nguyên, khoáng sản và chi phí n</w:t>
      </w:r>
      <w:r w:rsidR="00A130B5" w:rsidRPr="00211281">
        <w:rPr>
          <w:rFonts w:ascii="Arial" w:hAnsi="Arial" w:cs="Arial"/>
          <w:i/>
          <w:color w:val="auto"/>
          <w:sz w:val="20"/>
          <w:szCs w:val="20"/>
          <w:lang w:val="en-US"/>
        </w:rPr>
        <w:t>ă</w:t>
      </w:r>
      <w:r w:rsidRPr="00211281">
        <w:rPr>
          <w:rFonts w:ascii="Arial" w:hAnsi="Arial" w:cs="Arial"/>
          <w:i/>
          <w:color w:val="auto"/>
          <w:sz w:val="20"/>
          <w:szCs w:val="20"/>
        </w:rPr>
        <w:t>ng lượng trên giá thành s</w:t>
      </w:r>
      <w:r w:rsidR="00A130B5" w:rsidRPr="00211281">
        <w:rPr>
          <w:rFonts w:ascii="Arial" w:hAnsi="Arial" w:cs="Arial"/>
          <w:i/>
          <w:color w:val="auto"/>
          <w:sz w:val="20"/>
          <w:szCs w:val="20"/>
          <w:lang w:val="en-US"/>
        </w:rPr>
        <w:t>ả</w:t>
      </w:r>
      <w:r w:rsidRPr="00211281">
        <w:rPr>
          <w:rFonts w:ascii="Arial" w:hAnsi="Arial" w:cs="Arial"/>
          <w:i/>
          <w:color w:val="auto"/>
          <w:sz w:val="20"/>
          <w:szCs w:val="20"/>
        </w:rPr>
        <w:t>n xuất sản phẩm được xác định căn cứ vào quyết toán năm trước và t</w:t>
      </w:r>
      <w:r w:rsidR="00A130B5" w:rsidRPr="00211281">
        <w:rPr>
          <w:rFonts w:ascii="Arial" w:hAnsi="Arial" w:cs="Arial"/>
          <w:i/>
          <w:color w:val="auto"/>
          <w:sz w:val="20"/>
          <w:szCs w:val="20"/>
          <w:lang w:val="en-US"/>
        </w:rPr>
        <w:t xml:space="preserve">ỷ </w:t>
      </w:r>
      <w:r w:rsidRPr="00211281">
        <w:rPr>
          <w:rFonts w:ascii="Arial" w:hAnsi="Arial" w:cs="Arial"/>
          <w:i/>
          <w:color w:val="auto"/>
          <w:sz w:val="20"/>
          <w:szCs w:val="20"/>
        </w:rPr>
        <w:t>lệ này được áp dụng ổn định trong năm xuất kh</w:t>
      </w:r>
      <w:r w:rsidR="00892800" w:rsidRPr="00211281">
        <w:rPr>
          <w:rFonts w:ascii="Arial" w:hAnsi="Arial" w:cs="Arial"/>
          <w:i/>
          <w:color w:val="auto"/>
          <w:sz w:val="20"/>
          <w:szCs w:val="20"/>
          <w:lang w:val="en-US"/>
        </w:rPr>
        <w:t>ác</w:t>
      </w:r>
      <w:r w:rsidRPr="00211281">
        <w:rPr>
          <w:rFonts w:ascii="Arial" w:hAnsi="Arial" w:cs="Arial"/>
          <w:i/>
          <w:color w:val="auto"/>
          <w:sz w:val="20"/>
          <w:szCs w:val="20"/>
        </w:rPr>
        <w:t>. Trường hợp năm đ</w:t>
      </w:r>
      <w:r w:rsidR="00616C1C" w:rsidRPr="00211281">
        <w:rPr>
          <w:rFonts w:ascii="Arial" w:hAnsi="Arial" w:cs="Arial"/>
          <w:i/>
          <w:color w:val="auto"/>
          <w:sz w:val="20"/>
          <w:szCs w:val="20"/>
          <w:lang w:val="en-US"/>
        </w:rPr>
        <w:t>ầ</w:t>
      </w:r>
      <w:r w:rsidRPr="00211281">
        <w:rPr>
          <w:rFonts w:ascii="Arial" w:hAnsi="Arial" w:cs="Arial"/>
          <w:i/>
          <w:color w:val="auto"/>
          <w:sz w:val="20"/>
          <w:szCs w:val="20"/>
        </w:rPr>
        <w:t>u tiên xuất khẩu sản phẩm thì tỷ lệ trị giá tài nguyên, khoáng sản và chi phí n</w:t>
      </w:r>
      <w:r w:rsidR="00AC1289" w:rsidRPr="00211281">
        <w:rPr>
          <w:rFonts w:ascii="Arial" w:hAnsi="Arial" w:cs="Arial"/>
          <w:i/>
          <w:color w:val="auto"/>
          <w:sz w:val="20"/>
          <w:szCs w:val="20"/>
          <w:lang w:val="en-US"/>
        </w:rPr>
        <w:t>ă</w:t>
      </w:r>
      <w:r w:rsidRPr="00211281">
        <w:rPr>
          <w:rFonts w:ascii="Arial" w:hAnsi="Arial" w:cs="Arial"/>
          <w:i/>
          <w:color w:val="auto"/>
          <w:sz w:val="20"/>
          <w:szCs w:val="20"/>
        </w:rPr>
        <w:t>ng lượng trên giá thành sản xuất sản phẩm được xác định theo phương án đầu tư và t</w:t>
      </w:r>
      <w:r w:rsidR="00AC1289" w:rsidRPr="00211281">
        <w:rPr>
          <w:rFonts w:ascii="Arial" w:hAnsi="Arial" w:cs="Arial"/>
          <w:i/>
          <w:color w:val="auto"/>
          <w:sz w:val="20"/>
          <w:szCs w:val="20"/>
          <w:lang w:val="en-US"/>
        </w:rPr>
        <w:t>ỷ</w:t>
      </w:r>
      <w:r w:rsidRPr="00211281">
        <w:rPr>
          <w:rFonts w:ascii="Arial" w:hAnsi="Arial" w:cs="Arial"/>
          <w:i/>
          <w:color w:val="auto"/>
          <w:sz w:val="20"/>
          <w:szCs w:val="20"/>
        </w:rPr>
        <w:t xml:space="preserve"> lệ này được áp dụng ổn định trong năm xuất khẩu; trường hợp không c</w:t>
      </w:r>
      <w:r w:rsidR="00786D6F" w:rsidRPr="00211281">
        <w:rPr>
          <w:rFonts w:ascii="Arial" w:hAnsi="Arial" w:cs="Arial"/>
          <w:i/>
          <w:color w:val="auto"/>
          <w:sz w:val="20"/>
          <w:szCs w:val="20"/>
          <w:lang w:val="en-US"/>
        </w:rPr>
        <w:t xml:space="preserve">ó </w:t>
      </w:r>
      <w:r w:rsidRPr="00211281">
        <w:rPr>
          <w:rFonts w:ascii="Arial" w:hAnsi="Arial" w:cs="Arial"/>
          <w:i/>
          <w:color w:val="auto"/>
          <w:sz w:val="20"/>
          <w:szCs w:val="20"/>
        </w:rPr>
        <w:t xml:space="preserve">phương án đầu tư thì </w:t>
      </w:r>
      <w:r w:rsidR="008E6C6D" w:rsidRPr="00211281">
        <w:rPr>
          <w:rFonts w:ascii="Arial" w:hAnsi="Arial" w:cs="Arial"/>
          <w:i/>
          <w:color w:val="auto"/>
          <w:sz w:val="20"/>
          <w:szCs w:val="20"/>
          <w:lang w:val="en-US"/>
        </w:rPr>
        <w:t>tỷ</w:t>
      </w:r>
      <w:r w:rsidRPr="00211281">
        <w:rPr>
          <w:rFonts w:ascii="Arial" w:hAnsi="Arial" w:cs="Arial"/>
          <w:i/>
          <w:color w:val="auto"/>
          <w:sz w:val="20"/>
          <w:szCs w:val="20"/>
        </w:rPr>
        <w:t xml:space="preserve"> lệ trị gi</w:t>
      </w:r>
      <w:r w:rsidR="003E3425" w:rsidRPr="00211281">
        <w:rPr>
          <w:rFonts w:ascii="Arial" w:hAnsi="Arial" w:cs="Arial"/>
          <w:i/>
          <w:color w:val="auto"/>
          <w:sz w:val="20"/>
          <w:szCs w:val="20"/>
          <w:lang w:val="en-US"/>
        </w:rPr>
        <w:t>á</w:t>
      </w:r>
      <w:r w:rsidRPr="00211281">
        <w:rPr>
          <w:rFonts w:ascii="Arial" w:hAnsi="Arial" w:cs="Arial"/>
          <w:i/>
          <w:color w:val="auto"/>
          <w:sz w:val="20"/>
          <w:szCs w:val="20"/>
        </w:rPr>
        <w:t xml:space="preserve"> tài nguyên, kho</w:t>
      </w:r>
      <w:r w:rsidR="00C75196" w:rsidRPr="00211281">
        <w:rPr>
          <w:rFonts w:ascii="Arial" w:hAnsi="Arial" w:cs="Arial"/>
          <w:i/>
          <w:color w:val="auto"/>
          <w:sz w:val="20"/>
          <w:szCs w:val="20"/>
          <w:lang w:val="en-US"/>
        </w:rPr>
        <w:t>á</w:t>
      </w:r>
      <w:r w:rsidRPr="00211281">
        <w:rPr>
          <w:rFonts w:ascii="Arial" w:hAnsi="Arial" w:cs="Arial"/>
          <w:i/>
          <w:color w:val="auto"/>
          <w:sz w:val="20"/>
          <w:szCs w:val="20"/>
        </w:rPr>
        <w:t>ng s</w:t>
      </w:r>
      <w:r w:rsidR="00C75196" w:rsidRPr="00211281">
        <w:rPr>
          <w:rFonts w:ascii="Arial" w:hAnsi="Arial" w:cs="Arial"/>
          <w:i/>
          <w:color w:val="auto"/>
          <w:sz w:val="20"/>
          <w:szCs w:val="20"/>
          <w:lang w:val="en-US"/>
        </w:rPr>
        <w:t>ả</w:t>
      </w:r>
      <w:r w:rsidRPr="00211281">
        <w:rPr>
          <w:rFonts w:ascii="Arial" w:hAnsi="Arial" w:cs="Arial"/>
          <w:i/>
          <w:color w:val="auto"/>
          <w:sz w:val="20"/>
          <w:szCs w:val="20"/>
        </w:rPr>
        <w:t>n và chi phí năng lượng trên gi</w:t>
      </w:r>
      <w:r w:rsidR="00C75196" w:rsidRPr="00211281">
        <w:rPr>
          <w:rFonts w:ascii="Arial" w:hAnsi="Arial" w:cs="Arial"/>
          <w:i/>
          <w:color w:val="auto"/>
          <w:sz w:val="20"/>
          <w:szCs w:val="20"/>
          <w:lang w:val="en-US"/>
        </w:rPr>
        <w:t>á</w:t>
      </w:r>
      <w:r w:rsidRPr="00211281">
        <w:rPr>
          <w:rFonts w:ascii="Arial" w:hAnsi="Arial" w:cs="Arial"/>
          <w:i/>
          <w:color w:val="auto"/>
          <w:sz w:val="20"/>
          <w:szCs w:val="20"/>
        </w:rPr>
        <w:t xml:space="preserve"> thành sản xuất sản phẩm được xác định theo thực tế của sản ph</w:t>
      </w:r>
      <w:r w:rsidR="00C75196" w:rsidRPr="00211281">
        <w:rPr>
          <w:rFonts w:ascii="Arial" w:hAnsi="Arial" w:cs="Arial"/>
          <w:i/>
          <w:color w:val="auto"/>
          <w:sz w:val="20"/>
          <w:szCs w:val="20"/>
          <w:lang w:val="en-US"/>
        </w:rPr>
        <w:t>ẩ</w:t>
      </w:r>
      <w:r w:rsidRPr="00211281">
        <w:rPr>
          <w:rFonts w:ascii="Arial" w:hAnsi="Arial" w:cs="Arial"/>
          <w:i/>
          <w:color w:val="auto"/>
          <w:sz w:val="20"/>
          <w:szCs w:val="20"/>
        </w:rPr>
        <w:t>m xuất khẩu.</w:t>
      </w:r>
    </w:p>
    <w:p w14:paraId="5EA9B702"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c) Trường hợp doanh nghiệp không xuất khẩu mà b</w:t>
      </w:r>
      <w:r w:rsidR="00457859" w:rsidRPr="00211281">
        <w:rPr>
          <w:rFonts w:ascii="Arial" w:hAnsi="Arial" w:cs="Arial"/>
          <w:i/>
          <w:color w:val="auto"/>
          <w:sz w:val="20"/>
          <w:szCs w:val="20"/>
          <w:lang w:val="en-US"/>
        </w:rPr>
        <w:t>á</w:t>
      </w:r>
      <w:r w:rsidRPr="00211281">
        <w:rPr>
          <w:rFonts w:ascii="Arial" w:hAnsi="Arial" w:cs="Arial"/>
          <w:i/>
          <w:color w:val="auto"/>
          <w:sz w:val="20"/>
          <w:szCs w:val="20"/>
        </w:rPr>
        <w:t>n cho doanh nghiệp khác đ</w:t>
      </w:r>
      <w:r w:rsidR="007C22D3" w:rsidRPr="00211281">
        <w:rPr>
          <w:rFonts w:ascii="Arial" w:hAnsi="Arial" w:cs="Arial"/>
          <w:i/>
          <w:color w:val="auto"/>
          <w:sz w:val="20"/>
          <w:szCs w:val="20"/>
          <w:lang w:val="en-US"/>
        </w:rPr>
        <w:t>ể</w:t>
      </w:r>
      <w:r w:rsidRPr="00211281">
        <w:rPr>
          <w:rFonts w:ascii="Arial" w:hAnsi="Arial" w:cs="Arial"/>
          <w:i/>
          <w:color w:val="auto"/>
          <w:sz w:val="20"/>
          <w:szCs w:val="20"/>
        </w:rPr>
        <w:t xml:space="preserve"> xuất khẩu thì doanh nghiệp mua hàng h</w:t>
      </w:r>
      <w:r w:rsidR="007C22D3" w:rsidRPr="00211281">
        <w:rPr>
          <w:rFonts w:ascii="Arial" w:hAnsi="Arial" w:cs="Arial"/>
          <w:i/>
          <w:color w:val="auto"/>
          <w:sz w:val="20"/>
          <w:szCs w:val="20"/>
          <w:lang w:val="en-US"/>
        </w:rPr>
        <w:t>ó</w:t>
      </w:r>
      <w:r w:rsidRPr="00211281">
        <w:rPr>
          <w:rFonts w:ascii="Arial" w:hAnsi="Arial" w:cs="Arial"/>
          <w:i/>
          <w:color w:val="auto"/>
          <w:sz w:val="20"/>
          <w:szCs w:val="20"/>
        </w:rPr>
        <w:t>a này đ</w:t>
      </w:r>
      <w:r w:rsidR="007C22D3" w:rsidRPr="00211281">
        <w:rPr>
          <w:rFonts w:ascii="Arial" w:hAnsi="Arial" w:cs="Arial"/>
          <w:i/>
          <w:color w:val="auto"/>
          <w:sz w:val="20"/>
          <w:szCs w:val="20"/>
          <w:lang w:val="en-US"/>
        </w:rPr>
        <w:t>ể</w:t>
      </w:r>
      <w:r w:rsidRPr="00211281">
        <w:rPr>
          <w:rFonts w:ascii="Arial" w:hAnsi="Arial" w:cs="Arial"/>
          <w:i/>
          <w:color w:val="auto"/>
          <w:sz w:val="20"/>
          <w:szCs w:val="20"/>
        </w:rPr>
        <w:t xml:space="preserve"> xuất khẩu ph</w:t>
      </w:r>
      <w:r w:rsidR="007C22D3" w:rsidRPr="00211281">
        <w:rPr>
          <w:rFonts w:ascii="Arial" w:hAnsi="Arial" w:cs="Arial"/>
          <w:i/>
          <w:color w:val="auto"/>
          <w:sz w:val="20"/>
          <w:szCs w:val="20"/>
          <w:lang w:val="en-US"/>
        </w:rPr>
        <w:t>ải</w:t>
      </w:r>
      <w:r w:rsidRPr="00211281">
        <w:rPr>
          <w:rFonts w:ascii="Arial" w:hAnsi="Arial" w:cs="Arial"/>
          <w:i/>
          <w:color w:val="auto"/>
          <w:sz w:val="20"/>
          <w:szCs w:val="20"/>
        </w:rPr>
        <w:t xml:space="preserve"> thực hiện k</w:t>
      </w:r>
      <w:r w:rsidR="007C22D3" w:rsidRPr="00211281">
        <w:rPr>
          <w:rFonts w:ascii="Arial" w:hAnsi="Arial" w:cs="Arial"/>
          <w:i/>
          <w:color w:val="auto"/>
          <w:sz w:val="20"/>
          <w:szCs w:val="20"/>
          <w:lang w:val="en-US"/>
        </w:rPr>
        <w:t>ê</w:t>
      </w:r>
      <w:r w:rsidRPr="00211281">
        <w:rPr>
          <w:rFonts w:ascii="Arial" w:hAnsi="Arial" w:cs="Arial"/>
          <w:i/>
          <w:color w:val="auto"/>
          <w:sz w:val="20"/>
          <w:szCs w:val="20"/>
        </w:rPr>
        <w:t xml:space="preserve"> khai thu</w:t>
      </w:r>
      <w:r w:rsidR="007C22D3" w:rsidRPr="00211281">
        <w:rPr>
          <w:rFonts w:ascii="Arial" w:hAnsi="Arial" w:cs="Arial"/>
          <w:i/>
          <w:color w:val="auto"/>
          <w:sz w:val="20"/>
          <w:szCs w:val="20"/>
          <w:lang w:val="en-US"/>
        </w:rPr>
        <w:t>ế</w:t>
      </w:r>
      <w:r w:rsidRPr="00211281">
        <w:rPr>
          <w:rFonts w:ascii="Arial" w:hAnsi="Arial" w:cs="Arial"/>
          <w:i/>
          <w:color w:val="auto"/>
          <w:sz w:val="20"/>
          <w:szCs w:val="20"/>
        </w:rPr>
        <w:t xml:space="preserve"> GTGT như sản phẩm c</w:t>
      </w:r>
      <w:r w:rsidR="007C22D3" w:rsidRPr="00211281">
        <w:rPr>
          <w:rFonts w:ascii="Arial" w:hAnsi="Arial" w:cs="Arial"/>
          <w:i/>
          <w:color w:val="auto"/>
          <w:sz w:val="20"/>
          <w:szCs w:val="20"/>
          <w:lang w:val="en-US"/>
        </w:rPr>
        <w:t>ù</w:t>
      </w:r>
      <w:r w:rsidRPr="00211281">
        <w:rPr>
          <w:rFonts w:ascii="Arial" w:hAnsi="Arial" w:cs="Arial"/>
          <w:i/>
          <w:color w:val="auto"/>
          <w:sz w:val="20"/>
          <w:szCs w:val="20"/>
        </w:rPr>
        <w:t>ng loại do doanh nghiệp sản xuất trực tiếp xuất khẩu.</w:t>
      </w:r>
    </w:p>
    <w:p w14:paraId="2FDEAAEF"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d) Cục Thuế các tỉnh, thành phố phối hợp với các cơ quan quản lý nhà nước chuyên ngành trên địa bàn theo chức năng, nhiệm vụ của từng cơ quan đ</w:t>
      </w:r>
      <w:r w:rsidR="009F16D5" w:rsidRPr="00211281">
        <w:rPr>
          <w:rFonts w:ascii="Arial" w:hAnsi="Arial" w:cs="Arial"/>
          <w:i/>
          <w:color w:val="auto"/>
          <w:sz w:val="20"/>
          <w:szCs w:val="20"/>
          <w:lang w:val="en-US"/>
        </w:rPr>
        <w:t>ể</w:t>
      </w:r>
      <w:r w:rsidRPr="00211281">
        <w:rPr>
          <w:rFonts w:ascii="Arial" w:hAnsi="Arial" w:cs="Arial"/>
          <w:i/>
          <w:color w:val="auto"/>
          <w:sz w:val="20"/>
          <w:szCs w:val="20"/>
        </w:rPr>
        <w:t xml:space="preserve"> hư</w:t>
      </w:r>
      <w:r w:rsidR="009F16D5" w:rsidRPr="00211281">
        <w:rPr>
          <w:rFonts w:ascii="Arial" w:hAnsi="Arial" w:cs="Arial"/>
          <w:i/>
          <w:color w:val="auto"/>
          <w:sz w:val="20"/>
          <w:szCs w:val="20"/>
          <w:lang w:val="en-US"/>
        </w:rPr>
        <w:t>ớ</w:t>
      </w:r>
      <w:r w:rsidRPr="00211281">
        <w:rPr>
          <w:rFonts w:ascii="Arial" w:hAnsi="Arial" w:cs="Arial"/>
          <w:i/>
          <w:color w:val="auto"/>
          <w:sz w:val="20"/>
          <w:szCs w:val="20"/>
        </w:rPr>
        <w:t>ng d</w:t>
      </w:r>
      <w:r w:rsidR="009F16D5" w:rsidRPr="00211281">
        <w:rPr>
          <w:rFonts w:ascii="Arial" w:hAnsi="Arial" w:cs="Arial"/>
          <w:i/>
          <w:color w:val="auto"/>
          <w:sz w:val="20"/>
          <w:szCs w:val="20"/>
          <w:lang w:val="en-US"/>
        </w:rPr>
        <w:t>ẫ</w:t>
      </w:r>
      <w:r w:rsidRPr="00211281">
        <w:rPr>
          <w:rFonts w:ascii="Arial" w:hAnsi="Arial" w:cs="Arial"/>
          <w:i/>
          <w:color w:val="auto"/>
          <w:sz w:val="20"/>
          <w:szCs w:val="20"/>
        </w:rPr>
        <w:t>n các doanh nghiệp c</w:t>
      </w:r>
      <w:r w:rsidR="00EF002E" w:rsidRPr="00211281">
        <w:rPr>
          <w:rFonts w:ascii="Arial" w:hAnsi="Arial" w:cs="Arial"/>
          <w:i/>
          <w:color w:val="auto"/>
          <w:sz w:val="20"/>
          <w:szCs w:val="20"/>
          <w:lang w:val="en-US"/>
        </w:rPr>
        <w:t>ó</w:t>
      </w:r>
      <w:r w:rsidRPr="00211281">
        <w:rPr>
          <w:rFonts w:ascii="Arial" w:hAnsi="Arial" w:cs="Arial"/>
          <w:i/>
          <w:color w:val="auto"/>
          <w:sz w:val="20"/>
          <w:szCs w:val="20"/>
        </w:rPr>
        <w:t xml:space="preserve"> hoạt động sản xuất, kinh doanh xuất khẩu sản ph</w:t>
      </w:r>
      <w:r w:rsidR="00EF002E" w:rsidRPr="00211281">
        <w:rPr>
          <w:rFonts w:ascii="Arial" w:hAnsi="Arial" w:cs="Arial"/>
          <w:i/>
          <w:color w:val="auto"/>
          <w:sz w:val="20"/>
          <w:szCs w:val="20"/>
          <w:lang w:val="en-US"/>
        </w:rPr>
        <w:t>ẩ</w:t>
      </w:r>
      <w:r w:rsidRPr="00211281">
        <w:rPr>
          <w:rFonts w:ascii="Arial" w:hAnsi="Arial" w:cs="Arial"/>
          <w:i/>
          <w:color w:val="auto"/>
          <w:sz w:val="20"/>
          <w:szCs w:val="20"/>
        </w:rPr>
        <w:t>m từ tài nguyên, khoáng s</w:t>
      </w:r>
      <w:r w:rsidR="00EF002E" w:rsidRPr="00211281">
        <w:rPr>
          <w:rFonts w:ascii="Arial" w:hAnsi="Arial" w:cs="Arial"/>
          <w:i/>
          <w:color w:val="auto"/>
          <w:sz w:val="20"/>
          <w:szCs w:val="20"/>
          <w:lang w:val="en-US"/>
        </w:rPr>
        <w:t>ả</w:t>
      </w:r>
      <w:r w:rsidRPr="00211281">
        <w:rPr>
          <w:rFonts w:ascii="Arial" w:hAnsi="Arial" w:cs="Arial"/>
          <w:i/>
          <w:color w:val="auto"/>
          <w:sz w:val="20"/>
          <w:szCs w:val="20"/>
        </w:rPr>
        <w:t>n căn cứ đặc t</w:t>
      </w:r>
      <w:r w:rsidR="00EF002E" w:rsidRPr="00211281">
        <w:rPr>
          <w:rFonts w:ascii="Arial" w:hAnsi="Arial" w:cs="Arial"/>
          <w:i/>
          <w:color w:val="auto"/>
          <w:sz w:val="20"/>
          <w:szCs w:val="20"/>
          <w:lang w:val="en-US"/>
        </w:rPr>
        <w:t>í</w:t>
      </w:r>
      <w:r w:rsidRPr="00211281">
        <w:rPr>
          <w:rFonts w:ascii="Arial" w:hAnsi="Arial" w:cs="Arial"/>
          <w:i/>
          <w:color w:val="auto"/>
          <w:sz w:val="20"/>
          <w:szCs w:val="20"/>
        </w:rPr>
        <w:t>nh sản phẩm và quy trình sản xuất sản phẩm đ</w:t>
      </w:r>
      <w:r w:rsidR="00EF002E" w:rsidRPr="00211281">
        <w:rPr>
          <w:rFonts w:ascii="Arial" w:hAnsi="Arial" w:cs="Arial"/>
          <w:i/>
          <w:color w:val="auto"/>
          <w:sz w:val="20"/>
          <w:szCs w:val="20"/>
          <w:lang w:val="en-US"/>
        </w:rPr>
        <w:t>ể</w:t>
      </w:r>
      <w:r w:rsidRPr="00211281">
        <w:rPr>
          <w:rFonts w:ascii="Arial" w:hAnsi="Arial" w:cs="Arial"/>
          <w:i/>
          <w:color w:val="auto"/>
          <w:sz w:val="20"/>
          <w:szCs w:val="20"/>
        </w:rPr>
        <w:t xml:space="preserve"> xác định sản ph</w:t>
      </w:r>
      <w:r w:rsidR="00EF002E" w:rsidRPr="00211281">
        <w:rPr>
          <w:rFonts w:ascii="Arial" w:hAnsi="Arial" w:cs="Arial"/>
          <w:i/>
          <w:color w:val="auto"/>
          <w:sz w:val="20"/>
          <w:szCs w:val="20"/>
          <w:lang w:val="en-US"/>
        </w:rPr>
        <w:t>ẩ</w:t>
      </w:r>
      <w:r w:rsidRPr="00211281">
        <w:rPr>
          <w:rFonts w:ascii="Arial" w:hAnsi="Arial" w:cs="Arial"/>
          <w:i/>
          <w:color w:val="auto"/>
          <w:sz w:val="20"/>
          <w:szCs w:val="20"/>
        </w:rPr>
        <w:t xml:space="preserve">m xuất khẩu là tài nguyên, </w:t>
      </w:r>
      <w:r w:rsidR="00F45A36" w:rsidRPr="00211281">
        <w:rPr>
          <w:rFonts w:ascii="Arial" w:hAnsi="Arial" w:cs="Arial"/>
          <w:i/>
          <w:color w:val="auto"/>
          <w:sz w:val="20"/>
          <w:szCs w:val="20"/>
        </w:rPr>
        <w:t>khoáng sản</w:t>
      </w:r>
      <w:r w:rsidRPr="00211281">
        <w:rPr>
          <w:rFonts w:ascii="Arial" w:hAnsi="Arial" w:cs="Arial"/>
          <w:i/>
          <w:color w:val="auto"/>
          <w:sz w:val="20"/>
          <w:szCs w:val="20"/>
        </w:rPr>
        <w:t xml:space="preserve"> đã </w:t>
      </w:r>
      <w:r w:rsidR="00F45A36" w:rsidRPr="00211281">
        <w:rPr>
          <w:rFonts w:ascii="Arial" w:hAnsi="Arial" w:cs="Arial"/>
          <w:i/>
          <w:color w:val="auto"/>
          <w:sz w:val="20"/>
          <w:szCs w:val="20"/>
        </w:rPr>
        <w:t>chế biến</w:t>
      </w:r>
      <w:r w:rsidRPr="00211281">
        <w:rPr>
          <w:rFonts w:ascii="Arial" w:hAnsi="Arial" w:cs="Arial"/>
          <w:i/>
          <w:color w:val="auto"/>
          <w:sz w:val="20"/>
          <w:szCs w:val="20"/>
        </w:rPr>
        <w:t xml:space="preserve"> hoặc chưa ch</w:t>
      </w:r>
      <w:r w:rsidR="00EF002E" w:rsidRPr="00211281">
        <w:rPr>
          <w:rFonts w:ascii="Arial" w:hAnsi="Arial" w:cs="Arial"/>
          <w:i/>
          <w:color w:val="auto"/>
          <w:sz w:val="20"/>
          <w:szCs w:val="20"/>
          <w:lang w:val="en-US"/>
        </w:rPr>
        <w:t xml:space="preserve">ế </w:t>
      </w:r>
      <w:r w:rsidRPr="00211281">
        <w:rPr>
          <w:rFonts w:ascii="Arial" w:hAnsi="Arial" w:cs="Arial"/>
          <w:i/>
          <w:color w:val="auto"/>
          <w:sz w:val="20"/>
          <w:szCs w:val="20"/>
        </w:rPr>
        <w:t>biến thành sản phẩm khác đ</w:t>
      </w:r>
      <w:r w:rsidR="009B016F" w:rsidRPr="00211281">
        <w:rPr>
          <w:rFonts w:ascii="Arial" w:hAnsi="Arial" w:cs="Arial"/>
          <w:i/>
          <w:color w:val="auto"/>
          <w:sz w:val="20"/>
          <w:szCs w:val="20"/>
          <w:lang w:val="en-US"/>
        </w:rPr>
        <w:t>ể</w:t>
      </w:r>
      <w:r w:rsidRPr="00211281">
        <w:rPr>
          <w:rFonts w:ascii="Arial" w:hAnsi="Arial" w:cs="Arial"/>
          <w:i/>
          <w:color w:val="auto"/>
          <w:sz w:val="20"/>
          <w:szCs w:val="20"/>
        </w:rPr>
        <w:t xml:space="preserve"> thực hiện kê khai theo quy định.</w:t>
      </w:r>
    </w:p>
    <w:p w14:paraId="0C50592F"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Đối với trường hợp doanh nghiệp kê khai s</w:t>
      </w:r>
      <w:r w:rsidR="009B016F" w:rsidRPr="00211281">
        <w:rPr>
          <w:rFonts w:ascii="Arial" w:hAnsi="Arial" w:cs="Arial"/>
          <w:i/>
          <w:color w:val="auto"/>
          <w:sz w:val="20"/>
          <w:szCs w:val="20"/>
          <w:lang w:val="en-US"/>
        </w:rPr>
        <w:t>ả</w:t>
      </w:r>
      <w:r w:rsidRPr="00211281">
        <w:rPr>
          <w:rFonts w:ascii="Arial" w:hAnsi="Arial" w:cs="Arial"/>
          <w:i/>
          <w:color w:val="auto"/>
          <w:sz w:val="20"/>
          <w:szCs w:val="20"/>
        </w:rPr>
        <w:t>n ph</w:t>
      </w:r>
      <w:r w:rsidR="009B016F" w:rsidRPr="00211281">
        <w:rPr>
          <w:rFonts w:ascii="Arial" w:hAnsi="Arial" w:cs="Arial"/>
          <w:i/>
          <w:color w:val="auto"/>
          <w:sz w:val="20"/>
          <w:szCs w:val="20"/>
          <w:lang w:val="en-US"/>
        </w:rPr>
        <w:t>ẩ</w:t>
      </w:r>
      <w:r w:rsidRPr="00211281">
        <w:rPr>
          <w:rFonts w:ascii="Arial" w:hAnsi="Arial" w:cs="Arial"/>
          <w:i/>
          <w:color w:val="auto"/>
          <w:sz w:val="20"/>
          <w:szCs w:val="20"/>
        </w:rPr>
        <w:t xml:space="preserve">m đã </w:t>
      </w:r>
      <w:r w:rsidR="00F45A36" w:rsidRPr="00211281">
        <w:rPr>
          <w:rFonts w:ascii="Arial" w:hAnsi="Arial" w:cs="Arial"/>
          <w:i/>
          <w:color w:val="auto"/>
          <w:sz w:val="20"/>
          <w:szCs w:val="20"/>
        </w:rPr>
        <w:t>chế biến</w:t>
      </w:r>
      <w:r w:rsidRPr="00211281">
        <w:rPr>
          <w:rFonts w:ascii="Arial" w:hAnsi="Arial" w:cs="Arial"/>
          <w:i/>
          <w:color w:val="auto"/>
          <w:sz w:val="20"/>
          <w:szCs w:val="20"/>
        </w:rPr>
        <w:t xml:space="preserve"> thành sản phẩm khác mà quy trình s</w:t>
      </w:r>
      <w:r w:rsidR="009B016F" w:rsidRPr="00211281">
        <w:rPr>
          <w:rFonts w:ascii="Arial" w:hAnsi="Arial" w:cs="Arial"/>
          <w:i/>
          <w:color w:val="auto"/>
          <w:sz w:val="20"/>
          <w:szCs w:val="20"/>
          <w:lang w:val="en-US"/>
        </w:rPr>
        <w:t>ả</w:t>
      </w:r>
      <w:r w:rsidRPr="00211281">
        <w:rPr>
          <w:rFonts w:ascii="Arial" w:hAnsi="Arial" w:cs="Arial"/>
          <w:i/>
          <w:color w:val="auto"/>
          <w:sz w:val="20"/>
          <w:szCs w:val="20"/>
        </w:rPr>
        <w:t>n xuất sản phẩm chưa đủ cơ sở xác định là sản phẩm</w:t>
      </w:r>
      <w:r w:rsidR="009B016F" w:rsidRPr="00211281">
        <w:rPr>
          <w:rFonts w:ascii="Arial" w:hAnsi="Arial" w:cs="Arial"/>
          <w:i/>
          <w:color w:val="auto"/>
          <w:sz w:val="20"/>
          <w:szCs w:val="20"/>
          <w:lang w:val="en-US"/>
        </w:rPr>
        <w:t xml:space="preserve"> </w:t>
      </w:r>
      <w:r w:rsidRPr="00211281">
        <w:rPr>
          <w:rFonts w:ascii="Arial" w:hAnsi="Arial" w:cs="Arial"/>
          <w:i/>
          <w:color w:val="auto"/>
          <w:sz w:val="20"/>
          <w:szCs w:val="20"/>
        </w:rPr>
        <w:t>khác thì Cục Thuế c</w:t>
      </w:r>
      <w:r w:rsidR="009B016F" w:rsidRPr="00211281">
        <w:rPr>
          <w:rFonts w:ascii="Arial" w:hAnsi="Arial" w:cs="Arial"/>
          <w:i/>
          <w:color w:val="auto"/>
          <w:sz w:val="20"/>
          <w:szCs w:val="20"/>
          <w:lang w:val="en-US"/>
        </w:rPr>
        <w:t>ó</w:t>
      </w:r>
      <w:r w:rsidRPr="00211281">
        <w:rPr>
          <w:rFonts w:ascii="Arial" w:hAnsi="Arial" w:cs="Arial"/>
          <w:i/>
          <w:color w:val="auto"/>
          <w:sz w:val="20"/>
          <w:szCs w:val="20"/>
        </w:rPr>
        <w:t xml:space="preserve"> trách nhiệm báo cáo T</w:t>
      </w:r>
      <w:r w:rsidR="009B016F" w:rsidRPr="00211281">
        <w:rPr>
          <w:rFonts w:ascii="Arial" w:hAnsi="Arial" w:cs="Arial"/>
          <w:i/>
          <w:color w:val="auto"/>
          <w:sz w:val="20"/>
          <w:szCs w:val="20"/>
          <w:lang w:val="en-US"/>
        </w:rPr>
        <w:t>ổ</w:t>
      </w:r>
      <w:r w:rsidRPr="00211281">
        <w:rPr>
          <w:rFonts w:ascii="Arial" w:hAnsi="Arial" w:cs="Arial"/>
          <w:i/>
          <w:color w:val="auto"/>
          <w:sz w:val="20"/>
          <w:szCs w:val="20"/>
        </w:rPr>
        <w:t xml:space="preserve">ng cục Thuế để phối hợp với các Bộ, Cơ quan quản lý nhà </w:t>
      </w:r>
      <w:r w:rsidR="009B016F" w:rsidRPr="00211281">
        <w:rPr>
          <w:rFonts w:ascii="Arial" w:hAnsi="Arial" w:cs="Arial"/>
          <w:i/>
          <w:color w:val="auto"/>
          <w:sz w:val="20"/>
          <w:szCs w:val="20"/>
          <w:lang w:val="en-US"/>
        </w:rPr>
        <w:t>nước</w:t>
      </w:r>
      <w:r w:rsidRPr="00211281">
        <w:rPr>
          <w:rFonts w:ascii="Arial" w:hAnsi="Arial" w:cs="Arial"/>
          <w:i/>
          <w:color w:val="auto"/>
          <w:sz w:val="20"/>
          <w:szCs w:val="20"/>
        </w:rPr>
        <w:t xml:space="preserve"> chuyên ngành căn cứ vào quy trình sản xuất sản phẩm xuất khẩu của doanh nghiệp để xác định sản phẩm xuất khẩu là tài nguyên, kho</w:t>
      </w:r>
      <w:r w:rsidR="0073522A" w:rsidRPr="00211281">
        <w:rPr>
          <w:rFonts w:ascii="Arial" w:hAnsi="Arial" w:cs="Arial"/>
          <w:i/>
          <w:color w:val="auto"/>
          <w:sz w:val="20"/>
          <w:szCs w:val="20"/>
          <w:lang w:val="en-US"/>
        </w:rPr>
        <w:t>á</w:t>
      </w:r>
      <w:r w:rsidRPr="00211281">
        <w:rPr>
          <w:rFonts w:ascii="Arial" w:hAnsi="Arial" w:cs="Arial"/>
          <w:i/>
          <w:color w:val="auto"/>
          <w:sz w:val="20"/>
          <w:szCs w:val="20"/>
        </w:rPr>
        <w:t>ng s</w:t>
      </w:r>
      <w:r w:rsidR="0073522A" w:rsidRPr="00211281">
        <w:rPr>
          <w:rFonts w:ascii="Arial" w:hAnsi="Arial" w:cs="Arial"/>
          <w:i/>
          <w:color w:val="auto"/>
          <w:sz w:val="20"/>
          <w:szCs w:val="20"/>
          <w:lang w:val="en-US"/>
        </w:rPr>
        <w:t>ả</w:t>
      </w:r>
      <w:r w:rsidRPr="00211281">
        <w:rPr>
          <w:rFonts w:ascii="Arial" w:hAnsi="Arial" w:cs="Arial"/>
          <w:i/>
          <w:color w:val="auto"/>
          <w:sz w:val="20"/>
          <w:szCs w:val="20"/>
        </w:rPr>
        <w:t xml:space="preserve">n chưa </w:t>
      </w:r>
      <w:r w:rsidR="00F45A36" w:rsidRPr="00211281">
        <w:rPr>
          <w:rFonts w:ascii="Arial" w:hAnsi="Arial" w:cs="Arial"/>
          <w:i/>
          <w:color w:val="auto"/>
          <w:sz w:val="20"/>
          <w:szCs w:val="20"/>
        </w:rPr>
        <w:t>chế biến</w:t>
      </w:r>
      <w:r w:rsidRPr="00211281">
        <w:rPr>
          <w:rFonts w:ascii="Arial" w:hAnsi="Arial" w:cs="Arial"/>
          <w:i/>
          <w:color w:val="auto"/>
          <w:sz w:val="20"/>
          <w:szCs w:val="20"/>
        </w:rPr>
        <w:t xml:space="preserve"> thành sản ph</w:t>
      </w:r>
      <w:r w:rsidR="0073522A" w:rsidRPr="00211281">
        <w:rPr>
          <w:rFonts w:ascii="Arial" w:hAnsi="Arial" w:cs="Arial"/>
          <w:i/>
          <w:color w:val="auto"/>
          <w:sz w:val="20"/>
          <w:szCs w:val="20"/>
          <w:lang w:val="en-US"/>
        </w:rPr>
        <w:t>ẩ</w:t>
      </w:r>
      <w:r w:rsidRPr="00211281">
        <w:rPr>
          <w:rFonts w:ascii="Arial" w:hAnsi="Arial" w:cs="Arial"/>
          <w:i/>
          <w:color w:val="auto"/>
          <w:sz w:val="20"/>
          <w:szCs w:val="20"/>
        </w:rPr>
        <w:t xml:space="preserve">m khác hay đã </w:t>
      </w:r>
      <w:r w:rsidR="00F45A36" w:rsidRPr="00211281">
        <w:rPr>
          <w:rFonts w:ascii="Arial" w:hAnsi="Arial" w:cs="Arial"/>
          <w:i/>
          <w:color w:val="auto"/>
          <w:sz w:val="20"/>
          <w:szCs w:val="20"/>
        </w:rPr>
        <w:t>chế biến</w:t>
      </w:r>
      <w:r w:rsidRPr="00211281">
        <w:rPr>
          <w:rFonts w:ascii="Arial" w:hAnsi="Arial" w:cs="Arial"/>
          <w:i/>
          <w:color w:val="auto"/>
          <w:sz w:val="20"/>
          <w:szCs w:val="20"/>
        </w:rPr>
        <w:t xml:space="preserve"> thành sản phẩm khác theo quy định của pháp luật.</w:t>
      </w:r>
    </w:p>
    <w:p w14:paraId="017A290F"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24. Sản phẩm nhân tạo dùng để thay thế cho bộ phận cơ thể của người bệnh, bao gồm cả sản phẩm là bộ phận cấy ghép lâu dài trong cơ thể người; nạng, xe l</w:t>
      </w:r>
      <w:r w:rsidR="0073522A" w:rsidRPr="00211281">
        <w:rPr>
          <w:rFonts w:ascii="Arial" w:hAnsi="Arial" w:cs="Arial"/>
          <w:color w:val="auto"/>
          <w:sz w:val="20"/>
          <w:szCs w:val="20"/>
          <w:lang w:val="en-US"/>
        </w:rPr>
        <w:t>ă</w:t>
      </w:r>
      <w:r w:rsidRPr="00211281">
        <w:rPr>
          <w:rFonts w:ascii="Arial" w:hAnsi="Arial" w:cs="Arial"/>
          <w:color w:val="auto"/>
          <w:sz w:val="20"/>
          <w:szCs w:val="20"/>
        </w:rPr>
        <w:t>n và dụng cụ chuyên dùng khác dùng cho người tàn tật.</w:t>
      </w:r>
    </w:p>
    <w:p w14:paraId="4685D4C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25. Hàng hóa, dịch vụ của hộ, cá nhân kinh doanh có mức doanh thu hàng năm từ một trăm triệu đồng trở xu</w:t>
      </w:r>
      <w:r w:rsidR="0073522A" w:rsidRPr="00211281">
        <w:rPr>
          <w:rFonts w:ascii="Arial" w:hAnsi="Arial" w:cs="Arial"/>
          <w:color w:val="auto"/>
          <w:sz w:val="20"/>
          <w:szCs w:val="20"/>
          <w:lang w:val="en-US"/>
        </w:rPr>
        <w:t>ố</w:t>
      </w:r>
      <w:r w:rsidRPr="00211281">
        <w:rPr>
          <w:rFonts w:ascii="Arial" w:hAnsi="Arial" w:cs="Arial"/>
          <w:color w:val="auto"/>
          <w:sz w:val="20"/>
          <w:szCs w:val="20"/>
        </w:rPr>
        <w:t>ng.</w:t>
      </w:r>
    </w:p>
    <w:p w14:paraId="1740B635"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Việc xác định hộ, cá nhân kinh doanh thuộc hay không thuộc đối tượng không chịu thuế GTGT thực hiện theo hướng dẫn của pháp luật về quản lý thuế.</w:t>
      </w:r>
    </w:p>
    <w:p w14:paraId="289ABB04"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26. Các hàng hóa, dịch vụ sau:</w:t>
      </w:r>
    </w:p>
    <w:p w14:paraId="53053EE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a) Hàng hóa bán miễn thuế ở các cửa hàng bán hàng miễn thuế theo quy định của Thủ tướng Chính phủ.</w:t>
      </w:r>
    </w:p>
    <w:p w14:paraId="0B4BE5F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b) Hàng dự trữ quốc gia do cơ quan dự trữ quốc gia bán ra.</w:t>
      </w:r>
    </w:p>
    <w:p w14:paraId="79C1DC5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c) Các hoạt động có thu phí, lệ phí của Nhà nước theo pháp luật về phí và</w:t>
      </w:r>
      <w:r w:rsidR="0073522A" w:rsidRPr="00211281">
        <w:rPr>
          <w:rFonts w:ascii="Arial" w:hAnsi="Arial" w:cs="Arial"/>
          <w:color w:val="auto"/>
          <w:sz w:val="20"/>
          <w:szCs w:val="20"/>
          <w:lang w:val="en-US"/>
        </w:rPr>
        <w:t xml:space="preserve"> </w:t>
      </w:r>
      <w:r w:rsidRPr="00211281">
        <w:rPr>
          <w:rFonts w:ascii="Arial" w:hAnsi="Arial" w:cs="Arial"/>
          <w:color w:val="auto"/>
          <w:sz w:val="20"/>
          <w:szCs w:val="20"/>
        </w:rPr>
        <w:t>lệ phí.</w:t>
      </w:r>
    </w:p>
    <w:p w14:paraId="1D2FDF5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d) Rà phá bom mìn, vật nổ do các đơn vị quốc phòng thực hiện đối với các công trình được đầu tư bằng nguồn vốn ngân sách nhà nước.</w:t>
      </w:r>
    </w:p>
    <w:p w14:paraId="5098A4C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Hàng hóa thuộc diện không chịu thuế GTGT khâu nhập khẩu theo quy định tại </w:t>
      </w:r>
      <w:r w:rsidR="003A425D" w:rsidRPr="00211281">
        <w:rPr>
          <w:rFonts w:ascii="Arial" w:hAnsi="Arial" w:cs="Arial"/>
          <w:color w:val="auto"/>
          <w:sz w:val="20"/>
          <w:szCs w:val="20"/>
        </w:rPr>
        <w:t>Điều</w:t>
      </w:r>
      <w:r w:rsidRPr="00211281">
        <w:rPr>
          <w:rFonts w:ascii="Arial" w:hAnsi="Arial" w:cs="Arial"/>
          <w:color w:val="auto"/>
          <w:sz w:val="20"/>
          <w:szCs w:val="20"/>
        </w:rPr>
        <w:t xml:space="preserve"> này nếu thay đổi </w:t>
      </w:r>
      <w:r w:rsidR="003A425D" w:rsidRPr="00211281">
        <w:rPr>
          <w:rFonts w:ascii="Arial" w:hAnsi="Arial" w:cs="Arial"/>
          <w:color w:val="auto"/>
          <w:sz w:val="20"/>
          <w:szCs w:val="20"/>
        </w:rPr>
        <w:t>mục</w:t>
      </w:r>
      <w:r w:rsidRPr="00211281">
        <w:rPr>
          <w:rFonts w:ascii="Arial" w:hAnsi="Arial" w:cs="Arial"/>
          <w:color w:val="auto"/>
          <w:sz w:val="20"/>
          <w:szCs w:val="20"/>
        </w:rPr>
        <w:t xml:space="preserve"> đích sử dụng phải kê khai, nộp thuế GTGT khâu nhập khẩu theo quy định với cơ quan hải quan nơi đăng ký tờ khai hải quan. Tổ chức, cá nhân bán hàng hóa ra thị trường nội địa phải kê khai, nộp thuế GTGT với cơ quan thuế quản lý trực tiếp theo quy định.</w:t>
      </w:r>
    </w:p>
    <w:p w14:paraId="0AF5AC9A" w14:textId="77777777" w:rsidR="00DB37DD" w:rsidRPr="00211281" w:rsidRDefault="00770795" w:rsidP="00211281">
      <w:pPr>
        <w:spacing w:after="120"/>
        <w:ind w:firstLine="720"/>
        <w:jc w:val="both"/>
        <w:rPr>
          <w:rFonts w:ascii="Arial" w:hAnsi="Arial" w:cs="Arial"/>
          <w:b/>
          <w:color w:val="auto"/>
          <w:sz w:val="20"/>
          <w:szCs w:val="20"/>
        </w:rPr>
      </w:pPr>
      <w:bookmarkStart w:id="12" w:name="dieu_5"/>
      <w:r w:rsidRPr="00211281">
        <w:rPr>
          <w:rFonts w:ascii="Arial" w:hAnsi="Arial" w:cs="Arial"/>
          <w:b/>
          <w:color w:val="auto"/>
          <w:sz w:val="20"/>
          <w:szCs w:val="20"/>
        </w:rPr>
        <w:t>Điều 5. Các trường hợp không phải kê khai, tính nộp thuế GTGT</w:t>
      </w:r>
      <w:bookmarkEnd w:id="12"/>
    </w:p>
    <w:p w14:paraId="0DEB48AB" w14:textId="77777777" w:rsidR="00DB37DD" w:rsidRPr="00211281" w:rsidRDefault="0073522A" w:rsidP="00211281">
      <w:pPr>
        <w:spacing w:after="120"/>
        <w:ind w:firstLine="720"/>
        <w:jc w:val="both"/>
        <w:rPr>
          <w:rFonts w:ascii="Arial" w:hAnsi="Arial" w:cs="Arial"/>
          <w:color w:val="auto"/>
          <w:sz w:val="20"/>
          <w:szCs w:val="20"/>
        </w:rPr>
      </w:pPr>
      <w:r w:rsidRPr="00211281">
        <w:rPr>
          <w:rFonts w:ascii="Arial" w:hAnsi="Arial" w:cs="Arial"/>
          <w:color w:val="auto"/>
          <w:sz w:val="20"/>
          <w:szCs w:val="20"/>
          <w:lang w:val="en-US"/>
        </w:rPr>
        <w:t>1</w:t>
      </w:r>
      <w:r w:rsidR="00DB37DD" w:rsidRPr="00211281">
        <w:rPr>
          <w:rFonts w:ascii="Arial" w:hAnsi="Arial" w:cs="Arial"/>
          <w:color w:val="auto"/>
          <w:sz w:val="20"/>
          <w:szCs w:val="20"/>
        </w:rPr>
        <w:t xml:space="preserve">. Tổ chức, cá nhân nhận các </w:t>
      </w:r>
      <w:r w:rsidR="003A425D" w:rsidRPr="00211281">
        <w:rPr>
          <w:rFonts w:ascii="Arial" w:hAnsi="Arial" w:cs="Arial"/>
          <w:color w:val="auto"/>
          <w:sz w:val="20"/>
          <w:szCs w:val="20"/>
        </w:rPr>
        <w:t>khoản</w:t>
      </w:r>
      <w:r w:rsidR="00DB37DD" w:rsidRPr="00211281">
        <w:rPr>
          <w:rFonts w:ascii="Arial" w:hAnsi="Arial" w:cs="Arial"/>
          <w:color w:val="auto"/>
          <w:sz w:val="20"/>
          <w:szCs w:val="20"/>
        </w:rPr>
        <w:t xml:space="preserve"> thu về bồi thường b</w:t>
      </w:r>
      <w:r w:rsidRPr="00211281">
        <w:rPr>
          <w:rFonts w:ascii="Arial" w:hAnsi="Arial" w:cs="Arial"/>
          <w:color w:val="auto"/>
          <w:sz w:val="20"/>
          <w:szCs w:val="20"/>
          <w:lang w:val="en-US"/>
        </w:rPr>
        <w:t>ằ</w:t>
      </w:r>
      <w:r w:rsidR="00DB37DD" w:rsidRPr="00211281">
        <w:rPr>
          <w:rFonts w:ascii="Arial" w:hAnsi="Arial" w:cs="Arial"/>
          <w:color w:val="auto"/>
          <w:sz w:val="20"/>
          <w:szCs w:val="20"/>
        </w:rPr>
        <w:t xml:space="preserve">ng tiền (bao gồm cả tiền bồi thường về đất và tài sản trên đất khi bị thu hồi đất theo </w:t>
      </w:r>
      <w:r w:rsidR="00B0795F" w:rsidRPr="00211281">
        <w:rPr>
          <w:rFonts w:ascii="Arial" w:hAnsi="Arial" w:cs="Arial"/>
          <w:color w:val="auto"/>
          <w:sz w:val="20"/>
          <w:szCs w:val="20"/>
          <w:lang w:val="en-US"/>
        </w:rPr>
        <w:t>Q</w:t>
      </w:r>
      <w:r w:rsidR="00DB37DD" w:rsidRPr="00211281">
        <w:rPr>
          <w:rFonts w:ascii="Arial" w:hAnsi="Arial" w:cs="Arial"/>
          <w:color w:val="auto"/>
          <w:sz w:val="20"/>
          <w:szCs w:val="20"/>
        </w:rPr>
        <w:t>uyết định của</w:t>
      </w:r>
      <w:r w:rsidRPr="00211281">
        <w:rPr>
          <w:rFonts w:ascii="Arial" w:hAnsi="Arial" w:cs="Arial"/>
          <w:color w:val="auto"/>
          <w:sz w:val="20"/>
          <w:szCs w:val="20"/>
          <w:lang w:val="en-US"/>
        </w:rPr>
        <w:t xml:space="preserve"> </w:t>
      </w:r>
      <w:r w:rsidR="00DB37DD" w:rsidRPr="00211281">
        <w:rPr>
          <w:rFonts w:ascii="Arial" w:hAnsi="Arial" w:cs="Arial"/>
          <w:color w:val="auto"/>
          <w:sz w:val="20"/>
          <w:szCs w:val="20"/>
        </w:rPr>
        <w:t xml:space="preserve">cơ quan Nhà nước có thẩm quyền), tiền thưởng, tiền hỗ trợ, tiền chuyển nhượng quyền phát thải và các </w:t>
      </w:r>
      <w:r w:rsidR="003A425D" w:rsidRPr="00211281">
        <w:rPr>
          <w:rFonts w:ascii="Arial" w:hAnsi="Arial" w:cs="Arial"/>
          <w:color w:val="auto"/>
          <w:sz w:val="20"/>
          <w:szCs w:val="20"/>
        </w:rPr>
        <w:t>khoản</w:t>
      </w:r>
      <w:r w:rsidR="00DB37DD" w:rsidRPr="00211281">
        <w:rPr>
          <w:rFonts w:ascii="Arial" w:hAnsi="Arial" w:cs="Arial"/>
          <w:color w:val="auto"/>
          <w:sz w:val="20"/>
          <w:szCs w:val="20"/>
        </w:rPr>
        <w:t xml:space="preserve"> thu tài chính khác.</w:t>
      </w:r>
    </w:p>
    <w:p w14:paraId="164F8EDB"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Cơ sở kinh doanh khi nhận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tiền thu về bồi thường, tiền thưởng, ti</w:t>
      </w:r>
      <w:r w:rsidR="0073522A" w:rsidRPr="00211281">
        <w:rPr>
          <w:rFonts w:ascii="Arial" w:hAnsi="Arial" w:cs="Arial"/>
          <w:color w:val="auto"/>
          <w:sz w:val="20"/>
          <w:szCs w:val="20"/>
          <w:lang w:val="en-US"/>
        </w:rPr>
        <w:t>ề</w:t>
      </w:r>
      <w:r w:rsidRPr="00211281">
        <w:rPr>
          <w:rFonts w:ascii="Arial" w:hAnsi="Arial" w:cs="Arial"/>
          <w:color w:val="auto"/>
          <w:sz w:val="20"/>
          <w:szCs w:val="20"/>
        </w:rPr>
        <w:t>n hỗ trợ nhận được, tiền chuy</w:t>
      </w:r>
      <w:r w:rsidR="0073522A" w:rsidRPr="00211281">
        <w:rPr>
          <w:rFonts w:ascii="Arial" w:hAnsi="Arial" w:cs="Arial"/>
          <w:color w:val="auto"/>
          <w:sz w:val="20"/>
          <w:szCs w:val="20"/>
          <w:lang w:val="en-US"/>
        </w:rPr>
        <w:t>ể</w:t>
      </w:r>
      <w:r w:rsidRPr="00211281">
        <w:rPr>
          <w:rFonts w:ascii="Arial" w:hAnsi="Arial" w:cs="Arial"/>
          <w:color w:val="auto"/>
          <w:sz w:val="20"/>
          <w:szCs w:val="20"/>
        </w:rPr>
        <w:t>n nhượng quy</w:t>
      </w:r>
      <w:r w:rsidR="0073522A" w:rsidRPr="00211281">
        <w:rPr>
          <w:rFonts w:ascii="Arial" w:hAnsi="Arial" w:cs="Arial"/>
          <w:color w:val="auto"/>
          <w:sz w:val="20"/>
          <w:szCs w:val="20"/>
          <w:lang w:val="en-US"/>
        </w:rPr>
        <w:t>ề</w:t>
      </w:r>
      <w:r w:rsidRPr="00211281">
        <w:rPr>
          <w:rFonts w:ascii="Arial" w:hAnsi="Arial" w:cs="Arial"/>
          <w:color w:val="auto"/>
          <w:sz w:val="20"/>
          <w:szCs w:val="20"/>
        </w:rPr>
        <w:t xml:space="preserve">n phát thải và các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thu tài chính khác thì lập chứng từ thu theo quy định. Đối với cơ sở kinh doanh chi ti</w:t>
      </w:r>
      <w:r w:rsidR="00A624C5" w:rsidRPr="00211281">
        <w:rPr>
          <w:rFonts w:ascii="Arial" w:hAnsi="Arial" w:cs="Arial"/>
          <w:color w:val="auto"/>
          <w:sz w:val="20"/>
          <w:szCs w:val="20"/>
          <w:lang w:val="en-US"/>
        </w:rPr>
        <w:t>ề</w:t>
      </w:r>
      <w:r w:rsidRPr="00211281">
        <w:rPr>
          <w:rFonts w:ascii="Arial" w:hAnsi="Arial" w:cs="Arial"/>
          <w:color w:val="auto"/>
          <w:sz w:val="20"/>
          <w:szCs w:val="20"/>
        </w:rPr>
        <w:t xml:space="preserve">n, căn cứ </w:t>
      </w:r>
      <w:r w:rsidR="003A425D" w:rsidRPr="00211281">
        <w:rPr>
          <w:rFonts w:ascii="Arial" w:hAnsi="Arial" w:cs="Arial"/>
          <w:color w:val="auto"/>
          <w:sz w:val="20"/>
          <w:szCs w:val="20"/>
        </w:rPr>
        <w:t>mục</w:t>
      </w:r>
      <w:r w:rsidRPr="00211281">
        <w:rPr>
          <w:rFonts w:ascii="Arial" w:hAnsi="Arial" w:cs="Arial"/>
          <w:color w:val="auto"/>
          <w:sz w:val="20"/>
          <w:szCs w:val="20"/>
        </w:rPr>
        <w:t xml:space="preserve"> đích chi để lập chứng từ ch</w:t>
      </w:r>
      <w:r w:rsidR="0073522A" w:rsidRPr="00211281">
        <w:rPr>
          <w:rFonts w:ascii="Arial" w:hAnsi="Arial" w:cs="Arial"/>
          <w:color w:val="auto"/>
          <w:sz w:val="20"/>
          <w:szCs w:val="20"/>
          <w:lang w:val="en-US"/>
        </w:rPr>
        <w:t>i</w:t>
      </w:r>
      <w:r w:rsidRPr="00211281">
        <w:rPr>
          <w:rFonts w:ascii="Arial" w:hAnsi="Arial" w:cs="Arial"/>
          <w:color w:val="auto"/>
          <w:sz w:val="20"/>
          <w:szCs w:val="20"/>
        </w:rPr>
        <w:t xml:space="preserve"> tiền.</w:t>
      </w:r>
    </w:p>
    <w:p w14:paraId="05282D05"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Trường hợp bồi thường bằng hàng hóa, dịch vụ, cơ sở bồi thường phải lập hóa đơn và kê khai, tính, nộp thuế GTGT như đối với bán hàng hóa, dịch vụ; cơ sở nhận b</w:t>
      </w:r>
      <w:r w:rsidR="0073522A" w:rsidRPr="00211281">
        <w:rPr>
          <w:rFonts w:ascii="Arial" w:hAnsi="Arial" w:cs="Arial"/>
          <w:color w:val="auto"/>
          <w:sz w:val="20"/>
          <w:szCs w:val="20"/>
          <w:lang w:val="en-US"/>
        </w:rPr>
        <w:t>ồ</w:t>
      </w:r>
      <w:r w:rsidRPr="00211281">
        <w:rPr>
          <w:rFonts w:ascii="Arial" w:hAnsi="Arial" w:cs="Arial"/>
          <w:color w:val="auto"/>
          <w:sz w:val="20"/>
          <w:szCs w:val="20"/>
        </w:rPr>
        <w:t>i thường kê khai, khấu trừ theo quy định.</w:t>
      </w:r>
    </w:p>
    <w:p w14:paraId="7153DAE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Trường hợp cơ sở kinh doanh nhận tiền của</w:t>
      </w:r>
      <w:r w:rsidR="00C005AD" w:rsidRPr="00211281">
        <w:rPr>
          <w:rFonts w:ascii="Arial" w:hAnsi="Arial" w:cs="Arial"/>
          <w:color w:val="auto"/>
          <w:sz w:val="20"/>
          <w:szCs w:val="20"/>
          <w:lang w:val="en-US"/>
        </w:rPr>
        <w:t xml:space="preserve"> </w:t>
      </w:r>
      <w:r w:rsidRPr="00211281">
        <w:rPr>
          <w:rFonts w:ascii="Arial" w:hAnsi="Arial" w:cs="Arial"/>
          <w:color w:val="auto"/>
          <w:sz w:val="20"/>
          <w:szCs w:val="20"/>
        </w:rPr>
        <w:t>tổ</w:t>
      </w:r>
      <w:r w:rsidR="00C005AD" w:rsidRPr="00211281">
        <w:rPr>
          <w:rFonts w:ascii="Arial" w:hAnsi="Arial" w:cs="Arial"/>
          <w:color w:val="auto"/>
          <w:sz w:val="20"/>
          <w:szCs w:val="20"/>
          <w:lang w:val="en-US"/>
        </w:rPr>
        <w:t xml:space="preserve"> </w:t>
      </w:r>
      <w:r w:rsidRPr="00211281">
        <w:rPr>
          <w:rFonts w:ascii="Arial" w:hAnsi="Arial" w:cs="Arial"/>
          <w:color w:val="auto"/>
          <w:sz w:val="20"/>
          <w:szCs w:val="20"/>
        </w:rPr>
        <w:t xml:space="preserve">chức, cá nhân để thực hiện dịch vụ cho tổ </w:t>
      </w:r>
      <w:r w:rsidRPr="00211281">
        <w:rPr>
          <w:rFonts w:ascii="Arial" w:hAnsi="Arial" w:cs="Arial"/>
          <w:color w:val="auto"/>
          <w:sz w:val="20"/>
          <w:szCs w:val="20"/>
        </w:rPr>
        <w:lastRenderedPageBreak/>
        <w:t>chức, cá nhân như sửa chữa, b</w:t>
      </w:r>
      <w:r w:rsidR="00121F37" w:rsidRPr="00211281">
        <w:rPr>
          <w:rFonts w:ascii="Arial" w:hAnsi="Arial" w:cs="Arial"/>
          <w:color w:val="auto"/>
          <w:sz w:val="20"/>
          <w:szCs w:val="20"/>
          <w:lang w:val="en-US"/>
        </w:rPr>
        <w:t>ả</w:t>
      </w:r>
      <w:r w:rsidRPr="00211281">
        <w:rPr>
          <w:rFonts w:ascii="Arial" w:hAnsi="Arial" w:cs="Arial"/>
          <w:color w:val="auto"/>
          <w:sz w:val="20"/>
          <w:szCs w:val="20"/>
        </w:rPr>
        <w:t>o hành, khuyến mại, quảng cáo thì phải kê khai, nộp thuế theo quy định.</w:t>
      </w:r>
    </w:p>
    <w:p w14:paraId="3901B1B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Ví dụ 10: Công ty TNHH </w:t>
      </w:r>
      <w:r w:rsidR="00C005AD" w:rsidRPr="00211281">
        <w:rPr>
          <w:rFonts w:ascii="Arial" w:hAnsi="Arial" w:cs="Arial"/>
          <w:color w:val="auto"/>
          <w:sz w:val="20"/>
          <w:szCs w:val="20"/>
        </w:rPr>
        <w:t xml:space="preserve">P&amp;C </w:t>
      </w:r>
      <w:r w:rsidRPr="00211281">
        <w:rPr>
          <w:rFonts w:ascii="Arial" w:hAnsi="Arial" w:cs="Arial"/>
          <w:color w:val="auto"/>
          <w:sz w:val="20"/>
          <w:szCs w:val="20"/>
        </w:rPr>
        <w:t xml:space="preserve">nhận được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tiền lãi từ việc mua trái phiếu và tiền cổ tức từ việc mua c</w:t>
      </w:r>
      <w:r w:rsidR="00C005AD" w:rsidRPr="00211281">
        <w:rPr>
          <w:rFonts w:ascii="Arial" w:hAnsi="Arial" w:cs="Arial"/>
          <w:color w:val="auto"/>
          <w:sz w:val="20"/>
          <w:szCs w:val="20"/>
          <w:lang w:val="en-US"/>
        </w:rPr>
        <w:t>ổ</w:t>
      </w:r>
      <w:r w:rsidRPr="00211281">
        <w:rPr>
          <w:rFonts w:ascii="Arial" w:hAnsi="Arial" w:cs="Arial"/>
          <w:color w:val="auto"/>
          <w:sz w:val="20"/>
          <w:szCs w:val="20"/>
        </w:rPr>
        <w:t xml:space="preserve"> phiếu của các doanh nghiệp khác. Công ty TNHH </w:t>
      </w:r>
      <w:r w:rsidR="0037092E" w:rsidRPr="00211281">
        <w:rPr>
          <w:rFonts w:ascii="Arial" w:hAnsi="Arial" w:cs="Arial"/>
          <w:color w:val="auto"/>
          <w:sz w:val="20"/>
          <w:szCs w:val="20"/>
        </w:rPr>
        <w:t xml:space="preserve">P&amp;C </w:t>
      </w:r>
      <w:r w:rsidRPr="00211281">
        <w:rPr>
          <w:rFonts w:ascii="Arial" w:hAnsi="Arial" w:cs="Arial"/>
          <w:color w:val="auto"/>
          <w:sz w:val="20"/>
          <w:szCs w:val="20"/>
        </w:rPr>
        <w:t xml:space="preserve">không phải kê khai, nộp thuế GTGT đối với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tiền lãi từ việc mua trái phiếu và tiền cổ tức nhận được.</w:t>
      </w:r>
    </w:p>
    <w:p w14:paraId="110AFB85"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Ví dụ 11: Doanh nghiệp A nhận được </w:t>
      </w:r>
      <w:r w:rsidR="003A425D" w:rsidRPr="00211281">
        <w:rPr>
          <w:rFonts w:ascii="Arial" w:hAnsi="Arial" w:cs="Arial"/>
          <w:color w:val="auto"/>
          <w:sz w:val="20"/>
          <w:szCs w:val="20"/>
        </w:rPr>
        <w:t>khoản</w:t>
      </w:r>
      <w:r w:rsidRPr="00211281">
        <w:rPr>
          <w:rFonts w:ascii="Arial" w:hAnsi="Arial" w:cs="Arial"/>
          <w:color w:val="auto"/>
          <w:sz w:val="20"/>
          <w:szCs w:val="20"/>
        </w:rPr>
        <w:t xml:space="preserve"> b</w:t>
      </w:r>
      <w:r w:rsidR="00C005AD" w:rsidRPr="00211281">
        <w:rPr>
          <w:rFonts w:ascii="Arial" w:hAnsi="Arial" w:cs="Arial"/>
          <w:color w:val="auto"/>
          <w:sz w:val="20"/>
          <w:szCs w:val="20"/>
          <w:lang w:val="en-US"/>
        </w:rPr>
        <w:t xml:space="preserve">ồi </w:t>
      </w:r>
      <w:r w:rsidRPr="00211281">
        <w:rPr>
          <w:rFonts w:ascii="Arial" w:hAnsi="Arial" w:cs="Arial"/>
          <w:color w:val="auto"/>
          <w:sz w:val="20"/>
          <w:szCs w:val="20"/>
        </w:rPr>
        <w:t>thường thiệt hại do bị hủy hợp đ</w:t>
      </w:r>
      <w:r w:rsidR="007F484E" w:rsidRPr="00211281">
        <w:rPr>
          <w:rFonts w:ascii="Arial" w:hAnsi="Arial" w:cs="Arial"/>
          <w:color w:val="auto"/>
          <w:sz w:val="20"/>
          <w:szCs w:val="20"/>
          <w:lang w:val="en-US"/>
        </w:rPr>
        <w:t>ồ</w:t>
      </w:r>
      <w:r w:rsidRPr="00211281">
        <w:rPr>
          <w:rFonts w:ascii="Arial" w:hAnsi="Arial" w:cs="Arial"/>
          <w:color w:val="auto"/>
          <w:sz w:val="20"/>
          <w:szCs w:val="20"/>
        </w:rPr>
        <w:t>ng từ doanh nghiệp B là 50 triệu đồng thì doanh n</w:t>
      </w:r>
      <w:r w:rsidR="003668DC" w:rsidRPr="00211281">
        <w:rPr>
          <w:rFonts w:ascii="Arial" w:hAnsi="Arial" w:cs="Arial"/>
          <w:color w:val="auto"/>
          <w:sz w:val="20"/>
          <w:szCs w:val="20"/>
          <w:lang w:val="en-US"/>
        </w:rPr>
        <w:t>g</w:t>
      </w:r>
      <w:r w:rsidRPr="00211281">
        <w:rPr>
          <w:rFonts w:ascii="Arial" w:hAnsi="Arial" w:cs="Arial"/>
          <w:color w:val="auto"/>
          <w:sz w:val="20"/>
          <w:szCs w:val="20"/>
        </w:rPr>
        <w:t xml:space="preserve">hiệp A lập chứng từ thu và không phải kê khai, nộp thuế GTGT đối với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ti</w:t>
      </w:r>
      <w:r w:rsidR="003668DC" w:rsidRPr="00211281">
        <w:rPr>
          <w:rFonts w:ascii="Arial" w:hAnsi="Arial" w:cs="Arial"/>
          <w:color w:val="auto"/>
          <w:sz w:val="20"/>
          <w:szCs w:val="20"/>
          <w:lang w:val="en-US"/>
        </w:rPr>
        <w:t>ề</w:t>
      </w:r>
      <w:r w:rsidRPr="00211281">
        <w:rPr>
          <w:rFonts w:ascii="Arial" w:hAnsi="Arial" w:cs="Arial"/>
          <w:color w:val="auto"/>
          <w:sz w:val="20"/>
          <w:szCs w:val="20"/>
        </w:rPr>
        <w:t>n trên.</w:t>
      </w:r>
    </w:p>
    <w:p w14:paraId="6D5FC879"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Ví dụ 12: Doanh nghiệp X mua hàng của doanh nghiệp Y, doanh nghiệp X có ứng trước cho doanh nghiệp Y một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tiền và được doanh nghiệp Y trả lãi cho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tiền ứng trước đó thì doanh nghiệp X không phải kê khai, nộp thuế GTGT đối với </w:t>
      </w:r>
      <w:r w:rsidR="003A425D" w:rsidRPr="00211281">
        <w:rPr>
          <w:rFonts w:ascii="Arial" w:hAnsi="Arial" w:cs="Arial"/>
          <w:color w:val="auto"/>
          <w:sz w:val="20"/>
          <w:szCs w:val="20"/>
        </w:rPr>
        <w:t>khoản</w:t>
      </w:r>
      <w:r w:rsidRPr="00211281">
        <w:rPr>
          <w:rFonts w:ascii="Arial" w:hAnsi="Arial" w:cs="Arial"/>
          <w:color w:val="auto"/>
          <w:sz w:val="20"/>
          <w:szCs w:val="20"/>
        </w:rPr>
        <w:t xml:space="preserve"> lãi nhận được.</w:t>
      </w:r>
    </w:p>
    <w:p w14:paraId="0E9ABBC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Ví dụ 13: Doanh nghiệp X bán hàng cho doanh nghiệp </w:t>
      </w:r>
      <w:r w:rsidR="003668DC" w:rsidRPr="00211281">
        <w:rPr>
          <w:rFonts w:ascii="Arial" w:hAnsi="Arial" w:cs="Arial"/>
          <w:color w:val="auto"/>
          <w:sz w:val="20"/>
          <w:szCs w:val="20"/>
          <w:lang w:val="en-US"/>
        </w:rPr>
        <w:t>Z</w:t>
      </w:r>
      <w:r w:rsidRPr="00211281">
        <w:rPr>
          <w:rFonts w:ascii="Arial" w:hAnsi="Arial" w:cs="Arial"/>
          <w:color w:val="auto"/>
          <w:sz w:val="20"/>
          <w:szCs w:val="20"/>
        </w:rPr>
        <w:t xml:space="preserve">, tổng giá thanh toán là 440 triệu đồng. Theo hợp đồng, doanh nghiệp </w:t>
      </w:r>
      <w:r w:rsidR="00A07087" w:rsidRPr="00211281">
        <w:rPr>
          <w:rFonts w:ascii="Arial" w:hAnsi="Arial" w:cs="Arial"/>
          <w:color w:val="auto"/>
          <w:sz w:val="20"/>
          <w:szCs w:val="20"/>
          <w:lang w:val="en-US"/>
        </w:rPr>
        <w:t>Z</w:t>
      </w:r>
      <w:r w:rsidRPr="00211281">
        <w:rPr>
          <w:rFonts w:ascii="Arial" w:hAnsi="Arial" w:cs="Arial"/>
          <w:color w:val="auto"/>
          <w:sz w:val="20"/>
          <w:szCs w:val="20"/>
        </w:rPr>
        <w:t xml:space="preserve"> thanh toán tr</w:t>
      </w:r>
      <w:r w:rsidR="00910A9E" w:rsidRPr="00211281">
        <w:rPr>
          <w:rFonts w:ascii="Arial" w:hAnsi="Arial" w:cs="Arial"/>
          <w:color w:val="auto"/>
          <w:sz w:val="20"/>
          <w:szCs w:val="20"/>
          <w:lang w:val="en-US"/>
        </w:rPr>
        <w:t xml:space="preserve">ả </w:t>
      </w:r>
      <w:r w:rsidRPr="00211281">
        <w:rPr>
          <w:rFonts w:ascii="Arial" w:hAnsi="Arial" w:cs="Arial"/>
          <w:color w:val="auto"/>
          <w:sz w:val="20"/>
          <w:szCs w:val="20"/>
        </w:rPr>
        <w:t>chậm trong vòng 3 tháng, lãi suất trả chậm là 1 %/tháng/tổng giá thanh toán của hợp đ</w:t>
      </w:r>
      <w:r w:rsidR="004769B2" w:rsidRPr="00211281">
        <w:rPr>
          <w:rFonts w:ascii="Arial" w:hAnsi="Arial" w:cs="Arial"/>
          <w:color w:val="auto"/>
          <w:sz w:val="20"/>
          <w:szCs w:val="20"/>
          <w:lang w:val="en-US"/>
        </w:rPr>
        <w:t>ồ</w:t>
      </w:r>
      <w:r w:rsidRPr="00211281">
        <w:rPr>
          <w:rFonts w:ascii="Arial" w:hAnsi="Arial" w:cs="Arial"/>
          <w:color w:val="auto"/>
          <w:sz w:val="20"/>
          <w:szCs w:val="20"/>
        </w:rPr>
        <w:t xml:space="preserve">ng. Sau 3 tháng, doanh nghiệp X nhận được từ doanh nghiệp </w:t>
      </w:r>
      <w:r w:rsidR="00FA00C3" w:rsidRPr="00211281">
        <w:rPr>
          <w:rFonts w:ascii="Arial" w:hAnsi="Arial" w:cs="Arial"/>
          <w:color w:val="auto"/>
          <w:sz w:val="20"/>
          <w:szCs w:val="20"/>
          <w:lang w:val="en-US"/>
        </w:rPr>
        <w:t>Z</w:t>
      </w:r>
      <w:r w:rsidRPr="00211281">
        <w:rPr>
          <w:rFonts w:ascii="Arial" w:hAnsi="Arial" w:cs="Arial"/>
          <w:color w:val="auto"/>
          <w:sz w:val="20"/>
          <w:szCs w:val="20"/>
        </w:rPr>
        <w:t xml:space="preserve"> t</w:t>
      </w:r>
      <w:r w:rsidR="00FA00C3" w:rsidRPr="00211281">
        <w:rPr>
          <w:rFonts w:ascii="Arial" w:hAnsi="Arial" w:cs="Arial"/>
          <w:color w:val="auto"/>
          <w:sz w:val="20"/>
          <w:szCs w:val="20"/>
          <w:lang w:val="en-US"/>
        </w:rPr>
        <w:t>ổ</w:t>
      </w:r>
      <w:r w:rsidRPr="00211281">
        <w:rPr>
          <w:rFonts w:ascii="Arial" w:hAnsi="Arial" w:cs="Arial"/>
          <w:color w:val="auto"/>
          <w:sz w:val="20"/>
          <w:szCs w:val="20"/>
        </w:rPr>
        <w:t>ng giá trị thanh toán của hợp đồng là 440 triệu đồng và</w:t>
      </w:r>
      <w:r w:rsidR="00080344" w:rsidRPr="00211281">
        <w:rPr>
          <w:rFonts w:ascii="Arial" w:hAnsi="Arial" w:cs="Arial"/>
          <w:color w:val="auto"/>
          <w:sz w:val="20"/>
          <w:szCs w:val="20"/>
          <w:lang w:val="en-US"/>
        </w:rPr>
        <w:t xml:space="preserve"> </w:t>
      </w:r>
      <w:r w:rsidRPr="00211281">
        <w:rPr>
          <w:rFonts w:ascii="Arial" w:hAnsi="Arial" w:cs="Arial"/>
          <w:color w:val="auto"/>
          <w:sz w:val="20"/>
          <w:szCs w:val="20"/>
        </w:rPr>
        <w:t xml:space="preserve">số tiền lãi chậm trả là 13,2 triệu đồng (440 triệu đồng </w:t>
      </w:r>
      <w:r w:rsidR="00080344" w:rsidRPr="00211281">
        <w:rPr>
          <w:rFonts w:ascii="Arial" w:hAnsi="Arial" w:cs="Arial"/>
          <w:color w:val="auto"/>
          <w:sz w:val="20"/>
          <w:szCs w:val="20"/>
          <w:lang w:val="en-US"/>
        </w:rPr>
        <w:t>x</w:t>
      </w:r>
      <w:r w:rsidRPr="00211281">
        <w:rPr>
          <w:rFonts w:ascii="Arial" w:hAnsi="Arial" w:cs="Arial"/>
          <w:color w:val="auto"/>
          <w:sz w:val="20"/>
          <w:szCs w:val="20"/>
        </w:rPr>
        <w:t xml:space="preserve"> 1% </w:t>
      </w:r>
      <w:r w:rsidR="00080344" w:rsidRPr="00211281">
        <w:rPr>
          <w:rFonts w:ascii="Arial" w:hAnsi="Arial" w:cs="Arial"/>
          <w:color w:val="auto"/>
          <w:sz w:val="20"/>
          <w:szCs w:val="20"/>
          <w:lang w:val="en-US"/>
        </w:rPr>
        <w:t>x</w:t>
      </w:r>
      <w:r w:rsidRPr="00211281">
        <w:rPr>
          <w:rFonts w:ascii="Arial" w:hAnsi="Arial" w:cs="Arial"/>
          <w:color w:val="auto"/>
          <w:sz w:val="20"/>
          <w:szCs w:val="20"/>
        </w:rPr>
        <w:t xml:space="preserve"> 3 tháng) thì doanh nghiệp X không phải kê khai, nộp thuế GTGT đối với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ti</w:t>
      </w:r>
      <w:r w:rsidR="00080344" w:rsidRPr="00211281">
        <w:rPr>
          <w:rFonts w:ascii="Arial" w:hAnsi="Arial" w:cs="Arial"/>
          <w:color w:val="auto"/>
          <w:sz w:val="20"/>
          <w:szCs w:val="20"/>
          <w:lang w:val="en-US"/>
        </w:rPr>
        <w:t>ề</w:t>
      </w:r>
      <w:r w:rsidRPr="00211281">
        <w:rPr>
          <w:rFonts w:ascii="Arial" w:hAnsi="Arial" w:cs="Arial"/>
          <w:color w:val="auto"/>
          <w:sz w:val="20"/>
          <w:szCs w:val="20"/>
        </w:rPr>
        <w:t>n 13,2 triệ</w:t>
      </w:r>
      <w:r w:rsidR="00080344" w:rsidRPr="00211281">
        <w:rPr>
          <w:rFonts w:ascii="Arial" w:hAnsi="Arial" w:cs="Arial"/>
          <w:color w:val="auto"/>
          <w:sz w:val="20"/>
          <w:szCs w:val="20"/>
          <w:lang w:val="en-US"/>
        </w:rPr>
        <w:t xml:space="preserve">u </w:t>
      </w:r>
      <w:r w:rsidRPr="00211281">
        <w:rPr>
          <w:rFonts w:ascii="Arial" w:hAnsi="Arial" w:cs="Arial"/>
          <w:color w:val="auto"/>
          <w:sz w:val="20"/>
          <w:szCs w:val="20"/>
        </w:rPr>
        <w:t>đồng này.</w:t>
      </w:r>
    </w:p>
    <w:p w14:paraId="61227178"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Ví dụ 14: Doanh nghiệp bảo hi</w:t>
      </w:r>
      <w:r w:rsidR="006640DE" w:rsidRPr="00211281">
        <w:rPr>
          <w:rFonts w:ascii="Arial" w:hAnsi="Arial" w:cs="Arial"/>
          <w:color w:val="auto"/>
          <w:sz w:val="20"/>
          <w:szCs w:val="20"/>
          <w:lang w:val="en-US"/>
        </w:rPr>
        <w:t>ể</w:t>
      </w:r>
      <w:r w:rsidRPr="00211281">
        <w:rPr>
          <w:rFonts w:ascii="Arial" w:hAnsi="Arial" w:cs="Arial"/>
          <w:color w:val="auto"/>
          <w:sz w:val="20"/>
          <w:szCs w:val="20"/>
        </w:rPr>
        <w:t>m A và Công ty B ký hợp đồng bảo hiểm v</w:t>
      </w:r>
      <w:r w:rsidR="000513EB" w:rsidRPr="00211281">
        <w:rPr>
          <w:rFonts w:ascii="Arial" w:hAnsi="Arial" w:cs="Arial"/>
          <w:color w:val="auto"/>
          <w:sz w:val="20"/>
          <w:szCs w:val="20"/>
          <w:lang w:val="en-US"/>
        </w:rPr>
        <w:t>ớ</w:t>
      </w:r>
      <w:r w:rsidRPr="00211281">
        <w:rPr>
          <w:rFonts w:ascii="Arial" w:hAnsi="Arial" w:cs="Arial"/>
          <w:color w:val="auto"/>
          <w:sz w:val="20"/>
          <w:szCs w:val="20"/>
        </w:rPr>
        <w:t xml:space="preserve">i hình thức bảo hiểm bằng tiền. Khi có rủi ro bảo hiểm xảy </w:t>
      </w:r>
      <w:r w:rsidR="00B7605A" w:rsidRPr="00211281">
        <w:rPr>
          <w:rFonts w:ascii="Arial" w:hAnsi="Arial" w:cs="Arial"/>
          <w:color w:val="auto"/>
          <w:sz w:val="20"/>
          <w:szCs w:val="20"/>
        </w:rPr>
        <w:t>ra,</w:t>
      </w:r>
      <w:r w:rsidRPr="00211281">
        <w:rPr>
          <w:rFonts w:ascii="Arial" w:hAnsi="Arial" w:cs="Arial"/>
          <w:color w:val="auto"/>
          <w:sz w:val="20"/>
          <w:szCs w:val="20"/>
        </w:rPr>
        <w:t xml:space="preserve"> doanh nghiệp b</w:t>
      </w:r>
      <w:r w:rsidR="00B7605A" w:rsidRPr="00211281">
        <w:rPr>
          <w:rFonts w:ascii="Arial" w:hAnsi="Arial" w:cs="Arial"/>
          <w:color w:val="auto"/>
          <w:sz w:val="20"/>
          <w:szCs w:val="20"/>
          <w:lang w:val="en-US"/>
        </w:rPr>
        <w:t>ả</w:t>
      </w:r>
      <w:r w:rsidRPr="00211281">
        <w:rPr>
          <w:rFonts w:ascii="Arial" w:hAnsi="Arial" w:cs="Arial"/>
          <w:color w:val="auto"/>
          <w:sz w:val="20"/>
          <w:szCs w:val="20"/>
        </w:rPr>
        <w:t>o hiểm A bồi thường cho Công ty B bằng tiền theo quy định của pháp luật về bảo hiểm. Công ty B không phải kê khai, nộp thuế GTGT đối với số tiền bồi thường bảo hi</w:t>
      </w:r>
      <w:r w:rsidR="00B7605A" w:rsidRPr="00211281">
        <w:rPr>
          <w:rFonts w:ascii="Arial" w:hAnsi="Arial" w:cs="Arial"/>
          <w:color w:val="auto"/>
          <w:sz w:val="20"/>
          <w:szCs w:val="20"/>
          <w:lang w:val="en-US"/>
        </w:rPr>
        <w:t>ể</w:t>
      </w:r>
      <w:r w:rsidRPr="00211281">
        <w:rPr>
          <w:rFonts w:ascii="Arial" w:hAnsi="Arial" w:cs="Arial"/>
          <w:color w:val="auto"/>
          <w:sz w:val="20"/>
          <w:szCs w:val="20"/>
        </w:rPr>
        <w:t>m nhận được.</w:t>
      </w:r>
    </w:p>
    <w:p w14:paraId="016800EF"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Ví dụ 15: Công ty c</w:t>
      </w:r>
      <w:r w:rsidR="00B7605A" w:rsidRPr="00211281">
        <w:rPr>
          <w:rFonts w:ascii="Arial" w:hAnsi="Arial" w:cs="Arial"/>
          <w:color w:val="auto"/>
          <w:sz w:val="20"/>
          <w:szCs w:val="20"/>
          <w:lang w:val="en-US"/>
        </w:rPr>
        <w:t>ổ</w:t>
      </w:r>
      <w:r w:rsidRPr="00211281">
        <w:rPr>
          <w:rFonts w:ascii="Arial" w:hAnsi="Arial" w:cs="Arial"/>
          <w:color w:val="auto"/>
          <w:sz w:val="20"/>
          <w:szCs w:val="20"/>
        </w:rPr>
        <w:t xml:space="preserve"> </w:t>
      </w:r>
      <w:r w:rsidR="003A425D" w:rsidRPr="00211281">
        <w:rPr>
          <w:rFonts w:ascii="Arial" w:hAnsi="Arial" w:cs="Arial"/>
          <w:color w:val="auto"/>
          <w:sz w:val="20"/>
          <w:szCs w:val="20"/>
        </w:rPr>
        <w:t>phần</w:t>
      </w:r>
      <w:r w:rsidRPr="00211281">
        <w:rPr>
          <w:rFonts w:ascii="Arial" w:hAnsi="Arial" w:cs="Arial"/>
          <w:color w:val="auto"/>
          <w:sz w:val="20"/>
          <w:szCs w:val="20"/>
        </w:rPr>
        <w:t xml:space="preserve"> Sữa ABC có chi ti</w:t>
      </w:r>
      <w:r w:rsidR="00055E04" w:rsidRPr="00211281">
        <w:rPr>
          <w:rFonts w:ascii="Arial" w:hAnsi="Arial" w:cs="Arial"/>
          <w:color w:val="auto"/>
          <w:sz w:val="20"/>
          <w:szCs w:val="20"/>
          <w:lang w:val="en-US"/>
        </w:rPr>
        <w:t>ề</w:t>
      </w:r>
      <w:r w:rsidRPr="00211281">
        <w:rPr>
          <w:rFonts w:ascii="Arial" w:hAnsi="Arial" w:cs="Arial"/>
          <w:color w:val="auto"/>
          <w:sz w:val="20"/>
          <w:szCs w:val="20"/>
        </w:rPr>
        <w:t>n cho các nhà phân ph</w:t>
      </w:r>
      <w:r w:rsidR="00055E04" w:rsidRPr="00211281">
        <w:rPr>
          <w:rFonts w:ascii="Arial" w:hAnsi="Arial" w:cs="Arial"/>
          <w:color w:val="auto"/>
          <w:sz w:val="20"/>
          <w:szCs w:val="20"/>
          <w:lang w:val="en-US"/>
        </w:rPr>
        <w:t>ố</w:t>
      </w:r>
      <w:r w:rsidRPr="00211281">
        <w:rPr>
          <w:rFonts w:ascii="Arial" w:hAnsi="Arial" w:cs="Arial"/>
          <w:color w:val="auto"/>
          <w:sz w:val="20"/>
          <w:szCs w:val="20"/>
        </w:rPr>
        <w:t xml:space="preserve">i (là tổ chức, cá nhân kinh doanh) để thực hiện </w:t>
      </w:r>
      <w:r w:rsidR="003A425D" w:rsidRPr="00211281">
        <w:rPr>
          <w:rFonts w:ascii="Arial" w:hAnsi="Arial" w:cs="Arial"/>
          <w:color w:val="auto"/>
          <w:sz w:val="20"/>
          <w:szCs w:val="20"/>
        </w:rPr>
        <w:t>chương</w:t>
      </w:r>
      <w:r w:rsidRPr="00211281">
        <w:rPr>
          <w:rFonts w:ascii="Arial" w:hAnsi="Arial" w:cs="Arial"/>
          <w:color w:val="auto"/>
          <w:sz w:val="20"/>
          <w:szCs w:val="20"/>
        </w:rPr>
        <w:t xml:space="preserve"> trình khuyến mại (theo quy định của pháp luật về hoạt động xúc tiến thương mại), tiếp thị, trưng bày sả</w:t>
      </w:r>
      <w:r w:rsidR="00055E04" w:rsidRPr="00211281">
        <w:rPr>
          <w:rFonts w:ascii="Arial" w:hAnsi="Arial" w:cs="Arial"/>
          <w:color w:val="auto"/>
          <w:sz w:val="20"/>
          <w:szCs w:val="20"/>
        </w:rPr>
        <w:t xml:space="preserve">n </w:t>
      </w:r>
      <w:r w:rsidRPr="00211281">
        <w:rPr>
          <w:rFonts w:ascii="Arial" w:hAnsi="Arial" w:cs="Arial"/>
          <w:color w:val="auto"/>
          <w:sz w:val="20"/>
          <w:szCs w:val="20"/>
        </w:rPr>
        <w:t>phẩm cho Công ty (nhà phân phối nhận tiền này để thực hiện dịch vụ cho Công ty) thì khi nhận tiền, trường hợp nhà phân ph</w:t>
      </w:r>
      <w:r w:rsidR="00055E04" w:rsidRPr="00211281">
        <w:rPr>
          <w:rFonts w:ascii="Arial" w:hAnsi="Arial" w:cs="Arial"/>
          <w:color w:val="auto"/>
          <w:sz w:val="20"/>
          <w:szCs w:val="20"/>
          <w:lang w:val="en-US"/>
        </w:rPr>
        <w:t>ố</w:t>
      </w:r>
      <w:r w:rsidRPr="00211281">
        <w:rPr>
          <w:rFonts w:ascii="Arial" w:hAnsi="Arial" w:cs="Arial"/>
          <w:color w:val="auto"/>
          <w:sz w:val="20"/>
          <w:szCs w:val="20"/>
        </w:rPr>
        <w:t>i là người nộp thu</w:t>
      </w:r>
      <w:r w:rsidR="00145654" w:rsidRPr="00211281">
        <w:rPr>
          <w:rFonts w:ascii="Arial" w:hAnsi="Arial" w:cs="Arial"/>
          <w:color w:val="auto"/>
          <w:sz w:val="20"/>
          <w:szCs w:val="20"/>
          <w:lang w:val="en-US"/>
        </w:rPr>
        <w:t>ế</w:t>
      </w:r>
      <w:r w:rsidRPr="00211281">
        <w:rPr>
          <w:rFonts w:ascii="Arial" w:hAnsi="Arial" w:cs="Arial"/>
          <w:color w:val="auto"/>
          <w:sz w:val="20"/>
          <w:szCs w:val="20"/>
        </w:rPr>
        <w:t xml:space="preserve"> GTGT theo phương pháp khấu trừ lập hóa đơn GTGT và tính thuế GTGT theo thuế suất 10%, trường hợp nhà phân phối là người nộp thuế GTGT th</w:t>
      </w:r>
      <w:r w:rsidR="00E5042D" w:rsidRPr="00211281">
        <w:rPr>
          <w:rFonts w:ascii="Arial" w:hAnsi="Arial" w:cs="Arial"/>
          <w:color w:val="auto"/>
          <w:sz w:val="20"/>
          <w:szCs w:val="20"/>
          <w:lang w:val="en-US"/>
        </w:rPr>
        <w:t>e</w:t>
      </w:r>
      <w:r w:rsidRPr="00211281">
        <w:rPr>
          <w:rFonts w:ascii="Arial" w:hAnsi="Arial" w:cs="Arial"/>
          <w:color w:val="auto"/>
          <w:sz w:val="20"/>
          <w:szCs w:val="20"/>
        </w:rPr>
        <w:t>o phương pháp trực tiếp th</w:t>
      </w:r>
      <w:r w:rsidR="00E5042D" w:rsidRPr="00211281">
        <w:rPr>
          <w:rFonts w:ascii="Arial" w:hAnsi="Arial" w:cs="Arial"/>
          <w:color w:val="auto"/>
          <w:sz w:val="20"/>
          <w:szCs w:val="20"/>
          <w:lang w:val="en-US"/>
        </w:rPr>
        <w:t>ì</w:t>
      </w:r>
      <w:r w:rsidRPr="00211281">
        <w:rPr>
          <w:rFonts w:ascii="Arial" w:hAnsi="Arial" w:cs="Arial"/>
          <w:color w:val="auto"/>
          <w:sz w:val="20"/>
          <w:szCs w:val="20"/>
        </w:rPr>
        <w:t xml:space="preserve"> sử dụng hóa đơn bán hàng và xác định số thu</w:t>
      </w:r>
      <w:r w:rsidR="001840BE" w:rsidRPr="00211281">
        <w:rPr>
          <w:rFonts w:ascii="Arial" w:hAnsi="Arial" w:cs="Arial"/>
          <w:color w:val="auto"/>
          <w:sz w:val="20"/>
          <w:szCs w:val="20"/>
          <w:lang w:val="en-US"/>
        </w:rPr>
        <w:t>ế</w:t>
      </w:r>
      <w:r w:rsidRPr="00211281">
        <w:rPr>
          <w:rFonts w:ascii="Arial" w:hAnsi="Arial" w:cs="Arial"/>
          <w:color w:val="auto"/>
          <w:sz w:val="20"/>
          <w:szCs w:val="20"/>
        </w:rPr>
        <w:t xml:space="preserve"> phải nộp theo tỷ lệ</w:t>
      </w:r>
      <w:r w:rsidR="001840BE" w:rsidRPr="00211281">
        <w:rPr>
          <w:rFonts w:ascii="Arial" w:hAnsi="Arial" w:cs="Arial"/>
          <w:color w:val="auto"/>
          <w:sz w:val="20"/>
          <w:szCs w:val="20"/>
        </w:rPr>
        <w:t xml:space="preserve"> (%) trên </w:t>
      </w:r>
      <w:r w:rsidRPr="00211281">
        <w:rPr>
          <w:rFonts w:ascii="Arial" w:hAnsi="Arial" w:cs="Arial"/>
          <w:color w:val="auto"/>
          <w:sz w:val="20"/>
          <w:szCs w:val="20"/>
        </w:rPr>
        <w:t>doanh thu theo quy định.</w:t>
      </w:r>
    </w:p>
    <w:p w14:paraId="0DF8795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2. Tổ chức, cá nhân sản xuất, kinh doanh tại Việt Nam mua dịch vụ của tổ chức nước ngoài không có cơ sở thường trú tại Việt Nam, cá nhân ở nước ngoài là đối tượng không cư trú tại Việt Nam, bao gồm các trường hợp: sửa chữa phương tiện vận tải, máy móc, thiết bị (bao gồm cả vật tư, phụ tùng thay thế); quảng cáo, tiếp thị; xúc tiến đầu tư và thương mại; môi giới bán hàng hóa, cung cấp dịch vụ ra nước ngoài; đào tạo; chia cước dịch vụ bưu chính, viễn thông quốc tế giữa</w:t>
      </w:r>
      <w:r w:rsidR="00BC51F3" w:rsidRPr="00211281">
        <w:rPr>
          <w:rFonts w:ascii="Arial" w:hAnsi="Arial" w:cs="Arial"/>
          <w:color w:val="auto"/>
          <w:sz w:val="20"/>
          <w:szCs w:val="20"/>
          <w:lang w:val="en-US"/>
        </w:rPr>
        <w:t xml:space="preserve"> </w:t>
      </w:r>
      <w:r w:rsidRPr="00211281">
        <w:rPr>
          <w:rFonts w:ascii="Arial" w:hAnsi="Arial" w:cs="Arial"/>
          <w:color w:val="auto"/>
          <w:sz w:val="20"/>
          <w:szCs w:val="20"/>
        </w:rPr>
        <w:t>Việt Nam với nước ngoài mà các dịch vụ này được thực hiện ở ngoài Việt Nam, dịch vụ thuê đường truyền dẫn và băng tần vệ tinh của nước ngoài theo quy định của pháp luật.</w:t>
      </w:r>
    </w:p>
    <w:p w14:paraId="1054A288"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3. Tổ chức, cá nhân không kinh doanh, không phải là người nộp thuế GTGT bán tài sản.</w:t>
      </w:r>
    </w:p>
    <w:p w14:paraId="19EBEDCC"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Ví dụ 16: </w:t>
      </w:r>
      <w:r w:rsidR="006A4004" w:rsidRPr="00211281">
        <w:rPr>
          <w:rFonts w:ascii="Arial" w:hAnsi="Arial" w:cs="Arial"/>
          <w:color w:val="auto"/>
          <w:sz w:val="20"/>
          <w:szCs w:val="20"/>
          <w:lang w:val="en-US"/>
        </w:rPr>
        <w:t>Ô</w:t>
      </w:r>
      <w:r w:rsidRPr="00211281">
        <w:rPr>
          <w:rFonts w:ascii="Arial" w:hAnsi="Arial" w:cs="Arial"/>
          <w:color w:val="auto"/>
          <w:sz w:val="20"/>
          <w:szCs w:val="20"/>
        </w:rPr>
        <w:t>ng A là cá nhân không kinh doanh bán 01 ô tô 4 chỗ ngồi cho ông B với giá là 600 triệu đồng thì ông A không phải kê khai, tính thuế GTGT đối với số tiền bán ô tô thu được.</w:t>
      </w:r>
    </w:p>
    <w:p w14:paraId="0B0E77A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Ví dụ 17: </w:t>
      </w:r>
      <w:r w:rsidR="007316F4" w:rsidRPr="00211281">
        <w:rPr>
          <w:rFonts w:ascii="Arial" w:hAnsi="Arial" w:cs="Arial"/>
          <w:color w:val="auto"/>
          <w:sz w:val="20"/>
          <w:szCs w:val="20"/>
          <w:lang w:val="en-US"/>
        </w:rPr>
        <w:t>Ô</w:t>
      </w:r>
      <w:r w:rsidRPr="00211281">
        <w:rPr>
          <w:rFonts w:ascii="Arial" w:hAnsi="Arial" w:cs="Arial"/>
          <w:color w:val="auto"/>
          <w:sz w:val="20"/>
          <w:szCs w:val="20"/>
        </w:rPr>
        <w:t xml:space="preserve">ng E là cá nhân không kinh doanh thế chấp 01 ô tô 5 chỗ ngồi cho ngân hàng </w:t>
      </w:r>
      <w:r w:rsidR="004C233F" w:rsidRPr="00211281">
        <w:rPr>
          <w:rFonts w:ascii="Arial" w:hAnsi="Arial" w:cs="Arial"/>
          <w:color w:val="auto"/>
          <w:sz w:val="20"/>
          <w:szCs w:val="20"/>
        </w:rPr>
        <w:t>VC</w:t>
      </w:r>
      <w:r w:rsidRPr="00211281">
        <w:rPr>
          <w:rFonts w:ascii="Arial" w:hAnsi="Arial" w:cs="Arial"/>
          <w:color w:val="auto"/>
          <w:sz w:val="20"/>
          <w:szCs w:val="20"/>
        </w:rPr>
        <w:t xml:space="preserve"> để vay tiền. Đ</w:t>
      </w:r>
      <w:r w:rsidR="004C233F" w:rsidRPr="00211281">
        <w:rPr>
          <w:rFonts w:ascii="Arial" w:hAnsi="Arial" w:cs="Arial"/>
          <w:color w:val="auto"/>
          <w:sz w:val="20"/>
          <w:szCs w:val="20"/>
          <w:lang w:val="en-US"/>
        </w:rPr>
        <w:t>ế</w:t>
      </w:r>
      <w:r w:rsidRPr="00211281">
        <w:rPr>
          <w:rFonts w:ascii="Arial" w:hAnsi="Arial" w:cs="Arial"/>
          <w:color w:val="auto"/>
          <w:sz w:val="20"/>
          <w:szCs w:val="20"/>
        </w:rPr>
        <w:t xml:space="preserve">n thời hạn phải thanh toán theo hợp </w:t>
      </w:r>
      <w:r w:rsidR="00AF2534" w:rsidRPr="00211281">
        <w:rPr>
          <w:rFonts w:ascii="Arial" w:hAnsi="Arial" w:cs="Arial"/>
          <w:color w:val="auto"/>
          <w:sz w:val="20"/>
          <w:szCs w:val="20"/>
          <w:lang w:val="en-US"/>
        </w:rPr>
        <w:t>đ</w:t>
      </w:r>
      <w:r w:rsidRPr="00211281">
        <w:rPr>
          <w:rFonts w:ascii="Arial" w:hAnsi="Arial" w:cs="Arial"/>
          <w:color w:val="auto"/>
          <w:sz w:val="20"/>
          <w:szCs w:val="20"/>
        </w:rPr>
        <w:t xml:space="preserve">ồng, Ông E không thanh toán được cho ngân hàng </w:t>
      </w:r>
      <w:r w:rsidR="004C233F" w:rsidRPr="00211281">
        <w:rPr>
          <w:rFonts w:ascii="Arial" w:hAnsi="Arial" w:cs="Arial"/>
          <w:color w:val="auto"/>
          <w:sz w:val="20"/>
          <w:szCs w:val="20"/>
        </w:rPr>
        <w:t>VC</w:t>
      </w:r>
      <w:r w:rsidRPr="00211281">
        <w:rPr>
          <w:rFonts w:ascii="Arial" w:hAnsi="Arial" w:cs="Arial"/>
          <w:color w:val="auto"/>
          <w:sz w:val="20"/>
          <w:szCs w:val="20"/>
        </w:rPr>
        <w:t xml:space="preserve"> nên tài sản là ô tô thế chấp bị bán phát mại để thu hồi nợ thì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tiền thu được từ bán phát mại chiếc ôtô thế chấp nêu trên không phải kê khai, tính thuế GTGT.</w:t>
      </w:r>
    </w:p>
    <w:p w14:paraId="4510F6E8"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4. Tổ chức, cá nhân chuyển nhượng dự án đầu tư để sản xuất, kinh doanh hàng hóa, dịch vụ chịu thuế giá trị gia tăng cho doanh nghiệp, hợ</w:t>
      </w:r>
      <w:r w:rsidR="009638D1" w:rsidRPr="00211281">
        <w:rPr>
          <w:rFonts w:ascii="Arial" w:hAnsi="Arial" w:cs="Arial"/>
          <w:color w:val="auto"/>
          <w:sz w:val="20"/>
          <w:szCs w:val="20"/>
        </w:rPr>
        <w:t>p tác x</w:t>
      </w:r>
      <w:r w:rsidR="009638D1" w:rsidRPr="00211281">
        <w:rPr>
          <w:rFonts w:ascii="Arial" w:hAnsi="Arial" w:cs="Arial"/>
          <w:color w:val="auto"/>
          <w:sz w:val="20"/>
          <w:szCs w:val="20"/>
          <w:lang w:val="en-US"/>
        </w:rPr>
        <w:t>ã</w:t>
      </w:r>
      <w:r w:rsidRPr="00211281">
        <w:rPr>
          <w:rFonts w:ascii="Arial" w:hAnsi="Arial" w:cs="Arial"/>
          <w:color w:val="auto"/>
          <w:sz w:val="20"/>
          <w:szCs w:val="20"/>
        </w:rPr>
        <w:t>.</w:t>
      </w:r>
    </w:p>
    <w:p w14:paraId="36DCEB1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Ví dụ 18: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w:t>
      </w:r>
      <w:r w:rsidR="004C233F" w:rsidRPr="00211281">
        <w:rPr>
          <w:rFonts w:ascii="Arial" w:hAnsi="Arial" w:cs="Arial"/>
          <w:color w:val="auto"/>
          <w:sz w:val="20"/>
          <w:szCs w:val="20"/>
          <w:lang w:val="en-US"/>
        </w:rPr>
        <w:t>P</w:t>
      </w:r>
      <w:r w:rsidRPr="00211281">
        <w:rPr>
          <w:rFonts w:ascii="Arial" w:hAnsi="Arial" w:cs="Arial"/>
          <w:color w:val="auto"/>
          <w:sz w:val="20"/>
          <w:szCs w:val="20"/>
        </w:rPr>
        <w:t xml:space="preserve"> thực hi</w:t>
      </w:r>
      <w:r w:rsidR="004C233F" w:rsidRPr="00211281">
        <w:rPr>
          <w:rFonts w:ascii="Arial" w:hAnsi="Arial" w:cs="Arial"/>
          <w:color w:val="auto"/>
          <w:sz w:val="20"/>
          <w:szCs w:val="20"/>
          <w:lang w:val="en-US"/>
        </w:rPr>
        <w:t>ệ</w:t>
      </w:r>
      <w:r w:rsidRPr="00211281">
        <w:rPr>
          <w:rFonts w:ascii="Arial" w:hAnsi="Arial" w:cs="Arial"/>
          <w:color w:val="auto"/>
          <w:sz w:val="20"/>
          <w:szCs w:val="20"/>
        </w:rPr>
        <w:t>n dự án đầu tư xây dựng Nhà máy sản xuất cồn công nghiệp. Đ</w:t>
      </w:r>
      <w:r w:rsidR="004C233F" w:rsidRPr="00211281">
        <w:rPr>
          <w:rFonts w:ascii="Arial" w:hAnsi="Arial" w:cs="Arial"/>
          <w:color w:val="auto"/>
          <w:sz w:val="20"/>
          <w:szCs w:val="20"/>
          <w:lang w:val="en-US"/>
        </w:rPr>
        <w:t>ế</w:t>
      </w:r>
      <w:r w:rsidRPr="00211281">
        <w:rPr>
          <w:rFonts w:ascii="Arial" w:hAnsi="Arial" w:cs="Arial"/>
          <w:color w:val="auto"/>
          <w:sz w:val="20"/>
          <w:szCs w:val="20"/>
        </w:rPr>
        <w:t xml:space="preserve">n tháng 3/2014, dự án đầu tư đã hoàn thành được 90% so với đề </w:t>
      </w:r>
      <w:r w:rsidR="004C233F" w:rsidRPr="00211281">
        <w:rPr>
          <w:rFonts w:ascii="Arial" w:hAnsi="Arial" w:cs="Arial"/>
          <w:color w:val="auto"/>
          <w:sz w:val="20"/>
          <w:szCs w:val="20"/>
          <w:lang w:val="en-US"/>
        </w:rPr>
        <w:t>á</w:t>
      </w:r>
      <w:r w:rsidRPr="00211281">
        <w:rPr>
          <w:rFonts w:ascii="Arial" w:hAnsi="Arial" w:cs="Arial"/>
          <w:color w:val="auto"/>
          <w:sz w:val="20"/>
          <w:szCs w:val="20"/>
        </w:rPr>
        <w:t>n thiết kế và giá trị đầu tư là 26 t</w:t>
      </w:r>
      <w:r w:rsidR="004C233F" w:rsidRPr="00211281">
        <w:rPr>
          <w:rFonts w:ascii="Arial" w:hAnsi="Arial" w:cs="Arial"/>
          <w:color w:val="auto"/>
          <w:sz w:val="20"/>
          <w:szCs w:val="20"/>
          <w:lang w:val="en-US"/>
        </w:rPr>
        <w:t>ỷ</w:t>
      </w:r>
      <w:r w:rsidRPr="00211281">
        <w:rPr>
          <w:rFonts w:ascii="Arial" w:hAnsi="Arial" w:cs="Arial"/>
          <w:color w:val="auto"/>
          <w:sz w:val="20"/>
          <w:szCs w:val="20"/>
        </w:rPr>
        <w:t xml:space="preserve"> đồng. Do gặp khó khăn về tài chính,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w:t>
      </w:r>
      <w:r w:rsidR="004C233F" w:rsidRPr="00211281">
        <w:rPr>
          <w:rFonts w:ascii="Arial" w:hAnsi="Arial" w:cs="Arial"/>
          <w:color w:val="auto"/>
          <w:sz w:val="20"/>
          <w:szCs w:val="20"/>
          <w:lang w:val="en-US"/>
        </w:rPr>
        <w:t>P</w:t>
      </w:r>
      <w:r w:rsidRPr="00211281">
        <w:rPr>
          <w:rFonts w:ascii="Arial" w:hAnsi="Arial" w:cs="Arial"/>
          <w:color w:val="auto"/>
          <w:sz w:val="20"/>
          <w:szCs w:val="20"/>
        </w:rPr>
        <w:t xml:space="preserve"> quyết định chuy</w:t>
      </w:r>
      <w:r w:rsidR="004C233F" w:rsidRPr="00211281">
        <w:rPr>
          <w:rFonts w:ascii="Arial" w:hAnsi="Arial" w:cs="Arial"/>
          <w:color w:val="auto"/>
          <w:sz w:val="20"/>
          <w:szCs w:val="20"/>
          <w:lang w:val="en-US"/>
        </w:rPr>
        <w:t>ể</w:t>
      </w:r>
      <w:r w:rsidRPr="00211281">
        <w:rPr>
          <w:rFonts w:ascii="Arial" w:hAnsi="Arial" w:cs="Arial"/>
          <w:color w:val="auto"/>
          <w:sz w:val="20"/>
          <w:szCs w:val="20"/>
        </w:rPr>
        <w:t xml:space="preserve">n nhượng toàn bộ dự án đang đầu tư cho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X với giá chuy</w:t>
      </w:r>
      <w:r w:rsidR="004C233F" w:rsidRPr="00211281">
        <w:rPr>
          <w:rFonts w:ascii="Arial" w:hAnsi="Arial" w:cs="Arial"/>
          <w:color w:val="auto"/>
          <w:sz w:val="20"/>
          <w:szCs w:val="20"/>
          <w:lang w:val="en-US"/>
        </w:rPr>
        <w:t>ể</w:t>
      </w:r>
      <w:r w:rsidRPr="00211281">
        <w:rPr>
          <w:rFonts w:ascii="Arial" w:hAnsi="Arial" w:cs="Arial"/>
          <w:color w:val="auto"/>
          <w:sz w:val="20"/>
          <w:szCs w:val="20"/>
        </w:rPr>
        <w:t xml:space="preserve">n nhượng là 28 tỷ </w:t>
      </w:r>
      <w:r w:rsidR="004C233F" w:rsidRPr="00211281">
        <w:rPr>
          <w:rFonts w:ascii="Arial" w:hAnsi="Arial" w:cs="Arial"/>
          <w:color w:val="auto"/>
          <w:sz w:val="20"/>
          <w:szCs w:val="20"/>
          <w:lang w:val="en-US"/>
        </w:rPr>
        <w:t>đồ</w:t>
      </w:r>
      <w:r w:rsidRPr="00211281">
        <w:rPr>
          <w:rFonts w:ascii="Arial" w:hAnsi="Arial" w:cs="Arial"/>
          <w:color w:val="auto"/>
          <w:sz w:val="20"/>
          <w:szCs w:val="20"/>
        </w:rPr>
        <w:t xml:space="preserve">ng.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X nhận chuy</w:t>
      </w:r>
      <w:r w:rsidR="00E27756" w:rsidRPr="00211281">
        <w:rPr>
          <w:rFonts w:ascii="Arial" w:hAnsi="Arial" w:cs="Arial"/>
          <w:color w:val="auto"/>
          <w:sz w:val="20"/>
          <w:szCs w:val="20"/>
          <w:lang w:val="en-US"/>
        </w:rPr>
        <w:t>ể</w:t>
      </w:r>
      <w:r w:rsidRPr="00211281">
        <w:rPr>
          <w:rFonts w:ascii="Arial" w:hAnsi="Arial" w:cs="Arial"/>
          <w:color w:val="auto"/>
          <w:sz w:val="20"/>
          <w:szCs w:val="20"/>
        </w:rPr>
        <w:t>n nhượng dự án đầu tư trên đ</w:t>
      </w:r>
      <w:r w:rsidR="00E27756" w:rsidRPr="00211281">
        <w:rPr>
          <w:rFonts w:ascii="Arial" w:hAnsi="Arial" w:cs="Arial"/>
          <w:color w:val="auto"/>
          <w:sz w:val="20"/>
          <w:szCs w:val="20"/>
          <w:lang w:val="en-US"/>
        </w:rPr>
        <w:t>ể</w:t>
      </w:r>
      <w:r w:rsidRPr="00211281">
        <w:rPr>
          <w:rFonts w:ascii="Arial" w:hAnsi="Arial" w:cs="Arial"/>
          <w:color w:val="auto"/>
          <w:sz w:val="20"/>
          <w:szCs w:val="20"/>
        </w:rPr>
        <w:t xml:space="preserve"> tiếp tục sản xuất c</w:t>
      </w:r>
      <w:r w:rsidR="00E27756" w:rsidRPr="00211281">
        <w:rPr>
          <w:rFonts w:ascii="Arial" w:hAnsi="Arial" w:cs="Arial"/>
          <w:color w:val="auto"/>
          <w:sz w:val="20"/>
          <w:szCs w:val="20"/>
          <w:lang w:val="en-US"/>
        </w:rPr>
        <w:t>ồ</w:t>
      </w:r>
      <w:r w:rsidRPr="00211281">
        <w:rPr>
          <w:rFonts w:ascii="Arial" w:hAnsi="Arial" w:cs="Arial"/>
          <w:color w:val="auto"/>
          <w:sz w:val="20"/>
          <w:szCs w:val="20"/>
        </w:rPr>
        <w:t xml:space="preserve">n công nghiệp.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w:t>
      </w:r>
      <w:r w:rsidR="00E27756" w:rsidRPr="00211281">
        <w:rPr>
          <w:rFonts w:ascii="Arial" w:hAnsi="Arial" w:cs="Arial"/>
          <w:color w:val="auto"/>
          <w:sz w:val="20"/>
          <w:szCs w:val="20"/>
          <w:lang w:val="en-US"/>
        </w:rPr>
        <w:t>P</w:t>
      </w:r>
      <w:r w:rsidRPr="00211281">
        <w:rPr>
          <w:rFonts w:ascii="Arial" w:hAnsi="Arial" w:cs="Arial"/>
          <w:color w:val="auto"/>
          <w:sz w:val="20"/>
          <w:szCs w:val="20"/>
        </w:rPr>
        <w:t xml:space="preserve"> không phải kê khai, nộp thuế GTGT đối với giá trị dự án chuyển nhượng cho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X.</w:t>
      </w:r>
    </w:p>
    <w:p w14:paraId="54331051"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5. Doanh nghiệp, hợp tác xã nộp thuế GTGT theo phương pháp khấu trừ bán sản phẩm trồng trọt, chăn nuôi, thủy sản, hải sản chưa chế biến thành các sản phẩm khác hoặc chỉ qua sơ ch</w:t>
      </w:r>
      <w:r w:rsidR="00F813A5" w:rsidRPr="00211281">
        <w:rPr>
          <w:rFonts w:ascii="Arial" w:hAnsi="Arial" w:cs="Arial"/>
          <w:color w:val="auto"/>
          <w:sz w:val="20"/>
          <w:szCs w:val="20"/>
          <w:lang w:val="en-US"/>
        </w:rPr>
        <w:t>ế</w:t>
      </w:r>
      <w:r w:rsidRPr="00211281">
        <w:rPr>
          <w:rFonts w:ascii="Arial" w:hAnsi="Arial" w:cs="Arial"/>
          <w:color w:val="auto"/>
          <w:sz w:val="20"/>
          <w:szCs w:val="20"/>
        </w:rPr>
        <w:t xml:space="preserve"> thông thường cho doanh nghiệp, hợp tác xã ở</w:t>
      </w:r>
      <w:r w:rsidR="00F813A5" w:rsidRPr="00211281">
        <w:rPr>
          <w:rFonts w:ascii="Arial" w:hAnsi="Arial" w:cs="Arial"/>
          <w:color w:val="auto"/>
          <w:sz w:val="20"/>
          <w:szCs w:val="20"/>
        </w:rPr>
        <w:t xml:space="preserve"> khâu </w:t>
      </w:r>
      <w:r w:rsidRPr="00211281">
        <w:rPr>
          <w:rFonts w:ascii="Arial" w:hAnsi="Arial" w:cs="Arial"/>
          <w:color w:val="auto"/>
          <w:sz w:val="20"/>
          <w:szCs w:val="20"/>
        </w:rPr>
        <w:t>kinh doanh thương mại không phải kê khai, tính nộp thuế GTGT. Trên hóa đơn GTGT, ghi dòng giá bán là giá không có thuế GTGT, dòng thuế suất và thuế GTGT không ghi, gạch bỏ.</w:t>
      </w:r>
    </w:p>
    <w:p w14:paraId="4605DA27"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Trường hợp doanh nghiệp, hợp tác xã nộp thuế GTGT theo phương pháp kh</w:t>
      </w:r>
      <w:r w:rsidR="00F813A5" w:rsidRPr="00211281">
        <w:rPr>
          <w:rFonts w:ascii="Arial" w:hAnsi="Arial" w:cs="Arial"/>
          <w:color w:val="auto"/>
          <w:sz w:val="20"/>
          <w:szCs w:val="20"/>
          <w:lang w:val="en-US"/>
        </w:rPr>
        <w:t>ấ</w:t>
      </w:r>
      <w:r w:rsidRPr="00211281">
        <w:rPr>
          <w:rFonts w:ascii="Arial" w:hAnsi="Arial" w:cs="Arial"/>
          <w:color w:val="auto"/>
          <w:sz w:val="20"/>
          <w:szCs w:val="20"/>
        </w:rPr>
        <w:t>u trừ bán sản phẩm trồng trọt, chăn nuôi, thủy sản chưa chế bi</w:t>
      </w:r>
      <w:r w:rsidR="00F813A5" w:rsidRPr="00211281">
        <w:rPr>
          <w:rFonts w:ascii="Arial" w:hAnsi="Arial" w:cs="Arial"/>
          <w:color w:val="auto"/>
          <w:sz w:val="20"/>
          <w:szCs w:val="20"/>
          <w:lang w:val="en-US"/>
        </w:rPr>
        <w:t>ế</w:t>
      </w:r>
      <w:r w:rsidRPr="00211281">
        <w:rPr>
          <w:rFonts w:ascii="Arial" w:hAnsi="Arial" w:cs="Arial"/>
          <w:color w:val="auto"/>
          <w:sz w:val="20"/>
          <w:szCs w:val="20"/>
        </w:rPr>
        <w:t xml:space="preserve">n thành các sản phẩm khác hoặc chỉ qua sơ chế thông thường cho các đối tượng khác như hộ, cá nhân kinh doanh và các tổ chức, cá nhân khác thì phải kê khai, tính nộp thuế GTGT theo mức thuế suất 5% hướng dẫn tại </w:t>
      </w:r>
      <w:bookmarkStart w:id="13" w:name="tc_5"/>
      <w:r w:rsidR="003A425D" w:rsidRPr="00211281">
        <w:rPr>
          <w:rFonts w:ascii="Arial" w:hAnsi="Arial" w:cs="Arial"/>
          <w:color w:val="auto"/>
          <w:sz w:val="20"/>
          <w:szCs w:val="20"/>
        </w:rPr>
        <w:t>khoản</w:t>
      </w:r>
      <w:r w:rsidRPr="00211281">
        <w:rPr>
          <w:rFonts w:ascii="Arial" w:hAnsi="Arial" w:cs="Arial"/>
          <w:color w:val="auto"/>
          <w:sz w:val="20"/>
          <w:szCs w:val="20"/>
        </w:rPr>
        <w:t xml:space="preserve"> 5 </w:t>
      </w:r>
      <w:r w:rsidR="003A425D" w:rsidRPr="00211281">
        <w:rPr>
          <w:rFonts w:ascii="Arial" w:hAnsi="Arial" w:cs="Arial"/>
          <w:color w:val="auto"/>
          <w:sz w:val="20"/>
          <w:szCs w:val="20"/>
        </w:rPr>
        <w:t>Điều</w:t>
      </w:r>
      <w:r w:rsidRPr="00211281">
        <w:rPr>
          <w:rFonts w:ascii="Arial" w:hAnsi="Arial" w:cs="Arial"/>
          <w:color w:val="auto"/>
          <w:sz w:val="20"/>
          <w:szCs w:val="20"/>
        </w:rPr>
        <w:t xml:space="preserve"> 10 </w:t>
      </w:r>
      <w:r w:rsidR="003A425D" w:rsidRPr="00211281">
        <w:rPr>
          <w:rFonts w:ascii="Arial" w:hAnsi="Arial" w:cs="Arial"/>
          <w:color w:val="auto"/>
          <w:sz w:val="20"/>
          <w:szCs w:val="20"/>
        </w:rPr>
        <w:t>Thông tư này</w:t>
      </w:r>
      <w:bookmarkEnd w:id="13"/>
      <w:r w:rsidRPr="00211281">
        <w:rPr>
          <w:rFonts w:ascii="Arial" w:hAnsi="Arial" w:cs="Arial"/>
          <w:color w:val="auto"/>
          <w:sz w:val="20"/>
          <w:szCs w:val="20"/>
        </w:rPr>
        <w:t>.</w:t>
      </w:r>
    </w:p>
    <w:p w14:paraId="698EE521"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lastRenderedPageBreak/>
        <w:t>Hộ, cá nhân kinh doanh, doanh nghiệp, hợp tác xã và tổ chức kinh tế khác nộp thuế GTGT theo phương pháp tính trực tiếp trên GTGT khi b</w:t>
      </w:r>
      <w:r w:rsidR="00F813A5" w:rsidRPr="00211281">
        <w:rPr>
          <w:rFonts w:ascii="Arial" w:hAnsi="Arial" w:cs="Arial"/>
          <w:color w:val="auto"/>
          <w:sz w:val="20"/>
          <w:szCs w:val="20"/>
          <w:lang w:val="en-US"/>
        </w:rPr>
        <w:t>á</w:t>
      </w:r>
      <w:r w:rsidRPr="00211281">
        <w:rPr>
          <w:rFonts w:ascii="Arial" w:hAnsi="Arial" w:cs="Arial"/>
          <w:color w:val="auto"/>
          <w:sz w:val="20"/>
          <w:szCs w:val="20"/>
        </w:rPr>
        <w:t>n sản phẩm trồng trọt, chăn nuôi, thủy sản nuôi trồng, đánh b</w:t>
      </w:r>
      <w:r w:rsidR="00F813A5" w:rsidRPr="00211281">
        <w:rPr>
          <w:rFonts w:ascii="Arial" w:hAnsi="Arial" w:cs="Arial"/>
          <w:color w:val="auto"/>
          <w:sz w:val="20"/>
          <w:szCs w:val="20"/>
          <w:lang w:val="en-US"/>
        </w:rPr>
        <w:t>ắ</w:t>
      </w:r>
      <w:r w:rsidRPr="00211281">
        <w:rPr>
          <w:rFonts w:ascii="Arial" w:hAnsi="Arial" w:cs="Arial"/>
          <w:color w:val="auto"/>
          <w:sz w:val="20"/>
          <w:szCs w:val="20"/>
        </w:rPr>
        <w:t>t chưa chế biến thành các sản phẩm khác hoặc chỉ qua sơ chế thông thường ở khâu kinh doanh thương mại thì kê khai, tính nộp thuế GTGT theo tỷ lệ 1% trên doanh thu.</w:t>
      </w:r>
    </w:p>
    <w:p w14:paraId="29F9107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Ví dụ 19: Công ty lương thực B là cơ sở kinh doanh nộp thuế GTGT theo phương pháp khấu trừ thu mua gạo của tổ chức, cá nhân trực tiếp trồng bán ra thì ở khâu thu mua của tổ chức, cá nhân trực tiếp trồng bán ra thì gạo thuộc đối tượng không chịu thuế GTGT.</w:t>
      </w:r>
    </w:p>
    <w:p w14:paraId="52F940CE"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Trường hợp </w:t>
      </w:r>
      <w:r w:rsidR="00F813A5" w:rsidRPr="00211281">
        <w:rPr>
          <w:rFonts w:ascii="Arial" w:hAnsi="Arial" w:cs="Arial"/>
          <w:color w:val="auto"/>
          <w:sz w:val="20"/>
          <w:szCs w:val="20"/>
          <w:lang w:val="en-US"/>
        </w:rPr>
        <w:t>C</w:t>
      </w:r>
      <w:r w:rsidRPr="00211281">
        <w:rPr>
          <w:rFonts w:ascii="Arial" w:hAnsi="Arial" w:cs="Arial"/>
          <w:color w:val="auto"/>
          <w:sz w:val="20"/>
          <w:szCs w:val="20"/>
        </w:rPr>
        <w:t xml:space="preserve">ông ty lương thực B bán gạo cho Công ty XNK </w:t>
      </w:r>
      <w:r w:rsidR="00F813A5" w:rsidRPr="00211281">
        <w:rPr>
          <w:rFonts w:ascii="Arial" w:hAnsi="Arial" w:cs="Arial"/>
          <w:color w:val="auto"/>
          <w:sz w:val="20"/>
          <w:szCs w:val="20"/>
          <w:lang w:val="en-US"/>
        </w:rPr>
        <w:t>C</w:t>
      </w:r>
      <w:r w:rsidRPr="00211281">
        <w:rPr>
          <w:rFonts w:ascii="Arial" w:hAnsi="Arial" w:cs="Arial"/>
          <w:color w:val="auto"/>
          <w:sz w:val="20"/>
          <w:szCs w:val="20"/>
        </w:rPr>
        <w:t xml:space="preserve"> thì Công ty lương thực B không phải kê khai, tính nộp thuế GTGT đối với số gạo bán cho Công</w:t>
      </w:r>
      <w:r w:rsidR="00F813A5" w:rsidRPr="00211281">
        <w:rPr>
          <w:rFonts w:ascii="Arial" w:hAnsi="Arial" w:cs="Arial"/>
          <w:color w:val="auto"/>
          <w:sz w:val="20"/>
          <w:szCs w:val="20"/>
          <w:lang w:val="en-US"/>
        </w:rPr>
        <w:t xml:space="preserve"> </w:t>
      </w:r>
      <w:r w:rsidRPr="00211281">
        <w:rPr>
          <w:rFonts w:ascii="Arial" w:hAnsi="Arial" w:cs="Arial"/>
          <w:color w:val="auto"/>
          <w:sz w:val="20"/>
          <w:szCs w:val="20"/>
        </w:rPr>
        <w:t>ty XNKC.</w:t>
      </w:r>
    </w:p>
    <w:p w14:paraId="3F37F2AE"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Công ty lương thực B bán gạo cho Công ty TNHH D (là doanh nghiệp sản xuất bún, bánh phở) thì Công ty lương thực B không phải kê khai, tính nộp thuế GTGT đối với số gạo bán cho Công ty TNHH D.</w:t>
      </w:r>
    </w:p>
    <w:p w14:paraId="6065E0D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Trên hóa đơn GTGT lập, giao cho Công ty XNK </w:t>
      </w:r>
      <w:r w:rsidR="00F813A5" w:rsidRPr="00211281">
        <w:rPr>
          <w:rFonts w:ascii="Arial" w:hAnsi="Arial" w:cs="Arial"/>
          <w:color w:val="auto"/>
          <w:sz w:val="20"/>
          <w:szCs w:val="20"/>
          <w:lang w:val="en-US"/>
        </w:rPr>
        <w:t>C</w:t>
      </w:r>
      <w:r w:rsidRPr="00211281">
        <w:rPr>
          <w:rFonts w:ascii="Arial" w:hAnsi="Arial" w:cs="Arial"/>
          <w:color w:val="auto"/>
          <w:sz w:val="20"/>
          <w:szCs w:val="20"/>
        </w:rPr>
        <w:t>, Công ty TNHH D, Công t</w:t>
      </w:r>
      <w:r w:rsidR="00F813A5" w:rsidRPr="00211281">
        <w:rPr>
          <w:rFonts w:ascii="Arial" w:hAnsi="Arial" w:cs="Arial"/>
          <w:color w:val="auto"/>
          <w:sz w:val="20"/>
          <w:szCs w:val="20"/>
          <w:lang w:val="en-US"/>
        </w:rPr>
        <w:t xml:space="preserve">y </w:t>
      </w:r>
      <w:r w:rsidRPr="00211281">
        <w:rPr>
          <w:rFonts w:ascii="Arial" w:hAnsi="Arial" w:cs="Arial"/>
          <w:color w:val="auto"/>
          <w:sz w:val="20"/>
          <w:szCs w:val="20"/>
        </w:rPr>
        <w:t>lương thực B ghi rõ giá bán là giá không có thuế GTGT, dòng thuế su</w:t>
      </w:r>
      <w:r w:rsidR="00F813A5" w:rsidRPr="00211281">
        <w:rPr>
          <w:rFonts w:ascii="Arial" w:hAnsi="Arial" w:cs="Arial"/>
          <w:color w:val="auto"/>
          <w:sz w:val="20"/>
          <w:szCs w:val="20"/>
          <w:lang w:val="en-US"/>
        </w:rPr>
        <w:t>ấ</w:t>
      </w:r>
      <w:r w:rsidRPr="00211281">
        <w:rPr>
          <w:rFonts w:ascii="Arial" w:hAnsi="Arial" w:cs="Arial"/>
          <w:color w:val="auto"/>
          <w:sz w:val="20"/>
          <w:szCs w:val="20"/>
        </w:rPr>
        <w:t>t và thu</w:t>
      </w:r>
      <w:r w:rsidR="0016033C" w:rsidRPr="00211281">
        <w:rPr>
          <w:rFonts w:ascii="Arial" w:hAnsi="Arial" w:cs="Arial"/>
          <w:color w:val="auto"/>
          <w:sz w:val="20"/>
          <w:szCs w:val="20"/>
          <w:lang w:val="en-US"/>
        </w:rPr>
        <w:t>ế</w:t>
      </w:r>
      <w:r w:rsidRPr="00211281">
        <w:rPr>
          <w:rFonts w:ascii="Arial" w:hAnsi="Arial" w:cs="Arial"/>
          <w:color w:val="auto"/>
          <w:sz w:val="20"/>
          <w:szCs w:val="20"/>
        </w:rPr>
        <w:t xml:space="preserve"> GTGT không ghi, gạch bỏ.</w:t>
      </w:r>
    </w:p>
    <w:p w14:paraId="3F706E74"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Công ty lương thực B bán trực tiếp gạo cho người tiêu dùng thì kê khai, nộp thuế GTGT theo mức thuế suất thuế GTGT là 5% theo hướng dẫn tại </w:t>
      </w:r>
      <w:bookmarkStart w:id="14" w:name="tc_6"/>
      <w:r w:rsidR="003A425D" w:rsidRPr="00211281">
        <w:rPr>
          <w:rFonts w:ascii="Arial" w:hAnsi="Arial" w:cs="Arial"/>
          <w:color w:val="auto"/>
          <w:sz w:val="20"/>
          <w:szCs w:val="20"/>
        </w:rPr>
        <w:t>khoản</w:t>
      </w:r>
      <w:r w:rsidRPr="00211281">
        <w:rPr>
          <w:rFonts w:ascii="Arial" w:hAnsi="Arial" w:cs="Arial"/>
          <w:color w:val="auto"/>
          <w:sz w:val="20"/>
          <w:szCs w:val="20"/>
        </w:rPr>
        <w:t xml:space="preserve"> 5 </w:t>
      </w:r>
      <w:r w:rsidR="003A425D" w:rsidRPr="00211281">
        <w:rPr>
          <w:rFonts w:ascii="Arial" w:hAnsi="Arial" w:cs="Arial"/>
          <w:color w:val="auto"/>
          <w:sz w:val="20"/>
          <w:szCs w:val="20"/>
        </w:rPr>
        <w:t>Điều</w:t>
      </w:r>
      <w:r w:rsidRPr="00211281">
        <w:rPr>
          <w:rFonts w:ascii="Arial" w:hAnsi="Arial" w:cs="Arial"/>
          <w:color w:val="auto"/>
          <w:sz w:val="20"/>
          <w:szCs w:val="20"/>
        </w:rPr>
        <w:t xml:space="preserve"> 10 </w:t>
      </w:r>
      <w:r w:rsidR="003A425D" w:rsidRPr="00211281">
        <w:rPr>
          <w:rFonts w:ascii="Arial" w:hAnsi="Arial" w:cs="Arial"/>
          <w:color w:val="auto"/>
          <w:sz w:val="20"/>
          <w:szCs w:val="20"/>
        </w:rPr>
        <w:t>Thông tư này</w:t>
      </w:r>
      <w:bookmarkEnd w:id="14"/>
      <w:r w:rsidRPr="00211281">
        <w:rPr>
          <w:rFonts w:ascii="Arial" w:hAnsi="Arial" w:cs="Arial"/>
          <w:color w:val="auto"/>
          <w:sz w:val="20"/>
          <w:szCs w:val="20"/>
        </w:rPr>
        <w:t>.</w:t>
      </w:r>
    </w:p>
    <w:p w14:paraId="574A2EC2"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Ví dụ 20: Công ty TNHH A là </w:t>
      </w:r>
      <w:r w:rsidR="005F414A" w:rsidRPr="00211281">
        <w:rPr>
          <w:rFonts w:ascii="Arial" w:hAnsi="Arial" w:cs="Arial"/>
          <w:color w:val="auto"/>
          <w:sz w:val="20"/>
          <w:szCs w:val="20"/>
        </w:rPr>
        <w:t>CSKD</w:t>
      </w:r>
      <w:r w:rsidRPr="00211281">
        <w:rPr>
          <w:rFonts w:ascii="Arial" w:hAnsi="Arial" w:cs="Arial"/>
          <w:color w:val="auto"/>
          <w:sz w:val="20"/>
          <w:szCs w:val="20"/>
        </w:rPr>
        <w:t xml:space="preserve"> nộp thuế theo phương pháp khấu trừ</w:t>
      </w:r>
      <w:r w:rsidR="005F414A" w:rsidRPr="00211281">
        <w:rPr>
          <w:rFonts w:ascii="Arial" w:hAnsi="Arial" w:cs="Arial"/>
          <w:color w:val="auto"/>
          <w:sz w:val="20"/>
          <w:szCs w:val="20"/>
          <w:lang w:val="en-US"/>
        </w:rPr>
        <w:t xml:space="preserve"> </w:t>
      </w:r>
      <w:r w:rsidRPr="00211281">
        <w:rPr>
          <w:rFonts w:ascii="Arial" w:hAnsi="Arial" w:cs="Arial"/>
          <w:color w:val="auto"/>
          <w:sz w:val="20"/>
          <w:szCs w:val="20"/>
        </w:rPr>
        <w:t>mua cà phê nhân của nông dân trồng cà phê, sau đó Công ty TNHH A bán số cà phê nhân này cho hộ kinh doanh H thì doanh thu của Công ty TNHH A từ</w:t>
      </w:r>
      <w:r w:rsidR="005B723D" w:rsidRPr="00211281">
        <w:rPr>
          <w:rFonts w:ascii="Arial" w:hAnsi="Arial" w:cs="Arial"/>
          <w:color w:val="auto"/>
          <w:sz w:val="20"/>
          <w:szCs w:val="20"/>
        </w:rPr>
        <w:t xml:space="preserve"> bán</w:t>
      </w:r>
      <w:r w:rsidRPr="00211281">
        <w:rPr>
          <w:rFonts w:ascii="Arial" w:hAnsi="Arial" w:cs="Arial"/>
          <w:color w:val="auto"/>
          <w:sz w:val="20"/>
          <w:szCs w:val="20"/>
        </w:rPr>
        <w:t xml:space="preserve"> cà phê nhân cho hộ kinh doanh H áp dụng mức thuế suất 5%.</w:t>
      </w:r>
    </w:p>
    <w:p w14:paraId="53F0A16A"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Ví dụ 21 : Hộ ông X sau</w:t>
      </w:r>
      <w:r w:rsidR="005F414A" w:rsidRPr="00211281">
        <w:rPr>
          <w:rFonts w:ascii="Arial" w:hAnsi="Arial" w:cs="Arial"/>
          <w:color w:val="auto"/>
          <w:sz w:val="20"/>
          <w:szCs w:val="20"/>
          <w:lang w:val="en-US"/>
        </w:rPr>
        <w:t xml:space="preserve"> </w:t>
      </w:r>
      <w:r w:rsidRPr="00211281">
        <w:rPr>
          <w:rFonts w:ascii="Arial" w:hAnsi="Arial" w:cs="Arial"/>
          <w:color w:val="auto"/>
          <w:sz w:val="20"/>
          <w:szCs w:val="20"/>
        </w:rPr>
        <w:t xml:space="preserve">khi thu mua </w:t>
      </w:r>
      <w:r w:rsidR="005F414A" w:rsidRPr="00211281">
        <w:rPr>
          <w:rFonts w:ascii="Arial" w:hAnsi="Arial" w:cs="Arial"/>
          <w:color w:val="auto"/>
          <w:sz w:val="20"/>
          <w:szCs w:val="20"/>
          <w:lang w:val="en-US"/>
        </w:rPr>
        <w:t>l</w:t>
      </w:r>
      <w:r w:rsidRPr="00211281">
        <w:rPr>
          <w:rFonts w:ascii="Arial" w:hAnsi="Arial" w:cs="Arial"/>
          <w:color w:val="auto"/>
          <w:sz w:val="20"/>
          <w:szCs w:val="20"/>
        </w:rPr>
        <w:t>á chè của hộ trồng chè đã bán ra cho hộ</w:t>
      </w:r>
      <w:r w:rsidR="005F414A" w:rsidRPr="00211281">
        <w:rPr>
          <w:rFonts w:ascii="Arial" w:hAnsi="Arial" w:cs="Arial"/>
          <w:color w:val="auto"/>
          <w:sz w:val="20"/>
          <w:szCs w:val="20"/>
          <w:lang w:val="en-US"/>
        </w:rPr>
        <w:t xml:space="preserve"> ô</w:t>
      </w:r>
      <w:r w:rsidRPr="00211281">
        <w:rPr>
          <w:rFonts w:ascii="Arial" w:hAnsi="Arial" w:cs="Arial"/>
          <w:color w:val="auto"/>
          <w:sz w:val="20"/>
          <w:szCs w:val="20"/>
        </w:rPr>
        <w:t>ng Y thì hộ ông X phải tính, nộp thuế GTGT theo tỷ lệ 1% trên doanh thu bán lá chè cho hộ ông Y.</w:t>
      </w:r>
    </w:p>
    <w:p w14:paraId="516D50A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Trường hợp sản phẩm trồng trọt, chăn nuôi, thủy sản chưa chế biến thành các sản phẩm khác hoặc chỉ qua sơ chế thông thường bán cho doanh nghiệp, hợp tác xã đã lập hóa đơn, kê khai, tính thuế GTGT thì người bán và người mua phải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chỉnh</w:t>
      </w:r>
      <w:r w:rsidR="007739E7" w:rsidRPr="00211281">
        <w:rPr>
          <w:rFonts w:ascii="Arial" w:hAnsi="Arial" w:cs="Arial"/>
          <w:color w:val="auto"/>
          <w:sz w:val="20"/>
          <w:szCs w:val="20"/>
          <w:lang w:val="en-US"/>
        </w:rPr>
        <w:t xml:space="preserve"> </w:t>
      </w:r>
      <w:r w:rsidRPr="00211281">
        <w:rPr>
          <w:rFonts w:ascii="Arial" w:hAnsi="Arial" w:cs="Arial"/>
          <w:color w:val="auto"/>
          <w:sz w:val="20"/>
          <w:szCs w:val="20"/>
        </w:rPr>
        <w:t xml:space="preserve">hóa đơn để không phải kê khai, tính nộp thuế GTGT theo hướng dẫn tại </w:t>
      </w:r>
      <w:r w:rsidR="003A425D" w:rsidRPr="00211281">
        <w:rPr>
          <w:rFonts w:ascii="Arial" w:hAnsi="Arial" w:cs="Arial"/>
          <w:color w:val="auto"/>
          <w:sz w:val="20"/>
          <w:szCs w:val="20"/>
        </w:rPr>
        <w:t>khoản</w:t>
      </w:r>
      <w:r w:rsidRPr="00211281">
        <w:rPr>
          <w:rFonts w:ascii="Arial" w:hAnsi="Arial" w:cs="Arial"/>
          <w:color w:val="auto"/>
          <w:sz w:val="20"/>
          <w:szCs w:val="20"/>
        </w:rPr>
        <w:t xml:space="preserve"> này.</w:t>
      </w:r>
    </w:p>
    <w:p w14:paraId="69BBD4C8"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6. Tài sản cố định đang sử dụng, đã thực hiện trích khấu hao khi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chuyển theo giá trị ghi trên sổ sách kế toán giữa cơ sở kinh doanh và các đơn vị thành</w:t>
      </w:r>
      <w:r w:rsidR="007739E7" w:rsidRPr="00211281">
        <w:rPr>
          <w:rFonts w:ascii="Arial" w:hAnsi="Arial" w:cs="Arial"/>
          <w:color w:val="auto"/>
          <w:sz w:val="20"/>
          <w:szCs w:val="20"/>
          <w:lang w:val="en-US"/>
        </w:rPr>
        <w:t xml:space="preserve"> </w:t>
      </w:r>
      <w:r w:rsidRPr="00211281">
        <w:rPr>
          <w:rFonts w:ascii="Arial" w:hAnsi="Arial" w:cs="Arial"/>
          <w:color w:val="auto"/>
          <w:sz w:val="20"/>
          <w:szCs w:val="20"/>
        </w:rPr>
        <w:t xml:space="preserve">viên do một cơ sở kinh doanh sở hữu 100% vốn hoặc giữa các đơn vị thành viên do một cơ sở kinh doanh sở hữu 100% vốn để phục vụ cho hoạt động sản xuất, kinh doanh hàng hóa, dịch vụ chịu thuế GTGT thì không phải lập hóa đơn và kê khai, nộp thuế GTGT. Cơ sở kinh doanh có tài sản cố định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w:t>
      </w:r>
      <w:r w:rsidR="0026785F" w:rsidRPr="00211281">
        <w:rPr>
          <w:rFonts w:ascii="Arial" w:hAnsi="Arial" w:cs="Arial"/>
          <w:color w:val="auto"/>
          <w:sz w:val="20"/>
          <w:szCs w:val="20"/>
          <w:lang w:val="en-US"/>
        </w:rPr>
        <w:t>ể</w:t>
      </w:r>
      <w:r w:rsidRPr="00211281">
        <w:rPr>
          <w:rFonts w:ascii="Arial" w:hAnsi="Arial" w:cs="Arial"/>
          <w:color w:val="auto"/>
          <w:sz w:val="20"/>
          <w:szCs w:val="20"/>
        </w:rPr>
        <w:t xml:space="preserve">n phải có Quyết định hoặc Lệnh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chuyển tài sản kèm theo bộ hồ sơ nguồn gốc tài sản.</w:t>
      </w:r>
    </w:p>
    <w:p w14:paraId="65DEECBF"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Trường hợp tài s</w:t>
      </w:r>
      <w:r w:rsidR="007739E7" w:rsidRPr="00211281">
        <w:rPr>
          <w:rFonts w:ascii="Arial" w:hAnsi="Arial" w:cs="Arial"/>
          <w:color w:val="auto"/>
          <w:sz w:val="20"/>
          <w:szCs w:val="20"/>
          <w:lang w:val="en-US"/>
        </w:rPr>
        <w:t>ả</w:t>
      </w:r>
      <w:r w:rsidRPr="00211281">
        <w:rPr>
          <w:rFonts w:ascii="Arial" w:hAnsi="Arial" w:cs="Arial"/>
          <w:color w:val="auto"/>
          <w:sz w:val="20"/>
          <w:szCs w:val="20"/>
        </w:rPr>
        <w:t xml:space="preserve">n cố định khi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chuyển đã thực hiện đánh giá lại giá trị tài sản hoặc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chuyển cho cơ sở sản xuất kinh doanh hàng hóa, dịch vụ không chịu thuế GTGT thì phải lập hóa đơn GTGT, kê khai, nộp thuế GTGT theo quy định.</w:t>
      </w:r>
    </w:p>
    <w:p w14:paraId="342D516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7. Các trường hợp khác:</w:t>
      </w:r>
    </w:p>
    <w:p w14:paraId="4998931E"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Cơ sở kinh doanh không phải kê khai, nộp thuế trong các trường hợp sau:</w:t>
      </w:r>
    </w:p>
    <w:p w14:paraId="7D50B04C"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a) Góp vốn bằng tài sản để thành lập doanh nghiệp. Tài sản góp vốn vào doanh nghiệp phải có: biên bản góp vốn sản xuất kinh doanh, hợp đồng liên doanh, liên kết; biên bản định giá tài sản của Hội đồng giao nhận vốn góp của các bên góp vốn (hoặc văn bản định giá của tổ chức có chức năng định giá theo quy định của pháp luật), kèm theo bộ hồ sơ về nguồn gốc tài sản.</w:t>
      </w:r>
    </w:p>
    <w:p w14:paraId="1B8861FA"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b)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chuyển tài sản giữa các đơn vị hạch toán phụ thuộc trong doanh nghiệp;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chuyển tài sản khi chia, tách, hợp nhất, sáp nhập, chuyển đổi loại hình doanh nghiệp. Tài sản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chuyển giữa các đơn vị thành viên hạch toán phụ thuộc trong cơ sở kinh doanh; tài sản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chuyển khi chia, tách, hợp nhất, sáp nhập, chuyển </w:t>
      </w:r>
      <w:r w:rsidR="007739E7" w:rsidRPr="00211281">
        <w:rPr>
          <w:rFonts w:ascii="Arial" w:hAnsi="Arial" w:cs="Arial"/>
          <w:color w:val="auto"/>
          <w:sz w:val="20"/>
          <w:szCs w:val="20"/>
          <w:lang w:val="en-US"/>
        </w:rPr>
        <w:t>đ</w:t>
      </w:r>
      <w:r w:rsidRPr="00211281">
        <w:rPr>
          <w:rFonts w:ascii="Arial" w:hAnsi="Arial" w:cs="Arial"/>
          <w:color w:val="auto"/>
          <w:sz w:val="20"/>
          <w:szCs w:val="20"/>
        </w:rPr>
        <w:t xml:space="preserve">ổi loại hình doanh nghiệp thì cơ sở kinh doanh có tài sản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chuyển phải có lệnh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chuyển tài sản, kèm theo bộ hồ sơ nguồn gốc tài sản và không phải xuất hóa đơn.</w:t>
      </w:r>
    </w:p>
    <w:p w14:paraId="5A236BCA"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Trường hợp tài sản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chuyển giữa các đơn vị hạch toán độc lập hoặc giữa các đơn vị thành viên có tư cách pháp nhân đầy đủ trong cùng một cơ sở kinh doanh thì cơ sở kinh doanh có tài sản </w:t>
      </w:r>
      <w:r w:rsidR="003A425D" w:rsidRPr="00211281">
        <w:rPr>
          <w:rFonts w:ascii="Arial" w:hAnsi="Arial" w:cs="Arial"/>
          <w:color w:val="auto"/>
          <w:sz w:val="20"/>
          <w:szCs w:val="20"/>
        </w:rPr>
        <w:t>điều</w:t>
      </w:r>
      <w:r w:rsidRPr="00211281">
        <w:rPr>
          <w:rFonts w:ascii="Arial" w:hAnsi="Arial" w:cs="Arial"/>
          <w:color w:val="auto"/>
          <w:sz w:val="20"/>
          <w:szCs w:val="20"/>
        </w:rPr>
        <w:t xml:space="preserve"> chuy</w:t>
      </w:r>
      <w:r w:rsidR="00232209" w:rsidRPr="00211281">
        <w:rPr>
          <w:rFonts w:ascii="Arial" w:hAnsi="Arial" w:cs="Arial"/>
          <w:color w:val="auto"/>
          <w:sz w:val="20"/>
          <w:szCs w:val="20"/>
          <w:lang w:val="en-US"/>
        </w:rPr>
        <w:t>ể</w:t>
      </w:r>
      <w:r w:rsidRPr="00211281">
        <w:rPr>
          <w:rFonts w:ascii="Arial" w:hAnsi="Arial" w:cs="Arial"/>
          <w:color w:val="auto"/>
          <w:sz w:val="20"/>
          <w:szCs w:val="20"/>
        </w:rPr>
        <w:t xml:space="preserve">n phải xuất hóa đơn GTGT và kê khai, nộp thuế GTGT theo quy định, trừ trường hợp hướng dẫn tại </w:t>
      </w:r>
      <w:r w:rsidR="003A425D" w:rsidRPr="00211281">
        <w:rPr>
          <w:rFonts w:ascii="Arial" w:hAnsi="Arial" w:cs="Arial"/>
          <w:color w:val="auto"/>
          <w:sz w:val="20"/>
          <w:szCs w:val="20"/>
        </w:rPr>
        <w:t>khoản</w:t>
      </w:r>
      <w:r w:rsidRPr="00211281">
        <w:rPr>
          <w:rFonts w:ascii="Arial" w:hAnsi="Arial" w:cs="Arial"/>
          <w:color w:val="auto"/>
          <w:sz w:val="20"/>
          <w:szCs w:val="20"/>
        </w:rPr>
        <w:t xml:space="preserve"> 6 </w:t>
      </w:r>
      <w:r w:rsidR="003A425D" w:rsidRPr="00211281">
        <w:rPr>
          <w:rFonts w:ascii="Arial" w:hAnsi="Arial" w:cs="Arial"/>
          <w:color w:val="auto"/>
          <w:sz w:val="20"/>
          <w:szCs w:val="20"/>
        </w:rPr>
        <w:t>Điều</w:t>
      </w:r>
      <w:r w:rsidRPr="00211281">
        <w:rPr>
          <w:rFonts w:ascii="Arial" w:hAnsi="Arial" w:cs="Arial"/>
          <w:color w:val="auto"/>
          <w:sz w:val="20"/>
          <w:szCs w:val="20"/>
        </w:rPr>
        <w:t xml:space="preserve"> này.</w:t>
      </w:r>
    </w:p>
    <w:p w14:paraId="1BEB188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c) Thu đòi người thứ 3 của hoạt động bảo hiểm.</w:t>
      </w:r>
    </w:p>
    <w:p w14:paraId="251894F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d) Các </w:t>
      </w:r>
      <w:r w:rsidR="003A425D" w:rsidRPr="00211281">
        <w:rPr>
          <w:rFonts w:ascii="Arial" w:hAnsi="Arial" w:cs="Arial"/>
          <w:color w:val="auto"/>
          <w:sz w:val="20"/>
          <w:szCs w:val="20"/>
        </w:rPr>
        <w:t>khoản</w:t>
      </w:r>
      <w:r w:rsidRPr="00211281">
        <w:rPr>
          <w:rFonts w:ascii="Arial" w:hAnsi="Arial" w:cs="Arial"/>
          <w:color w:val="auto"/>
          <w:sz w:val="20"/>
          <w:szCs w:val="20"/>
        </w:rPr>
        <w:t xml:space="preserve"> thu hộ không liên quan đến việc bán hàng hóa, dịch vụ của cơ sở kinh doanh.</w:t>
      </w:r>
    </w:p>
    <w:p w14:paraId="3B186C40" w14:textId="77777777" w:rsidR="00DB37DD" w:rsidRPr="00211281" w:rsidRDefault="007712AE" w:rsidP="00211281">
      <w:pPr>
        <w:spacing w:after="120"/>
        <w:ind w:firstLine="720"/>
        <w:jc w:val="both"/>
        <w:rPr>
          <w:rFonts w:ascii="Arial" w:hAnsi="Arial" w:cs="Arial"/>
          <w:color w:val="auto"/>
          <w:sz w:val="20"/>
          <w:szCs w:val="20"/>
        </w:rPr>
      </w:pPr>
      <w:r w:rsidRPr="00211281">
        <w:rPr>
          <w:rFonts w:ascii="Arial" w:hAnsi="Arial" w:cs="Arial"/>
          <w:color w:val="auto"/>
          <w:sz w:val="20"/>
          <w:szCs w:val="20"/>
          <w:lang w:val="en-US"/>
        </w:rPr>
        <w:t>đ</w:t>
      </w:r>
      <w:r w:rsidR="00DB37DD" w:rsidRPr="00211281">
        <w:rPr>
          <w:rFonts w:ascii="Arial" w:hAnsi="Arial" w:cs="Arial"/>
          <w:color w:val="auto"/>
          <w:sz w:val="20"/>
          <w:szCs w:val="20"/>
        </w:rPr>
        <w:t>) Doanh thu hàng h</w:t>
      </w:r>
      <w:r w:rsidR="007739E7" w:rsidRPr="00211281">
        <w:rPr>
          <w:rFonts w:ascii="Arial" w:hAnsi="Arial" w:cs="Arial"/>
          <w:color w:val="auto"/>
          <w:sz w:val="20"/>
          <w:szCs w:val="20"/>
          <w:lang w:val="en-US"/>
        </w:rPr>
        <w:t>ó</w:t>
      </w:r>
      <w:r w:rsidR="00DB37DD" w:rsidRPr="00211281">
        <w:rPr>
          <w:rFonts w:ascii="Arial" w:hAnsi="Arial" w:cs="Arial"/>
          <w:color w:val="auto"/>
          <w:sz w:val="20"/>
          <w:szCs w:val="20"/>
        </w:rPr>
        <w:t>a, dịch vụ nhận bán đại lý và doanh thu hoa hồng được hưởng từ hoạt động đại lý bán đúng giá quy định của bên giao đại lý hưởng hoa h</w:t>
      </w:r>
      <w:r w:rsidR="003F7B35" w:rsidRPr="00211281">
        <w:rPr>
          <w:rFonts w:ascii="Arial" w:hAnsi="Arial" w:cs="Arial"/>
          <w:color w:val="auto"/>
          <w:sz w:val="20"/>
          <w:szCs w:val="20"/>
          <w:lang w:val="en-US"/>
        </w:rPr>
        <w:t>ồ</w:t>
      </w:r>
      <w:r w:rsidR="00DB37DD" w:rsidRPr="00211281">
        <w:rPr>
          <w:rFonts w:ascii="Arial" w:hAnsi="Arial" w:cs="Arial"/>
          <w:color w:val="auto"/>
          <w:sz w:val="20"/>
          <w:szCs w:val="20"/>
        </w:rPr>
        <w:t>ng của dịch vụ: bưu chính, viễn thông, bán vé x</w:t>
      </w:r>
      <w:r w:rsidR="003F7B35" w:rsidRPr="00211281">
        <w:rPr>
          <w:rFonts w:ascii="Arial" w:hAnsi="Arial" w:cs="Arial"/>
          <w:color w:val="auto"/>
          <w:sz w:val="20"/>
          <w:szCs w:val="20"/>
          <w:lang w:val="en-US"/>
        </w:rPr>
        <w:t xml:space="preserve">ổ </w:t>
      </w:r>
      <w:r w:rsidR="00DB37DD" w:rsidRPr="00211281">
        <w:rPr>
          <w:rFonts w:ascii="Arial" w:hAnsi="Arial" w:cs="Arial"/>
          <w:color w:val="auto"/>
          <w:sz w:val="20"/>
          <w:szCs w:val="20"/>
        </w:rPr>
        <w:t>s</w:t>
      </w:r>
      <w:r w:rsidR="003F7B35" w:rsidRPr="00211281">
        <w:rPr>
          <w:rFonts w:ascii="Arial" w:hAnsi="Arial" w:cs="Arial"/>
          <w:color w:val="auto"/>
          <w:sz w:val="20"/>
          <w:szCs w:val="20"/>
          <w:lang w:val="en-US"/>
        </w:rPr>
        <w:t>ố</w:t>
      </w:r>
      <w:r w:rsidR="00DB37DD" w:rsidRPr="00211281">
        <w:rPr>
          <w:rFonts w:ascii="Arial" w:hAnsi="Arial" w:cs="Arial"/>
          <w:color w:val="auto"/>
          <w:sz w:val="20"/>
          <w:szCs w:val="20"/>
        </w:rPr>
        <w:t>, vé máy bay, ô tô, tàu hoả, tàu thủy; đại lý vận tải quốc tế; đại lý của các dịch vụ ngành hàng không, hàng hải mà được áp dụng thuế suất thuế GTGT 0%; đại lý bán bảo hiểm.</w:t>
      </w:r>
    </w:p>
    <w:p w14:paraId="32FDB1E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e) Doanh thu hàng hóa, dịch vụ và doanh thu hoa hồng đại lý được hưởng từ hoạt động đại lý bán hàng hóa, dịch vụ thuộc diện không chịu thuế GTGT.</w:t>
      </w:r>
    </w:p>
    <w:p w14:paraId="499E14C0" w14:textId="77777777" w:rsidR="00DB37DD" w:rsidRPr="00211281" w:rsidRDefault="00F4674E"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lastRenderedPageBreak/>
        <w:t>g)</w:t>
      </w:r>
      <w:r w:rsidRPr="00211281">
        <w:rPr>
          <w:rStyle w:val="FootnoteReference"/>
          <w:rFonts w:ascii="Arial" w:hAnsi="Arial" w:cs="Arial"/>
          <w:i/>
          <w:color w:val="auto"/>
          <w:sz w:val="20"/>
          <w:szCs w:val="20"/>
        </w:rPr>
        <w:footnoteReference w:id="9"/>
      </w:r>
      <w:r w:rsidR="00DB37DD" w:rsidRPr="00211281">
        <w:rPr>
          <w:rFonts w:ascii="Arial" w:hAnsi="Arial" w:cs="Arial"/>
          <w:i/>
          <w:color w:val="auto"/>
          <w:sz w:val="20"/>
          <w:szCs w:val="20"/>
        </w:rPr>
        <w:t xml:space="preserve"> Cơ sở kinh do</w:t>
      </w:r>
      <w:r w:rsidR="00422D44" w:rsidRPr="00211281">
        <w:rPr>
          <w:rFonts w:ascii="Arial" w:hAnsi="Arial" w:cs="Arial"/>
          <w:i/>
          <w:color w:val="auto"/>
          <w:sz w:val="20"/>
          <w:szCs w:val="20"/>
          <w:lang w:val="en-US"/>
        </w:rPr>
        <w:t>a</w:t>
      </w:r>
      <w:r w:rsidR="00DB37DD" w:rsidRPr="00211281">
        <w:rPr>
          <w:rFonts w:ascii="Arial" w:hAnsi="Arial" w:cs="Arial"/>
          <w:i/>
          <w:color w:val="auto"/>
          <w:sz w:val="20"/>
          <w:szCs w:val="20"/>
        </w:rPr>
        <w:t>nh kh</w:t>
      </w:r>
      <w:r w:rsidR="00422D44" w:rsidRPr="00211281">
        <w:rPr>
          <w:rFonts w:ascii="Arial" w:hAnsi="Arial" w:cs="Arial"/>
          <w:i/>
          <w:color w:val="auto"/>
          <w:sz w:val="20"/>
          <w:szCs w:val="20"/>
          <w:lang w:val="en-US"/>
        </w:rPr>
        <w:t>ô</w:t>
      </w:r>
      <w:r w:rsidR="00DB37DD" w:rsidRPr="00211281">
        <w:rPr>
          <w:rFonts w:ascii="Arial" w:hAnsi="Arial" w:cs="Arial"/>
          <w:i/>
          <w:color w:val="auto"/>
          <w:sz w:val="20"/>
          <w:szCs w:val="20"/>
        </w:rPr>
        <w:t>ng phải nộp thuế GTGT khâ</w:t>
      </w:r>
      <w:r w:rsidR="00422D44" w:rsidRPr="00211281">
        <w:rPr>
          <w:rFonts w:ascii="Arial" w:hAnsi="Arial" w:cs="Arial"/>
          <w:i/>
          <w:color w:val="auto"/>
          <w:sz w:val="20"/>
          <w:szCs w:val="20"/>
          <w:lang w:val="en-US"/>
        </w:rPr>
        <w:t>u</w:t>
      </w:r>
      <w:r w:rsidR="00DB37DD" w:rsidRPr="00211281">
        <w:rPr>
          <w:rFonts w:ascii="Arial" w:hAnsi="Arial" w:cs="Arial"/>
          <w:i/>
          <w:color w:val="auto"/>
          <w:sz w:val="20"/>
          <w:szCs w:val="20"/>
        </w:rPr>
        <w:t xml:space="preserve"> nhập khẩu trong trường hợp </w:t>
      </w:r>
      <w:r w:rsidR="00CB47BC" w:rsidRPr="00211281">
        <w:rPr>
          <w:rFonts w:ascii="Arial" w:hAnsi="Arial" w:cs="Arial"/>
          <w:i/>
          <w:color w:val="auto"/>
          <w:sz w:val="20"/>
          <w:szCs w:val="20"/>
        </w:rPr>
        <w:t>nhập khẩu</w:t>
      </w:r>
      <w:r w:rsidR="00DB37DD" w:rsidRPr="00211281">
        <w:rPr>
          <w:rFonts w:ascii="Arial" w:hAnsi="Arial" w:cs="Arial"/>
          <w:i/>
          <w:color w:val="auto"/>
          <w:sz w:val="20"/>
          <w:szCs w:val="20"/>
        </w:rPr>
        <w:t xml:space="preserve"> hàng hóa đã xuất khẩu nhưng bị phía nước ngoài trả lại. Khi cơ sở kinh doanh b</w:t>
      </w:r>
      <w:r w:rsidR="005835B0" w:rsidRPr="00211281">
        <w:rPr>
          <w:rFonts w:ascii="Arial" w:hAnsi="Arial" w:cs="Arial"/>
          <w:i/>
          <w:color w:val="auto"/>
          <w:sz w:val="20"/>
          <w:szCs w:val="20"/>
          <w:lang w:val="en-US"/>
        </w:rPr>
        <w:t>á</w:t>
      </w:r>
      <w:r w:rsidR="00DB37DD" w:rsidRPr="00211281">
        <w:rPr>
          <w:rFonts w:ascii="Arial" w:hAnsi="Arial" w:cs="Arial"/>
          <w:i/>
          <w:color w:val="auto"/>
          <w:sz w:val="20"/>
          <w:szCs w:val="20"/>
        </w:rPr>
        <w:t xml:space="preserve">n hàng hóa bị trả </w:t>
      </w:r>
      <w:r w:rsidR="00422D44" w:rsidRPr="00211281">
        <w:rPr>
          <w:rFonts w:ascii="Arial" w:hAnsi="Arial" w:cs="Arial"/>
          <w:i/>
          <w:color w:val="auto"/>
          <w:sz w:val="20"/>
          <w:szCs w:val="20"/>
          <w:lang w:val="en-US"/>
        </w:rPr>
        <w:t>lại</w:t>
      </w:r>
      <w:r w:rsidR="00DB37DD" w:rsidRPr="00211281">
        <w:rPr>
          <w:rFonts w:ascii="Arial" w:hAnsi="Arial" w:cs="Arial"/>
          <w:i/>
          <w:color w:val="auto"/>
          <w:sz w:val="20"/>
          <w:szCs w:val="20"/>
        </w:rPr>
        <w:t xml:space="preserve"> này trong nội địa thì phải kê khai, nộp thuế GTGT theo quy định.</w:t>
      </w:r>
    </w:p>
    <w:p w14:paraId="508EE7EF" w14:textId="77777777" w:rsidR="00DB37DD" w:rsidRPr="00211281" w:rsidRDefault="00F4674E"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h.</w:t>
      </w:r>
      <w:r w:rsidR="005A5CB4" w:rsidRPr="00211281">
        <w:rPr>
          <w:rStyle w:val="FootnoteReference"/>
          <w:rFonts w:ascii="Arial" w:hAnsi="Arial" w:cs="Arial"/>
          <w:i/>
          <w:color w:val="auto"/>
          <w:sz w:val="20"/>
          <w:szCs w:val="20"/>
        </w:rPr>
        <w:footnoteReference w:id="10"/>
      </w:r>
      <w:r w:rsidR="00DB37DD" w:rsidRPr="00211281">
        <w:rPr>
          <w:rFonts w:ascii="Arial" w:hAnsi="Arial" w:cs="Arial"/>
          <w:i/>
          <w:color w:val="auto"/>
          <w:sz w:val="20"/>
          <w:szCs w:val="20"/>
        </w:rPr>
        <w:t xml:space="preserve"> Tổ chức, doanh nghiệp nhận các </w:t>
      </w:r>
      <w:r w:rsidR="003A425D" w:rsidRPr="00211281">
        <w:rPr>
          <w:rFonts w:ascii="Arial" w:hAnsi="Arial" w:cs="Arial"/>
          <w:i/>
          <w:color w:val="auto"/>
          <w:sz w:val="20"/>
          <w:szCs w:val="20"/>
        </w:rPr>
        <w:t>khoản</w:t>
      </w:r>
      <w:r w:rsidR="00DB37DD" w:rsidRPr="00211281">
        <w:rPr>
          <w:rFonts w:ascii="Arial" w:hAnsi="Arial" w:cs="Arial"/>
          <w:i/>
          <w:color w:val="auto"/>
          <w:sz w:val="20"/>
          <w:szCs w:val="20"/>
        </w:rPr>
        <w:t xml:space="preserve"> th</w:t>
      </w:r>
      <w:r w:rsidR="006C30AC" w:rsidRPr="00211281">
        <w:rPr>
          <w:rFonts w:ascii="Arial" w:hAnsi="Arial" w:cs="Arial"/>
          <w:i/>
          <w:color w:val="auto"/>
          <w:sz w:val="20"/>
          <w:szCs w:val="20"/>
          <w:lang w:val="en-US"/>
        </w:rPr>
        <w:t>ù</w:t>
      </w:r>
      <w:r w:rsidR="00DB37DD" w:rsidRPr="00211281">
        <w:rPr>
          <w:rFonts w:ascii="Arial" w:hAnsi="Arial" w:cs="Arial"/>
          <w:i/>
          <w:color w:val="auto"/>
          <w:sz w:val="20"/>
          <w:szCs w:val="20"/>
        </w:rPr>
        <w:t xml:space="preserve"> lao từ cơ quan nhà nước do thực hiện hoạt động thu hộ, chi hộ các cơ quan nhà nước.</w:t>
      </w:r>
    </w:p>
    <w:p w14:paraId="1564A208"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Thù lao thu hộ, chi hộ các cơ quan nhà nước không phải</w:t>
      </w:r>
      <w:r w:rsidR="008776EF" w:rsidRPr="00211281">
        <w:rPr>
          <w:rFonts w:ascii="Arial" w:hAnsi="Arial" w:cs="Arial"/>
          <w:i/>
          <w:color w:val="auto"/>
          <w:sz w:val="20"/>
          <w:szCs w:val="20"/>
          <w:lang w:val="en-US"/>
        </w:rPr>
        <w:t xml:space="preserve"> </w:t>
      </w:r>
      <w:r w:rsidRPr="00211281">
        <w:rPr>
          <w:rFonts w:ascii="Arial" w:hAnsi="Arial" w:cs="Arial"/>
          <w:i/>
          <w:color w:val="auto"/>
          <w:sz w:val="20"/>
          <w:szCs w:val="20"/>
        </w:rPr>
        <w:t>kê khai, t</w:t>
      </w:r>
      <w:r w:rsidR="00034FDC" w:rsidRPr="00211281">
        <w:rPr>
          <w:rFonts w:ascii="Arial" w:hAnsi="Arial" w:cs="Arial"/>
          <w:i/>
          <w:color w:val="auto"/>
          <w:sz w:val="20"/>
          <w:szCs w:val="20"/>
          <w:lang w:val="en-US"/>
        </w:rPr>
        <w:t>í</w:t>
      </w:r>
      <w:r w:rsidRPr="00211281">
        <w:rPr>
          <w:rFonts w:ascii="Arial" w:hAnsi="Arial" w:cs="Arial"/>
          <w:i/>
          <w:color w:val="auto"/>
          <w:sz w:val="20"/>
          <w:szCs w:val="20"/>
        </w:rPr>
        <w:t>nh nộp thu</w:t>
      </w:r>
      <w:r w:rsidR="008776EF" w:rsidRPr="00211281">
        <w:rPr>
          <w:rFonts w:ascii="Arial" w:hAnsi="Arial" w:cs="Arial"/>
          <w:i/>
          <w:color w:val="auto"/>
          <w:sz w:val="20"/>
          <w:szCs w:val="20"/>
          <w:lang w:val="en-US"/>
        </w:rPr>
        <w:t>ế</w:t>
      </w:r>
      <w:r w:rsidRPr="00211281">
        <w:rPr>
          <w:rFonts w:ascii="Arial" w:hAnsi="Arial" w:cs="Arial"/>
          <w:i/>
          <w:color w:val="auto"/>
          <w:sz w:val="20"/>
          <w:szCs w:val="20"/>
        </w:rPr>
        <w:t xml:space="preserve"> GTGT quy định tại </w:t>
      </w:r>
      <w:r w:rsidR="003A425D" w:rsidRPr="00211281">
        <w:rPr>
          <w:rFonts w:ascii="Arial" w:hAnsi="Arial" w:cs="Arial"/>
          <w:i/>
          <w:color w:val="auto"/>
          <w:sz w:val="20"/>
          <w:szCs w:val="20"/>
        </w:rPr>
        <w:t>điểm</w:t>
      </w:r>
      <w:r w:rsidRPr="00211281">
        <w:rPr>
          <w:rFonts w:ascii="Arial" w:hAnsi="Arial" w:cs="Arial"/>
          <w:i/>
          <w:color w:val="auto"/>
          <w:sz w:val="20"/>
          <w:szCs w:val="20"/>
        </w:rPr>
        <w:t xml:space="preserve"> này là các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thù lao nhận được từ hoạt động: thu bảo hiểm xã hội tự nguy</w:t>
      </w:r>
      <w:r w:rsidR="008776EF" w:rsidRPr="00211281">
        <w:rPr>
          <w:rFonts w:ascii="Arial" w:hAnsi="Arial" w:cs="Arial"/>
          <w:i/>
          <w:color w:val="auto"/>
          <w:sz w:val="20"/>
          <w:szCs w:val="20"/>
          <w:lang w:val="en-US"/>
        </w:rPr>
        <w:t>ệ</w:t>
      </w:r>
      <w:r w:rsidRPr="00211281">
        <w:rPr>
          <w:rFonts w:ascii="Arial" w:hAnsi="Arial" w:cs="Arial"/>
          <w:i/>
          <w:color w:val="auto"/>
          <w:sz w:val="20"/>
          <w:szCs w:val="20"/>
        </w:rPr>
        <w:t>n, bảo hiểm y t</w:t>
      </w:r>
      <w:r w:rsidR="008776EF" w:rsidRPr="00211281">
        <w:rPr>
          <w:rFonts w:ascii="Arial" w:hAnsi="Arial" w:cs="Arial"/>
          <w:i/>
          <w:color w:val="auto"/>
          <w:sz w:val="20"/>
          <w:szCs w:val="20"/>
          <w:lang w:val="en-US"/>
        </w:rPr>
        <w:t>ế</w:t>
      </w:r>
      <w:r w:rsidRPr="00211281">
        <w:rPr>
          <w:rFonts w:ascii="Arial" w:hAnsi="Arial" w:cs="Arial"/>
          <w:i/>
          <w:color w:val="auto"/>
          <w:sz w:val="20"/>
          <w:szCs w:val="20"/>
        </w:rPr>
        <w:t xml:space="preserve"> tự nguyện cho cơ quan Bảo hiểm xã hội; chi trả trợ cấp ưu đãi cho người có công, trợ cấp khác cho Bộ Lao động </w:t>
      </w:r>
      <w:r w:rsidR="008776EF" w:rsidRPr="00211281">
        <w:rPr>
          <w:rFonts w:ascii="Arial" w:hAnsi="Arial" w:cs="Arial"/>
          <w:i/>
          <w:color w:val="auto"/>
          <w:sz w:val="20"/>
          <w:szCs w:val="20"/>
          <w:lang w:val="en-US"/>
        </w:rPr>
        <w:t>v</w:t>
      </w:r>
      <w:r w:rsidRPr="00211281">
        <w:rPr>
          <w:rFonts w:ascii="Arial" w:hAnsi="Arial" w:cs="Arial"/>
          <w:i/>
          <w:color w:val="auto"/>
          <w:sz w:val="20"/>
          <w:szCs w:val="20"/>
        </w:rPr>
        <w:t>à thương b</w:t>
      </w:r>
      <w:r w:rsidR="008776EF" w:rsidRPr="00211281">
        <w:rPr>
          <w:rFonts w:ascii="Arial" w:hAnsi="Arial" w:cs="Arial"/>
          <w:i/>
          <w:color w:val="auto"/>
          <w:sz w:val="20"/>
          <w:szCs w:val="20"/>
          <w:lang w:val="en-US"/>
        </w:rPr>
        <w:t>i</w:t>
      </w:r>
      <w:r w:rsidRPr="00211281">
        <w:rPr>
          <w:rFonts w:ascii="Arial" w:hAnsi="Arial" w:cs="Arial"/>
          <w:i/>
          <w:color w:val="auto"/>
          <w:sz w:val="20"/>
          <w:szCs w:val="20"/>
        </w:rPr>
        <w:t>nh xã hội; thu thu</w:t>
      </w:r>
      <w:r w:rsidR="00034FDC" w:rsidRPr="00211281">
        <w:rPr>
          <w:rFonts w:ascii="Arial" w:hAnsi="Arial" w:cs="Arial"/>
          <w:i/>
          <w:color w:val="auto"/>
          <w:sz w:val="20"/>
          <w:szCs w:val="20"/>
          <w:lang w:val="en-US"/>
        </w:rPr>
        <w:t>ế</w:t>
      </w:r>
      <w:r w:rsidRPr="00211281">
        <w:rPr>
          <w:rFonts w:ascii="Arial" w:hAnsi="Arial" w:cs="Arial"/>
          <w:i/>
          <w:color w:val="auto"/>
          <w:sz w:val="20"/>
          <w:szCs w:val="20"/>
        </w:rPr>
        <w:t xml:space="preserve"> của hộ cá nhân cho cơ quan thuế và các </w:t>
      </w:r>
      <w:r w:rsidR="003A425D" w:rsidRPr="00211281">
        <w:rPr>
          <w:rFonts w:ascii="Arial" w:hAnsi="Arial" w:cs="Arial"/>
          <w:i/>
          <w:color w:val="auto"/>
          <w:sz w:val="20"/>
          <w:szCs w:val="20"/>
        </w:rPr>
        <w:t>khoản</w:t>
      </w:r>
      <w:r w:rsidRPr="00211281">
        <w:rPr>
          <w:rFonts w:ascii="Arial" w:hAnsi="Arial" w:cs="Arial"/>
          <w:i/>
          <w:color w:val="auto"/>
          <w:sz w:val="20"/>
          <w:szCs w:val="20"/>
        </w:rPr>
        <w:t xml:space="preserve"> thu hộ, ch</w:t>
      </w:r>
      <w:r w:rsidR="008776EF" w:rsidRPr="00211281">
        <w:rPr>
          <w:rFonts w:ascii="Arial" w:hAnsi="Arial" w:cs="Arial"/>
          <w:i/>
          <w:color w:val="auto"/>
          <w:sz w:val="20"/>
          <w:szCs w:val="20"/>
          <w:lang w:val="en-US"/>
        </w:rPr>
        <w:t>i</w:t>
      </w:r>
      <w:r w:rsidRPr="00211281">
        <w:rPr>
          <w:rFonts w:ascii="Arial" w:hAnsi="Arial" w:cs="Arial"/>
          <w:i/>
          <w:color w:val="auto"/>
          <w:sz w:val="20"/>
          <w:szCs w:val="20"/>
        </w:rPr>
        <w:t xml:space="preserve"> hộ khác cho cơ quan Nhà nước.</w:t>
      </w:r>
    </w:p>
    <w:p w14:paraId="50A8B717" w14:textId="77777777" w:rsidR="00DB37DD" w:rsidRPr="00211281" w:rsidRDefault="00770795" w:rsidP="00211281">
      <w:pPr>
        <w:spacing w:after="120"/>
        <w:ind w:firstLine="720"/>
        <w:jc w:val="center"/>
        <w:rPr>
          <w:rFonts w:ascii="Arial" w:hAnsi="Arial" w:cs="Arial"/>
          <w:b/>
          <w:color w:val="auto"/>
          <w:sz w:val="20"/>
          <w:szCs w:val="20"/>
        </w:rPr>
      </w:pPr>
      <w:bookmarkStart w:id="15" w:name="chuong_2"/>
      <w:r w:rsidRPr="00211281">
        <w:rPr>
          <w:rFonts w:ascii="Arial" w:hAnsi="Arial" w:cs="Arial"/>
          <w:b/>
          <w:color w:val="auto"/>
          <w:sz w:val="20"/>
          <w:szCs w:val="20"/>
        </w:rPr>
        <w:t>Chương II</w:t>
      </w:r>
      <w:bookmarkEnd w:id="15"/>
    </w:p>
    <w:p w14:paraId="7384D14F" w14:textId="77777777" w:rsidR="00DB37DD" w:rsidRPr="00211281" w:rsidRDefault="00770795" w:rsidP="00211281">
      <w:pPr>
        <w:spacing w:after="120"/>
        <w:ind w:firstLine="720"/>
        <w:jc w:val="center"/>
        <w:rPr>
          <w:rFonts w:ascii="Arial" w:hAnsi="Arial" w:cs="Arial"/>
          <w:b/>
          <w:color w:val="auto"/>
          <w:sz w:val="20"/>
          <w:szCs w:val="20"/>
        </w:rPr>
      </w:pPr>
      <w:bookmarkStart w:id="16" w:name="chuong_2_name"/>
      <w:r w:rsidRPr="00211281">
        <w:rPr>
          <w:rFonts w:ascii="Arial" w:hAnsi="Arial" w:cs="Arial"/>
          <w:b/>
          <w:color w:val="auto"/>
          <w:sz w:val="20"/>
          <w:szCs w:val="20"/>
        </w:rPr>
        <w:t>CĂN CỨ VÀ PHƯƠNG PHÁP TÍNH THUẾ</w:t>
      </w:r>
      <w:bookmarkEnd w:id="16"/>
    </w:p>
    <w:p w14:paraId="495EA960" w14:textId="77777777" w:rsidR="00DB37DD" w:rsidRPr="00211281" w:rsidRDefault="00770795" w:rsidP="00211281">
      <w:pPr>
        <w:spacing w:after="120"/>
        <w:ind w:firstLine="720"/>
        <w:jc w:val="both"/>
        <w:rPr>
          <w:rFonts w:ascii="Arial" w:hAnsi="Arial" w:cs="Arial"/>
          <w:b/>
          <w:color w:val="auto"/>
          <w:sz w:val="20"/>
          <w:szCs w:val="20"/>
          <w:lang w:val="en-US"/>
        </w:rPr>
      </w:pPr>
      <w:bookmarkStart w:id="17" w:name="muc_1_2"/>
      <w:r w:rsidRPr="00211281">
        <w:rPr>
          <w:rFonts w:ascii="Arial" w:hAnsi="Arial" w:cs="Arial"/>
          <w:b/>
          <w:color w:val="auto"/>
          <w:sz w:val="20"/>
          <w:szCs w:val="20"/>
        </w:rPr>
        <w:t>Mục 1. CĂN CỨ TÍNH THUẾ</w:t>
      </w:r>
      <w:bookmarkEnd w:id="17"/>
    </w:p>
    <w:p w14:paraId="4F94B472" w14:textId="77777777" w:rsidR="00DB37DD" w:rsidRPr="00211281" w:rsidRDefault="00770795" w:rsidP="00211281">
      <w:pPr>
        <w:spacing w:after="120"/>
        <w:ind w:firstLine="720"/>
        <w:jc w:val="both"/>
        <w:rPr>
          <w:rFonts w:ascii="Arial" w:hAnsi="Arial" w:cs="Arial"/>
          <w:b/>
          <w:color w:val="auto"/>
          <w:sz w:val="20"/>
          <w:szCs w:val="20"/>
          <w:lang w:val="en-US"/>
        </w:rPr>
      </w:pPr>
      <w:bookmarkStart w:id="18" w:name="dieu_6"/>
      <w:r w:rsidRPr="00211281">
        <w:rPr>
          <w:rFonts w:ascii="Arial" w:hAnsi="Arial" w:cs="Arial"/>
          <w:b/>
          <w:color w:val="auto"/>
          <w:sz w:val="20"/>
          <w:szCs w:val="20"/>
        </w:rPr>
        <w:t>Điều 6. Căn cứ tính thuế</w:t>
      </w:r>
      <w:bookmarkEnd w:id="18"/>
    </w:p>
    <w:p w14:paraId="16DB5AD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Căn cứ tính thuế giá trị gia tăng là giá tính thuế và thuế suất.</w:t>
      </w:r>
    </w:p>
    <w:p w14:paraId="78380938" w14:textId="77777777" w:rsidR="00DB37DD" w:rsidRPr="00211281" w:rsidRDefault="00770795" w:rsidP="00211281">
      <w:pPr>
        <w:spacing w:after="120"/>
        <w:ind w:firstLine="720"/>
        <w:jc w:val="both"/>
        <w:rPr>
          <w:rFonts w:ascii="Arial" w:hAnsi="Arial" w:cs="Arial"/>
          <w:b/>
          <w:color w:val="auto"/>
          <w:sz w:val="20"/>
          <w:szCs w:val="20"/>
        </w:rPr>
      </w:pPr>
      <w:bookmarkStart w:id="19" w:name="dieu_7"/>
      <w:r w:rsidRPr="00211281">
        <w:rPr>
          <w:rFonts w:ascii="Arial" w:hAnsi="Arial" w:cs="Arial"/>
          <w:b/>
          <w:color w:val="auto"/>
          <w:sz w:val="20"/>
          <w:szCs w:val="20"/>
        </w:rPr>
        <w:t>Điều 7. Giá tính thuế</w:t>
      </w:r>
      <w:bookmarkEnd w:id="19"/>
    </w:p>
    <w:p w14:paraId="18C6AEDE"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1. Đối với hàng hóa, dịch vụ do cơ sở sản xuấ</w:t>
      </w:r>
      <w:r w:rsidR="00A144CB" w:rsidRPr="00211281">
        <w:rPr>
          <w:rFonts w:ascii="Arial" w:hAnsi="Arial" w:cs="Arial"/>
          <w:color w:val="auto"/>
          <w:sz w:val="20"/>
          <w:szCs w:val="20"/>
        </w:rPr>
        <w:t>t, kinh doanh bán ra</w:t>
      </w:r>
      <w:r w:rsidRPr="00211281">
        <w:rPr>
          <w:rFonts w:ascii="Arial" w:hAnsi="Arial" w:cs="Arial"/>
          <w:color w:val="auto"/>
          <w:sz w:val="20"/>
          <w:szCs w:val="20"/>
        </w:rPr>
        <w:t xml:space="preserve"> là giá bán</w:t>
      </w:r>
      <w:r w:rsidR="00A144CB" w:rsidRPr="00211281">
        <w:rPr>
          <w:rFonts w:ascii="Arial" w:hAnsi="Arial" w:cs="Arial"/>
          <w:color w:val="auto"/>
          <w:sz w:val="20"/>
          <w:szCs w:val="20"/>
          <w:lang w:val="en-US"/>
        </w:rPr>
        <w:t xml:space="preserve"> </w:t>
      </w:r>
      <w:r w:rsidRPr="00211281">
        <w:rPr>
          <w:rFonts w:ascii="Arial" w:hAnsi="Arial" w:cs="Arial"/>
          <w:color w:val="auto"/>
          <w:sz w:val="20"/>
          <w:szCs w:val="20"/>
        </w:rPr>
        <w:t>chưa có thuế GTGT. Đối với hàng hóa, dịch vụ chịu thuế tiêu thụ đặc bi</w:t>
      </w:r>
      <w:r w:rsidR="00A144CB" w:rsidRPr="00211281">
        <w:rPr>
          <w:rFonts w:ascii="Arial" w:hAnsi="Arial" w:cs="Arial"/>
          <w:color w:val="auto"/>
          <w:sz w:val="20"/>
          <w:szCs w:val="20"/>
          <w:lang w:val="en-US"/>
        </w:rPr>
        <w:t>ệ</w:t>
      </w:r>
      <w:r w:rsidRPr="00211281">
        <w:rPr>
          <w:rFonts w:ascii="Arial" w:hAnsi="Arial" w:cs="Arial"/>
          <w:color w:val="auto"/>
          <w:sz w:val="20"/>
          <w:szCs w:val="20"/>
        </w:rPr>
        <w:t>t là giá bán đã có thuế tiêu thụ đặc biệt nhưng chưa có thuế GTGT.</w:t>
      </w:r>
    </w:p>
    <w:p w14:paraId="192F4880"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Đối với hàng hóa chịu thuế bảo vệ môi trường là giá bán đã có thuế bảo vệ môi trườ</w:t>
      </w:r>
      <w:r w:rsidR="00A144CB" w:rsidRPr="00211281">
        <w:rPr>
          <w:rFonts w:ascii="Arial" w:hAnsi="Arial" w:cs="Arial"/>
          <w:color w:val="auto"/>
          <w:sz w:val="20"/>
          <w:szCs w:val="20"/>
        </w:rPr>
        <w:t>ng nhưng chưa có</w:t>
      </w:r>
      <w:r w:rsidR="00A144CB" w:rsidRPr="00211281">
        <w:rPr>
          <w:rFonts w:ascii="Arial" w:hAnsi="Arial" w:cs="Arial"/>
          <w:color w:val="auto"/>
          <w:sz w:val="20"/>
          <w:szCs w:val="20"/>
          <w:lang w:val="en-US"/>
        </w:rPr>
        <w:t xml:space="preserve"> </w:t>
      </w:r>
      <w:r w:rsidRPr="00211281">
        <w:rPr>
          <w:rFonts w:ascii="Arial" w:hAnsi="Arial" w:cs="Arial"/>
          <w:color w:val="auto"/>
          <w:sz w:val="20"/>
          <w:szCs w:val="20"/>
        </w:rPr>
        <w:t>thuế giá trị gia tăng; đối với hàng hóa vừa chịu thuế tiêu thụ đặc biệt, vừa chịu thuế bảo vệ môi trường là giá bán đã có thuế tiêu thụ</w:t>
      </w:r>
      <w:r w:rsidR="00E620D7" w:rsidRPr="00211281">
        <w:rPr>
          <w:rFonts w:ascii="Arial" w:hAnsi="Arial" w:cs="Arial"/>
          <w:color w:val="auto"/>
          <w:sz w:val="20"/>
          <w:szCs w:val="20"/>
        </w:rPr>
        <w:t xml:space="preserve"> </w:t>
      </w:r>
      <w:r w:rsidRPr="00211281">
        <w:rPr>
          <w:rFonts w:ascii="Arial" w:hAnsi="Arial" w:cs="Arial"/>
          <w:color w:val="auto"/>
          <w:sz w:val="20"/>
          <w:szCs w:val="20"/>
        </w:rPr>
        <w:t>đặc biệt, thuế bảo vệ môi trường nhưng chưa có thuế giá trị gi</w:t>
      </w:r>
      <w:r w:rsidR="00E620D7" w:rsidRPr="00211281">
        <w:rPr>
          <w:rFonts w:ascii="Arial" w:hAnsi="Arial" w:cs="Arial"/>
          <w:color w:val="auto"/>
          <w:sz w:val="20"/>
          <w:szCs w:val="20"/>
          <w:lang w:val="en-US"/>
        </w:rPr>
        <w:t>a</w:t>
      </w:r>
      <w:r w:rsidRPr="00211281">
        <w:rPr>
          <w:rFonts w:ascii="Arial" w:hAnsi="Arial" w:cs="Arial"/>
          <w:color w:val="auto"/>
          <w:sz w:val="20"/>
          <w:szCs w:val="20"/>
        </w:rPr>
        <w:t xml:space="preserve"> tăng.</w:t>
      </w:r>
    </w:p>
    <w:p w14:paraId="45FD25C6" w14:textId="77777777" w:rsidR="00DB37DD" w:rsidRPr="00211281" w:rsidRDefault="00DB37DD" w:rsidP="00211281">
      <w:pPr>
        <w:spacing w:after="120"/>
        <w:ind w:firstLine="720"/>
        <w:jc w:val="both"/>
        <w:rPr>
          <w:rFonts w:ascii="Arial" w:hAnsi="Arial" w:cs="Arial"/>
          <w:color w:val="auto"/>
          <w:sz w:val="20"/>
          <w:szCs w:val="20"/>
          <w:lang w:val="en-US"/>
        </w:rPr>
      </w:pPr>
      <w:r w:rsidRPr="00211281">
        <w:rPr>
          <w:rFonts w:ascii="Arial" w:hAnsi="Arial" w:cs="Arial"/>
          <w:color w:val="auto"/>
          <w:sz w:val="20"/>
          <w:szCs w:val="20"/>
        </w:rPr>
        <w:t>2. Đối với hàng hóa nhập khẩu là giá nhập tại cửa kh</w:t>
      </w:r>
      <w:r w:rsidR="00E620D7" w:rsidRPr="00211281">
        <w:rPr>
          <w:rFonts w:ascii="Arial" w:hAnsi="Arial" w:cs="Arial"/>
          <w:color w:val="auto"/>
          <w:sz w:val="20"/>
          <w:szCs w:val="20"/>
          <w:lang w:val="en-US"/>
        </w:rPr>
        <w:t>ẩ</w:t>
      </w:r>
      <w:r w:rsidRPr="00211281">
        <w:rPr>
          <w:rFonts w:ascii="Arial" w:hAnsi="Arial" w:cs="Arial"/>
          <w:color w:val="auto"/>
          <w:sz w:val="20"/>
          <w:szCs w:val="20"/>
        </w:rPr>
        <w:t>u cộng (+) với thuế</w:t>
      </w:r>
      <w:r w:rsidR="00E620D7" w:rsidRPr="00211281">
        <w:rPr>
          <w:rFonts w:ascii="Arial" w:hAnsi="Arial" w:cs="Arial"/>
          <w:color w:val="auto"/>
          <w:sz w:val="20"/>
          <w:szCs w:val="20"/>
          <w:lang w:val="en-US"/>
        </w:rPr>
        <w:t xml:space="preserve"> </w:t>
      </w:r>
      <w:r w:rsidRPr="00211281">
        <w:rPr>
          <w:rFonts w:ascii="Arial" w:hAnsi="Arial" w:cs="Arial"/>
          <w:color w:val="auto"/>
          <w:sz w:val="20"/>
          <w:szCs w:val="20"/>
        </w:rPr>
        <w:t xml:space="preserve">nhập khẩu (nếu có), cộng (+) với thuế tiêu thụ đặc biệt (nếu có), cộng (+) với thuế bảo vệ môi trường (nếu có). Giá nhập tại cửa khẩu </w:t>
      </w:r>
      <w:r w:rsidR="00E620D7" w:rsidRPr="00211281">
        <w:rPr>
          <w:rFonts w:ascii="Arial" w:hAnsi="Arial" w:cs="Arial"/>
          <w:color w:val="auto"/>
          <w:sz w:val="20"/>
          <w:szCs w:val="20"/>
          <w:lang w:val="en-US"/>
        </w:rPr>
        <w:t>đ</w:t>
      </w:r>
      <w:r w:rsidRPr="00211281">
        <w:rPr>
          <w:rFonts w:ascii="Arial" w:hAnsi="Arial" w:cs="Arial"/>
          <w:color w:val="auto"/>
          <w:sz w:val="20"/>
          <w:szCs w:val="20"/>
        </w:rPr>
        <w:t>ược xác định theo quy định về giá tính thuế hàng nhập khẩu.</w:t>
      </w:r>
    </w:p>
    <w:p w14:paraId="1B9EFD84"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Trường hợp hàng hóa nhập khẩu được miễn, giảm thuế </w:t>
      </w:r>
      <w:r w:rsidR="00CB47BC" w:rsidRPr="00211281">
        <w:rPr>
          <w:rFonts w:ascii="Arial" w:hAnsi="Arial" w:cs="Arial"/>
          <w:color w:val="auto"/>
          <w:sz w:val="20"/>
          <w:szCs w:val="20"/>
        </w:rPr>
        <w:t>nhập khẩu</w:t>
      </w:r>
      <w:r w:rsidRPr="00211281">
        <w:rPr>
          <w:rFonts w:ascii="Arial" w:hAnsi="Arial" w:cs="Arial"/>
          <w:color w:val="auto"/>
          <w:sz w:val="20"/>
          <w:szCs w:val="20"/>
        </w:rPr>
        <w:t xml:space="preserve"> thì giá tính thuế GTGT là giá nhập kh</w:t>
      </w:r>
      <w:r w:rsidR="00034FDC" w:rsidRPr="00211281">
        <w:rPr>
          <w:rFonts w:ascii="Arial" w:hAnsi="Arial" w:cs="Arial"/>
          <w:color w:val="auto"/>
          <w:sz w:val="20"/>
          <w:szCs w:val="20"/>
          <w:lang w:val="en-US"/>
        </w:rPr>
        <w:t>ẩ</w:t>
      </w:r>
      <w:r w:rsidRPr="00211281">
        <w:rPr>
          <w:rFonts w:ascii="Arial" w:hAnsi="Arial" w:cs="Arial"/>
          <w:color w:val="auto"/>
          <w:sz w:val="20"/>
          <w:szCs w:val="20"/>
        </w:rPr>
        <w:t>u cộng (+) với thuế nhập khẩu xác định theo mức thu</w:t>
      </w:r>
      <w:r w:rsidR="009751CB" w:rsidRPr="00211281">
        <w:rPr>
          <w:rFonts w:ascii="Arial" w:hAnsi="Arial" w:cs="Arial"/>
          <w:color w:val="auto"/>
          <w:sz w:val="20"/>
          <w:szCs w:val="20"/>
          <w:lang w:val="en-US"/>
        </w:rPr>
        <w:t>ế</w:t>
      </w:r>
      <w:r w:rsidRPr="00211281">
        <w:rPr>
          <w:rFonts w:ascii="Arial" w:hAnsi="Arial" w:cs="Arial"/>
          <w:color w:val="auto"/>
          <w:sz w:val="20"/>
          <w:szCs w:val="20"/>
        </w:rPr>
        <w:t xml:space="preserve"> phải nộp sau khi đã được miễn, giảm.</w:t>
      </w:r>
    </w:p>
    <w:p w14:paraId="3D706999"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3. Đối với sản phẩm, hàng hóa, dịch vụ (kể cả mua ngoài hoặc do cơ sở kinh doanh tự sản xuất) dùng để trao đổi, biếu, tặng, cho, trả thay lương, là </w:t>
      </w:r>
      <w:r w:rsidR="009751CB" w:rsidRPr="00211281">
        <w:rPr>
          <w:rFonts w:ascii="Arial" w:hAnsi="Arial" w:cs="Arial"/>
          <w:color w:val="auto"/>
          <w:sz w:val="20"/>
          <w:szCs w:val="20"/>
          <w:lang w:val="en-US"/>
        </w:rPr>
        <w:t>g</w:t>
      </w:r>
      <w:r w:rsidRPr="00211281">
        <w:rPr>
          <w:rFonts w:ascii="Arial" w:hAnsi="Arial" w:cs="Arial"/>
          <w:color w:val="auto"/>
          <w:sz w:val="20"/>
          <w:szCs w:val="20"/>
        </w:rPr>
        <w:t>iá tính thu</w:t>
      </w:r>
      <w:r w:rsidR="009751CB" w:rsidRPr="00211281">
        <w:rPr>
          <w:rFonts w:ascii="Arial" w:hAnsi="Arial" w:cs="Arial"/>
          <w:color w:val="auto"/>
          <w:sz w:val="20"/>
          <w:szCs w:val="20"/>
          <w:lang w:val="en-US"/>
        </w:rPr>
        <w:t>ế</w:t>
      </w:r>
      <w:r w:rsidRPr="00211281">
        <w:rPr>
          <w:rFonts w:ascii="Arial" w:hAnsi="Arial" w:cs="Arial"/>
          <w:color w:val="auto"/>
          <w:sz w:val="20"/>
          <w:szCs w:val="20"/>
        </w:rPr>
        <w:t xml:space="preserve"> GTGT của hàng hóa, dịch vụ cùng loại hoặc tương đương tại thời </w:t>
      </w:r>
      <w:r w:rsidR="003A425D" w:rsidRPr="00211281">
        <w:rPr>
          <w:rFonts w:ascii="Arial" w:hAnsi="Arial" w:cs="Arial"/>
          <w:color w:val="auto"/>
          <w:sz w:val="20"/>
          <w:szCs w:val="20"/>
        </w:rPr>
        <w:t>điểm</w:t>
      </w:r>
      <w:r w:rsidRPr="00211281">
        <w:rPr>
          <w:rFonts w:ascii="Arial" w:hAnsi="Arial" w:cs="Arial"/>
          <w:color w:val="auto"/>
          <w:sz w:val="20"/>
          <w:szCs w:val="20"/>
        </w:rPr>
        <w:t xml:space="preserve"> phát sinh các hoạt động này.</w:t>
      </w:r>
    </w:p>
    <w:p w14:paraId="1C8FF8B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Ví dụ 22: Đơn vị A sản xuất quạt điện, dùng 50 sản phẩm quạt để trao đ</w:t>
      </w:r>
      <w:r w:rsidR="009751CB" w:rsidRPr="00211281">
        <w:rPr>
          <w:rFonts w:ascii="Arial" w:hAnsi="Arial" w:cs="Arial"/>
          <w:color w:val="auto"/>
          <w:sz w:val="20"/>
          <w:szCs w:val="20"/>
          <w:lang w:val="en-US"/>
        </w:rPr>
        <w:t>ổ</w:t>
      </w:r>
      <w:r w:rsidRPr="00211281">
        <w:rPr>
          <w:rFonts w:ascii="Arial" w:hAnsi="Arial" w:cs="Arial"/>
          <w:color w:val="auto"/>
          <w:sz w:val="20"/>
          <w:szCs w:val="20"/>
        </w:rPr>
        <w:t xml:space="preserve">i với cơ sở B lấy sắt thép, giá bán (chưa có thuế) là 400.000 đồng/chiếc. Giá tính thuế GTGT là 50 </w:t>
      </w:r>
      <w:r w:rsidR="00E14625" w:rsidRPr="00211281">
        <w:rPr>
          <w:rFonts w:ascii="Arial" w:hAnsi="Arial" w:cs="Arial"/>
          <w:color w:val="auto"/>
          <w:sz w:val="20"/>
          <w:szCs w:val="20"/>
          <w:lang w:val="en-US"/>
        </w:rPr>
        <w:t>x</w:t>
      </w:r>
      <w:r w:rsidRPr="00211281">
        <w:rPr>
          <w:rFonts w:ascii="Arial" w:hAnsi="Arial" w:cs="Arial"/>
          <w:color w:val="auto"/>
          <w:sz w:val="20"/>
          <w:szCs w:val="20"/>
        </w:rPr>
        <w:t xml:space="preserve"> 400.000 đồng = 20.000.000 đồng.</w:t>
      </w:r>
    </w:p>
    <w:p w14:paraId="5A4527B2"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Riêng biếu, tặng giấy mời (trên giấy mời ghi rõ không thu tiền) xem các cuộc biểu diễn nghệ thuật, trình diễn thời trang, thi người đẹ</w:t>
      </w:r>
      <w:r w:rsidR="00E14625" w:rsidRPr="00211281">
        <w:rPr>
          <w:rFonts w:ascii="Arial" w:hAnsi="Arial" w:cs="Arial"/>
          <w:color w:val="auto"/>
          <w:sz w:val="20"/>
          <w:szCs w:val="20"/>
        </w:rPr>
        <w:t xml:space="preserve">p </w:t>
      </w:r>
      <w:r w:rsidRPr="00211281">
        <w:rPr>
          <w:rFonts w:ascii="Arial" w:hAnsi="Arial" w:cs="Arial"/>
          <w:color w:val="auto"/>
          <w:sz w:val="20"/>
          <w:szCs w:val="20"/>
        </w:rPr>
        <w:t>và người mẫu, thi đấu thể thao do cơ quan nhà nước có thẩm quyền cho phép theo quy định của</w:t>
      </w:r>
      <w:r w:rsidR="00E14625" w:rsidRPr="00211281">
        <w:rPr>
          <w:rFonts w:ascii="Arial" w:hAnsi="Arial" w:cs="Arial"/>
          <w:color w:val="auto"/>
          <w:sz w:val="20"/>
          <w:szCs w:val="20"/>
          <w:lang w:val="en-US"/>
        </w:rPr>
        <w:t xml:space="preserve"> </w:t>
      </w:r>
      <w:r w:rsidRPr="00211281">
        <w:rPr>
          <w:rFonts w:ascii="Arial" w:hAnsi="Arial" w:cs="Arial"/>
          <w:color w:val="auto"/>
          <w:sz w:val="20"/>
          <w:szCs w:val="20"/>
        </w:rPr>
        <w:t>pháp luật thì giá tính thuế được xác định b</w:t>
      </w:r>
      <w:r w:rsidR="00E14625" w:rsidRPr="00211281">
        <w:rPr>
          <w:rFonts w:ascii="Arial" w:hAnsi="Arial" w:cs="Arial"/>
          <w:color w:val="auto"/>
          <w:sz w:val="20"/>
          <w:szCs w:val="20"/>
          <w:lang w:val="en-US"/>
        </w:rPr>
        <w:t>ằ</w:t>
      </w:r>
      <w:r w:rsidRPr="00211281">
        <w:rPr>
          <w:rFonts w:ascii="Arial" w:hAnsi="Arial" w:cs="Arial"/>
          <w:color w:val="auto"/>
          <w:sz w:val="20"/>
          <w:szCs w:val="20"/>
        </w:rPr>
        <w:t xml:space="preserve">ng không (0). Cơ sở tổ chức biểu diễn nghệ thuật tự xác định và tự chịu trách nhiệm về số lượng giấy mời, danh sách tổ chức, cá nhân mà cơ sở mang biếu, tặng giấy mời trước khi diễn ra </w:t>
      </w:r>
      <w:r w:rsidR="003A425D" w:rsidRPr="00211281">
        <w:rPr>
          <w:rFonts w:ascii="Arial" w:hAnsi="Arial" w:cs="Arial"/>
          <w:color w:val="auto"/>
          <w:sz w:val="20"/>
          <w:szCs w:val="20"/>
        </w:rPr>
        <w:t>chương</w:t>
      </w:r>
      <w:r w:rsidRPr="00211281">
        <w:rPr>
          <w:rFonts w:ascii="Arial" w:hAnsi="Arial" w:cs="Arial"/>
          <w:color w:val="auto"/>
          <w:sz w:val="20"/>
          <w:szCs w:val="20"/>
        </w:rPr>
        <w:t xml:space="preserve"> trình biểu diễn, thi </w:t>
      </w:r>
      <w:r w:rsidR="00CC03EA" w:rsidRPr="00211281">
        <w:rPr>
          <w:rFonts w:ascii="Arial" w:hAnsi="Arial" w:cs="Arial"/>
          <w:color w:val="auto"/>
          <w:sz w:val="20"/>
          <w:szCs w:val="20"/>
          <w:lang w:val="en-US"/>
        </w:rPr>
        <w:t>đ</w:t>
      </w:r>
      <w:r w:rsidRPr="00211281">
        <w:rPr>
          <w:rFonts w:ascii="Arial" w:hAnsi="Arial" w:cs="Arial"/>
          <w:color w:val="auto"/>
          <w:sz w:val="20"/>
          <w:szCs w:val="20"/>
        </w:rPr>
        <w:t>ấu thể thao. Trường hợp cơ sở có hành vi gian lận vẫn thu tiền đối với giấy mời thì bị xử lý theo quy định của pháp luật về quản lý thuế.</w:t>
      </w:r>
    </w:p>
    <w:p w14:paraId="2A10BFBE"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Ví dụ 23: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X được cơ quan có thẩm quyền cấp phép tổ chức cuộc, thi “Người đẹp Việt Nam năm 20xx”, ngoài số vé in để bán thu tiền cho khán giả, Côn</w:t>
      </w:r>
      <w:r w:rsidR="00E14625" w:rsidRPr="00211281">
        <w:rPr>
          <w:rFonts w:ascii="Arial" w:hAnsi="Arial" w:cs="Arial"/>
          <w:color w:val="auto"/>
          <w:sz w:val="20"/>
          <w:szCs w:val="20"/>
          <w:lang w:val="en-US"/>
        </w:rPr>
        <w:t>g</w:t>
      </w:r>
      <w:r w:rsidRPr="00211281">
        <w:rPr>
          <w:rFonts w:ascii="Arial" w:hAnsi="Arial" w:cs="Arial"/>
          <w:color w:val="auto"/>
          <w:sz w:val="20"/>
          <w:szCs w:val="20"/>
        </w:rPr>
        <w:t xml:space="preserve"> ty có in một số giấy mời để biếu, tặng không thu tiền đ</w:t>
      </w:r>
      <w:r w:rsidR="00E14625" w:rsidRPr="00211281">
        <w:rPr>
          <w:rFonts w:ascii="Arial" w:hAnsi="Arial" w:cs="Arial"/>
          <w:color w:val="auto"/>
          <w:sz w:val="20"/>
          <w:szCs w:val="20"/>
          <w:lang w:val="en-US"/>
        </w:rPr>
        <w:t>ể</w:t>
      </w:r>
      <w:r w:rsidRPr="00211281">
        <w:rPr>
          <w:rFonts w:ascii="Arial" w:hAnsi="Arial" w:cs="Arial"/>
          <w:color w:val="auto"/>
          <w:sz w:val="20"/>
          <w:szCs w:val="20"/>
        </w:rPr>
        <w:t xml:space="preserve"> mời một số đại biểu đến tham dự và cổ vũ cho cuộc thi, s</w:t>
      </w:r>
      <w:r w:rsidR="00E14625" w:rsidRPr="00211281">
        <w:rPr>
          <w:rFonts w:ascii="Arial" w:hAnsi="Arial" w:cs="Arial"/>
          <w:color w:val="auto"/>
          <w:sz w:val="20"/>
          <w:szCs w:val="20"/>
          <w:lang w:val="en-US"/>
        </w:rPr>
        <w:t xml:space="preserve">ố </w:t>
      </w:r>
      <w:r w:rsidRPr="00211281">
        <w:rPr>
          <w:rFonts w:ascii="Arial" w:hAnsi="Arial" w:cs="Arial"/>
          <w:color w:val="auto"/>
          <w:sz w:val="20"/>
          <w:szCs w:val="20"/>
        </w:rPr>
        <w:t>gi</w:t>
      </w:r>
      <w:r w:rsidR="00E14625" w:rsidRPr="00211281">
        <w:rPr>
          <w:rFonts w:ascii="Arial" w:hAnsi="Arial" w:cs="Arial"/>
          <w:color w:val="auto"/>
          <w:sz w:val="20"/>
          <w:szCs w:val="20"/>
          <w:lang w:val="en-US"/>
        </w:rPr>
        <w:t>ấ</w:t>
      </w:r>
      <w:r w:rsidRPr="00211281">
        <w:rPr>
          <w:rFonts w:ascii="Arial" w:hAnsi="Arial" w:cs="Arial"/>
          <w:color w:val="auto"/>
          <w:sz w:val="20"/>
          <w:szCs w:val="20"/>
        </w:rPr>
        <w:t>y mời này có danh sách tổ chức, cá nhân nhận. Khi khai thuế giá trị gia tăng, giá tính thu</w:t>
      </w:r>
      <w:r w:rsidR="00E14625" w:rsidRPr="00211281">
        <w:rPr>
          <w:rFonts w:ascii="Arial" w:hAnsi="Arial" w:cs="Arial"/>
          <w:color w:val="auto"/>
          <w:sz w:val="20"/>
          <w:szCs w:val="20"/>
          <w:lang w:val="en-US"/>
        </w:rPr>
        <w:t>ế</w:t>
      </w:r>
      <w:r w:rsidRPr="00211281">
        <w:rPr>
          <w:rFonts w:ascii="Arial" w:hAnsi="Arial" w:cs="Arial"/>
          <w:color w:val="auto"/>
          <w:sz w:val="20"/>
          <w:szCs w:val="20"/>
        </w:rPr>
        <w:t xml:space="preserve"> đối với số giấy mời biếu, tặng được xác định bằng không (0). Trường hợp cơ quan thuế phát hiện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X vẫn thu tiền khi biếu, tặng giấy mời thì Công ty cổ </w:t>
      </w:r>
      <w:r w:rsidR="003A425D" w:rsidRPr="00211281">
        <w:rPr>
          <w:rFonts w:ascii="Arial" w:hAnsi="Arial" w:cs="Arial"/>
          <w:color w:val="auto"/>
          <w:sz w:val="20"/>
          <w:szCs w:val="20"/>
        </w:rPr>
        <w:t>phần</w:t>
      </w:r>
      <w:r w:rsidRPr="00211281">
        <w:rPr>
          <w:rFonts w:ascii="Arial" w:hAnsi="Arial" w:cs="Arial"/>
          <w:color w:val="auto"/>
          <w:sz w:val="20"/>
          <w:szCs w:val="20"/>
        </w:rPr>
        <w:t xml:space="preserve"> X bị xử lý theo quy định của pháp luật về quản lý thuế.</w:t>
      </w:r>
    </w:p>
    <w:p w14:paraId="5F989AF6" w14:textId="77777777" w:rsidR="00DB37DD" w:rsidRPr="00211281" w:rsidRDefault="00E30316"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4.</w:t>
      </w:r>
      <w:r w:rsidRPr="00211281">
        <w:rPr>
          <w:rStyle w:val="FootnoteReference"/>
          <w:rFonts w:ascii="Arial" w:hAnsi="Arial" w:cs="Arial"/>
          <w:i/>
          <w:color w:val="auto"/>
          <w:sz w:val="20"/>
          <w:szCs w:val="20"/>
        </w:rPr>
        <w:footnoteReference w:id="11"/>
      </w:r>
      <w:r w:rsidR="00DB37DD" w:rsidRPr="00211281">
        <w:rPr>
          <w:rFonts w:ascii="Arial" w:hAnsi="Arial" w:cs="Arial"/>
          <w:i/>
          <w:color w:val="auto"/>
          <w:sz w:val="20"/>
          <w:szCs w:val="20"/>
        </w:rPr>
        <w:t xml:space="preserve"> Gi</w:t>
      </w:r>
      <w:r w:rsidR="00E14625" w:rsidRPr="00211281">
        <w:rPr>
          <w:rFonts w:ascii="Arial" w:hAnsi="Arial" w:cs="Arial"/>
          <w:i/>
          <w:color w:val="auto"/>
          <w:sz w:val="20"/>
          <w:szCs w:val="20"/>
          <w:lang w:val="en-US"/>
        </w:rPr>
        <w:t>á</w:t>
      </w:r>
      <w:r w:rsidR="00DB37DD" w:rsidRPr="00211281">
        <w:rPr>
          <w:rFonts w:ascii="Arial" w:hAnsi="Arial" w:cs="Arial"/>
          <w:i/>
          <w:color w:val="auto"/>
          <w:sz w:val="20"/>
          <w:szCs w:val="20"/>
        </w:rPr>
        <w:t xml:space="preserve"> tính thuế đối với sản phẩm, hàng h</w:t>
      </w:r>
      <w:r w:rsidR="00E14625" w:rsidRPr="00211281">
        <w:rPr>
          <w:rFonts w:ascii="Arial" w:hAnsi="Arial" w:cs="Arial"/>
          <w:i/>
          <w:color w:val="auto"/>
          <w:sz w:val="20"/>
          <w:szCs w:val="20"/>
          <w:lang w:val="en-US"/>
        </w:rPr>
        <w:t>óa</w:t>
      </w:r>
      <w:r w:rsidR="00DB37DD" w:rsidRPr="00211281">
        <w:rPr>
          <w:rFonts w:ascii="Arial" w:hAnsi="Arial" w:cs="Arial"/>
          <w:i/>
          <w:color w:val="auto"/>
          <w:sz w:val="20"/>
          <w:szCs w:val="20"/>
        </w:rPr>
        <w:t>, dịch vụ tiêu dùng nội bộ.</w:t>
      </w:r>
    </w:p>
    <w:p w14:paraId="7C7DBF62"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lastRenderedPageBreak/>
        <w:t>Hàng hóa luân chuyển nội bộ như hàng hóa được xuất để chuyển kho nội bộ, xuất vật tư, bán thành ph</w:t>
      </w:r>
      <w:r w:rsidR="00E30316" w:rsidRPr="00211281">
        <w:rPr>
          <w:rFonts w:ascii="Arial" w:hAnsi="Arial" w:cs="Arial"/>
          <w:i/>
          <w:color w:val="auto"/>
          <w:sz w:val="20"/>
          <w:szCs w:val="20"/>
          <w:lang w:val="en-US"/>
        </w:rPr>
        <w:t>ẩ</w:t>
      </w:r>
      <w:r w:rsidRPr="00211281">
        <w:rPr>
          <w:rFonts w:ascii="Arial" w:hAnsi="Arial" w:cs="Arial"/>
          <w:i/>
          <w:color w:val="auto"/>
          <w:sz w:val="20"/>
          <w:szCs w:val="20"/>
        </w:rPr>
        <w:t>m, đ</w:t>
      </w:r>
      <w:r w:rsidR="00E30316" w:rsidRPr="00211281">
        <w:rPr>
          <w:rFonts w:ascii="Arial" w:hAnsi="Arial" w:cs="Arial"/>
          <w:i/>
          <w:color w:val="auto"/>
          <w:sz w:val="20"/>
          <w:szCs w:val="20"/>
          <w:lang w:val="en-US"/>
        </w:rPr>
        <w:t>ể</w:t>
      </w:r>
      <w:r w:rsidRPr="00211281">
        <w:rPr>
          <w:rFonts w:ascii="Arial" w:hAnsi="Arial" w:cs="Arial"/>
          <w:i/>
          <w:color w:val="auto"/>
          <w:sz w:val="20"/>
          <w:szCs w:val="20"/>
        </w:rPr>
        <w:t xml:space="preserve"> tiếp tục qu</w:t>
      </w:r>
      <w:r w:rsidR="00E30316" w:rsidRPr="00211281">
        <w:rPr>
          <w:rFonts w:ascii="Arial" w:hAnsi="Arial" w:cs="Arial"/>
          <w:i/>
          <w:color w:val="auto"/>
          <w:sz w:val="20"/>
          <w:szCs w:val="20"/>
          <w:lang w:val="en-US"/>
        </w:rPr>
        <w:t>á</w:t>
      </w:r>
      <w:r w:rsidRPr="00211281">
        <w:rPr>
          <w:rFonts w:ascii="Arial" w:hAnsi="Arial" w:cs="Arial"/>
          <w:i/>
          <w:color w:val="auto"/>
          <w:sz w:val="20"/>
          <w:szCs w:val="20"/>
        </w:rPr>
        <w:t xml:space="preserve"> trình sản xuất trong một cơ sở sản xuất, kinh doanh hoặc hàng h</w:t>
      </w:r>
      <w:r w:rsidR="00E30316" w:rsidRPr="00211281">
        <w:rPr>
          <w:rFonts w:ascii="Arial" w:hAnsi="Arial" w:cs="Arial"/>
          <w:i/>
          <w:color w:val="auto"/>
          <w:sz w:val="20"/>
          <w:szCs w:val="20"/>
          <w:lang w:val="en-US"/>
        </w:rPr>
        <w:t>óa</w:t>
      </w:r>
      <w:r w:rsidRPr="00211281">
        <w:rPr>
          <w:rFonts w:ascii="Arial" w:hAnsi="Arial" w:cs="Arial"/>
          <w:i/>
          <w:color w:val="auto"/>
          <w:sz w:val="20"/>
          <w:szCs w:val="20"/>
        </w:rPr>
        <w:t>, dịch vụ do cơ sở kinh doanh xuất hoặc cung ứng sử dụng phục vụ hoạt động kinh doanh thì không phải tính, nộp thu</w:t>
      </w:r>
      <w:r w:rsidR="0087330A" w:rsidRPr="00211281">
        <w:rPr>
          <w:rFonts w:ascii="Arial" w:hAnsi="Arial" w:cs="Arial"/>
          <w:i/>
          <w:color w:val="auto"/>
          <w:sz w:val="20"/>
          <w:szCs w:val="20"/>
          <w:lang w:val="en-US"/>
        </w:rPr>
        <w:t>ế</w:t>
      </w:r>
      <w:r w:rsidRPr="00211281">
        <w:rPr>
          <w:rFonts w:ascii="Arial" w:hAnsi="Arial" w:cs="Arial"/>
          <w:i/>
          <w:color w:val="auto"/>
          <w:sz w:val="20"/>
          <w:szCs w:val="20"/>
        </w:rPr>
        <w:t xml:space="preserve"> GTGT.</w:t>
      </w:r>
    </w:p>
    <w:p w14:paraId="7F2401A4"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Trường hợp cơ sở kinh doanh tự s</w:t>
      </w:r>
      <w:r w:rsidR="0087330A" w:rsidRPr="00211281">
        <w:rPr>
          <w:rFonts w:ascii="Arial" w:hAnsi="Arial" w:cs="Arial"/>
          <w:i/>
          <w:color w:val="auto"/>
          <w:sz w:val="20"/>
          <w:szCs w:val="20"/>
          <w:lang w:val="en-US"/>
        </w:rPr>
        <w:t>ả</w:t>
      </w:r>
      <w:r w:rsidRPr="00211281">
        <w:rPr>
          <w:rFonts w:ascii="Arial" w:hAnsi="Arial" w:cs="Arial"/>
          <w:i/>
          <w:color w:val="auto"/>
          <w:sz w:val="20"/>
          <w:szCs w:val="20"/>
        </w:rPr>
        <w:t>n xuất, xây dựng tài sản c</w:t>
      </w:r>
      <w:r w:rsidR="0087330A" w:rsidRPr="00211281">
        <w:rPr>
          <w:rFonts w:ascii="Arial" w:hAnsi="Arial" w:cs="Arial"/>
          <w:i/>
          <w:color w:val="auto"/>
          <w:sz w:val="20"/>
          <w:szCs w:val="20"/>
          <w:lang w:val="en-US"/>
        </w:rPr>
        <w:t>ố</w:t>
      </w:r>
      <w:r w:rsidRPr="00211281">
        <w:rPr>
          <w:rFonts w:ascii="Arial" w:hAnsi="Arial" w:cs="Arial"/>
          <w:i/>
          <w:color w:val="auto"/>
          <w:sz w:val="20"/>
          <w:szCs w:val="20"/>
        </w:rPr>
        <w:t xml:space="preserve"> định (tài sản c</w:t>
      </w:r>
      <w:r w:rsidR="007F0DA1" w:rsidRPr="00211281">
        <w:rPr>
          <w:rFonts w:ascii="Arial" w:hAnsi="Arial" w:cs="Arial"/>
          <w:i/>
          <w:color w:val="auto"/>
          <w:sz w:val="20"/>
          <w:szCs w:val="20"/>
          <w:lang w:val="en-US"/>
        </w:rPr>
        <w:t>ố</w:t>
      </w:r>
      <w:r w:rsidRPr="00211281">
        <w:rPr>
          <w:rFonts w:ascii="Arial" w:hAnsi="Arial" w:cs="Arial"/>
          <w:i/>
          <w:color w:val="auto"/>
          <w:sz w:val="20"/>
          <w:szCs w:val="20"/>
        </w:rPr>
        <w:t xml:space="preserve"> định tự làm) để phục vụ sản xuất, kinh doanh hàng h</w:t>
      </w:r>
      <w:r w:rsidR="001223D1" w:rsidRPr="00211281">
        <w:rPr>
          <w:rFonts w:ascii="Arial" w:hAnsi="Arial" w:cs="Arial"/>
          <w:i/>
          <w:color w:val="auto"/>
          <w:sz w:val="20"/>
          <w:szCs w:val="20"/>
          <w:lang w:val="en-US"/>
        </w:rPr>
        <w:t>óa</w:t>
      </w:r>
      <w:r w:rsidRPr="00211281">
        <w:rPr>
          <w:rFonts w:ascii="Arial" w:hAnsi="Arial" w:cs="Arial"/>
          <w:i/>
          <w:color w:val="auto"/>
          <w:sz w:val="20"/>
          <w:szCs w:val="20"/>
        </w:rPr>
        <w:t>, dịch vụ chịu thuế GTGT thì kh</w:t>
      </w:r>
      <w:r w:rsidR="007F0DA1" w:rsidRPr="00211281">
        <w:rPr>
          <w:rFonts w:ascii="Arial" w:hAnsi="Arial" w:cs="Arial"/>
          <w:i/>
          <w:color w:val="auto"/>
          <w:sz w:val="20"/>
          <w:szCs w:val="20"/>
          <w:lang w:val="en-US"/>
        </w:rPr>
        <w:t>i</w:t>
      </w:r>
      <w:r w:rsidRPr="00211281">
        <w:rPr>
          <w:rFonts w:ascii="Arial" w:hAnsi="Arial" w:cs="Arial"/>
          <w:i/>
          <w:color w:val="auto"/>
          <w:sz w:val="20"/>
          <w:szCs w:val="20"/>
        </w:rPr>
        <w:t xml:space="preserve"> hoàn thành, nghiệm thu, bàn giao, cơ sở kinh doanh không phải lập hóa đơn. Thu</w:t>
      </w:r>
      <w:r w:rsidR="007F0DA1" w:rsidRPr="00211281">
        <w:rPr>
          <w:rFonts w:ascii="Arial" w:hAnsi="Arial" w:cs="Arial"/>
          <w:i/>
          <w:color w:val="auto"/>
          <w:sz w:val="20"/>
          <w:szCs w:val="20"/>
          <w:lang w:val="en-US"/>
        </w:rPr>
        <w:t xml:space="preserve">ế </w:t>
      </w:r>
      <w:r w:rsidRPr="00211281">
        <w:rPr>
          <w:rFonts w:ascii="Arial" w:hAnsi="Arial" w:cs="Arial"/>
          <w:i/>
          <w:color w:val="auto"/>
          <w:sz w:val="20"/>
          <w:szCs w:val="20"/>
        </w:rPr>
        <w:t>GTGT đ</w:t>
      </w:r>
      <w:r w:rsidR="007F0DA1" w:rsidRPr="00211281">
        <w:rPr>
          <w:rFonts w:ascii="Arial" w:hAnsi="Arial" w:cs="Arial"/>
          <w:i/>
          <w:color w:val="auto"/>
          <w:sz w:val="20"/>
          <w:szCs w:val="20"/>
          <w:lang w:val="en-US"/>
        </w:rPr>
        <w:t>ầ</w:t>
      </w:r>
      <w:r w:rsidRPr="00211281">
        <w:rPr>
          <w:rFonts w:ascii="Arial" w:hAnsi="Arial" w:cs="Arial"/>
          <w:i/>
          <w:color w:val="auto"/>
          <w:sz w:val="20"/>
          <w:szCs w:val="20"/>
        </w:rPr>
        <w:t>u vào hình thành nên tài sản c</w:t>
      </w:r>
      <w:r w:rsidR="007F0DA1" w:rsidRPr="00211281">
        <w:rPr>
          <w:rFonts w:ascii="Arial" w:hAnsi="Arial" w:cs="Arial"/>
          <w:i/>
          <w:color w:val="auto"/>
          <w:sz w:val="20"/>
          <w:szCs w:val="20"/>
          <w:lang w:val="en-US"/>
        </w:rPr>
        <w:t xml:space="preserve">ố </w:t>
      </w:r>
      <w:r w:rsidRPr="00211281">
        <w:rPr>
          <w:rFonts w:ascii="Arial" w:hAnsi="Arial" w:cs="Arial"/>
          <w:i/>
          <w:color w:val="auto"/>
          <w:sz w:val="20"/>
          <w:szCs w:val="20"/>
        </w:rPr>
        <w:t>định tự làm được kê khai, khấu trừ theo quy định.</w:t>
      </w:r>
    </w:p>
    <w:p w14:paraId="235FF846" w14:textId="77777777" w:rsidR="00DB37DD" w:rsidRPr="00211281" w:rsidRDefault="00DB37DD" w:rsidP="00211281">
      <w:pPr>
        <w:spacing w:after="120"/>
        <w:ind w:firstLine="720"/>
        <w:jc w:val="both"/>
        <w:rPr>
          <w:rFonts w:ascii="Arial" w:hAnsi="Arial" w:cs="Arial"/>
          <w:i/>
          <w:color w:val="auto"/>
          <w:sz w:val="20"/>
          <w:szCs w:val="20"/>
          <w:lang w:val="en-US"/>
        </w:rPr>
      </w:pPr>
      <w:r w:rsidRPr="00211281">
        <w:rPr>
          <w:rFonts w:ascii="Arial" w:hAnsi="Arial" w:cs="Arial"/>
          <w:i/>
          <w:color w:val="auto"/>
          <w:sz w:val="20"/>
          <w:szCs w:val="20"/>
        </w:rPr>
        <w:t>Trường hợp xuất m</w:t>
      </w:r>
      <w:r w:rsidR="000B3040" w:rsidRPr="00211281">
        <w:rPr>
          <w:rFonts w:ascii="Arial" w:hAnsi="Arial" w:cs="Arial"/>
          <w:i/>
          <w:color w:val="auto"/>
          <w:sz w:val="20"/>
          <w:szCs w:val="20"/>
          <w:lang w:val="en-US"/>
        </w:rPr>
        <w:t>á</w:t>
      </w:r>
      <w:r w:rsidRPr="00211281">
        <w:rPr>
          <w:rFonts w:ascii="Arial" w:hAnsi="Arial" w:cs="Arial"/>
          <w:i/>
          <w:color w:val="auto"/>
          <w:sz w:val="20"/>
          <w:szCs w:val="20"/>
        </w:rPr>
        <w:t>y m</w:t>
      </w:r>
      <w:r w:rsidR="000B3040" w:rsidRPr="00211281">
        <w:rPr>
          <w:rFonts w:ascii="Arial" w:hAnsi="Arial" w:cs="Arial"/>
          <w:i/>
          <w:color w:val="auto"/>
          <w:sz w:val="20"/>
          <w:szCs w:val="20"/>
          <w:lang w:val="en-US"/>
        </w:rPr>
        <w:t>ó</w:t>
      </w:r>
      <w:r w:rsidRPr="00211281">
        <w:rPr>
          <w:rFonts w:ascii="Arial" w:hAnsi="Arial" w:cs="Arial"/>
          <w:i/>
          <w:color w:val="auto"/>
          <w:sz w:val="20"/>
          <w:szCs w:val="20"/>
        </w:rPr>
        <w:t>c, thiết bị, vật tư, hàng hóa dưới hình thức cho vay, cho mượn hoặc hoàn trả, n</w:t>
      </w:r>
      <w:r w:rsidR="000B3040" w:rsidRPr="00211281">
        <w:rPr>
          <w:rFonts w:ascii="Arial" w:hAnsi="Arial" w:cs="Arial"/>
          <w:i/>
          <w:color w:val="auto"/>
          <w:sz w:val="20"/>
          <w:szCs w:val="20"/>
          <w:lang w:val="en-US"/>
        </w:rPr>
        <w:t>ế</w:t>
      </w:r>
      <w:r w:rsidRPr="00211281">
        <w:rPr>
          <w:rFonts w:ascii="Arial" w:hAnsi="Arial" w:cs="Arial"/>
          <w:i/>
          <w:color w:val="auto"/>
          <w:sz w:val="20"/>
          <w:szCs w:val="20"/>
        </w:rPr>
        <w:t>u c</w:t>
      </w:r>
      <w:r w:rsidR="000B3040" w:rsidRPr="00211281">
        <w:rPr>
          <w:rFonts w:ascii="Arial" w:hAnsi="Arial" w:cs="Arial"/>
          <w:i/>
          <w:color w:val="auto"/>
          <w:sz w:val="20"/>
          <w:szCs w:val="20"/>
          <w:lang w:val="en-US"/>
        </w:rPr>
        <w:t>ó</w:t>
      </w:r>
      <w:r w:rsidRPr="00211281">
        <w:rPr>
          <w:rFonts w:ascii="Arial" w:hAnsi="Arial" w:cs="Arial"/>
          <w:i/>
          <w:color w:val="auto"/>
          <w:sz w:val="20"/>
          <w:szCs w:val="20"/>
        </w:rPr>
        <w:t xml:space="preserve"> hợp đ</w:t>
      </w:r>
      <w:r w:rsidR="000B3040" w:rsidRPr="00211281">
        <w:rPr>
          <w:rFonts w:ascii="Arial" w:hAnsi="Arial" w:cs="Arial"/>
          <w:i/>
          <w:color w:val="auto"/>
          <w:sz w:val="20"/>
          <w:szCs w:val="20"/>
          <w:lang w:val="en-US"/>
        </w:rPr>
        <w:t>ồ</w:t>
      </w:r>
      <w:r w:rsidRPr="00211281">
        <w:rPr>
          <w:rFonts w:ascii="Arial" w:hAnsi="Arial" w:cs="Arial"/>
          <w:i/>
          <w:color w:val="auto"/>
          <w:sz w:val="20"/>
          <w:szCs w:val="20"/>
        </w:rPr>
        <w:t>ng và các chứng từ liên quan đến giao dịch phù hợp, cơ sở kinh doanh không phải lập hóa đơn, t</w:t>
      </w:r>
      <w:r w:rsidR="000B1D3D" w:rsidRPr="00211281">
        <w:rPr>
          <w:rFonts w:ascii="Arial" w:hAnsi="Arial" w:cs="Arial"/>
          <w:i/>
          <w:color w:val="auto"/>
          <w:sz w:val="20"/>
          <w:szCs w:val="20"/>
          <w:lang w:val="en-US"/>
        </w:rPr>
        <w:t>í</w:t>
      </w:r>
      <w:r w:rsidRPr="00211281">
        <w:rPr>
          <w:rFonts w:ascii="Arial" w:hAnsi="Arial" w:cs="Arial"/>
          <w:i/>
          <w:color w:val="auto"/>
          <w:sz w:val="20"/>
          <w:szCs w:val="20"/>
        </w:rPr>
        <w:t>nh, nộp thu</w:t>
      </w:r>
      <w:r w:rsidR="000B1D3D" w:rsidRPr="00211281">
        <w:rPr>
          <w:rFonts w:ascii="Arial" w:hAnsi="Arial" w:cs="Arial"/>
          <w:i/>
          <w:color w:val="auto"/>
          <w:sz w:val="20"/>
          <w:szCs w:val="20"/>
          <w:lang w:val="en-US"/>
        </w:rPr>
        <w:t>ế</w:t>
      </w:r>
      <w:r w:rsidRPr="00211281">
        <w:rPr>
          <w:rFonts w:ascii="Arial" w:hAnsi="Arial" w:cs="Arial"/>
          <w:i/>
          <w:color w:val="auto"/>
          <w:sz w:val="20"/>
          <w:szCs w:val="20"/>
        </w:rPr>
        <w:t xml:space="preserve"> GTGT.</w:t>
      </w:r>
    </w:p>
    <w:p w14:paraId="33C46D79"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Ví dụ 24: Đơn vị A là doanh nghiệp sản xuất quạt điện, dùng 50 sản phẩm quạt l</w:t>
      </w:r>
      <w:r w:rsidR="000B1D3D" w:rsidRPr="00211281">
        <w:rPr>
          <w:rFonts w:ascii="Arial" w:hAnsi="Arial" w:cs="Arial"/>
          <w:i/>
          <w:color w:val="auto"/>
          <w:sz w:val="20"/>
          <w:szCs w:val="20"/>
          <w:lang w:val="en-US"/>
        </w:rPr>
        <w:t>ắp</w:t>
      </w:r>
      <w:r w:rsidRPr="00211281">
        <w:rPr>
          <w:rFonts w:ascii="Arial" w:hAnsi="Arial" w:cs="Arial"/>
          <w:i/>
          <w:color w:val="auto"/>
          <w:sz w:val="20"/>
          <w:szCs w:val="20"/>
        </w:rPr>
        <w:t xml:space="preserve"> vào các phân xưởng sản xuất đ</w:t>
      </w:r>
      <w:r w:rsidR="000B1D3D" w:rsidRPr="00211281">
        <w:rPr>
          <w:rFonts w:ascii="Arial" w:hAnsi="Arial" w:cs="Arial"/>
          <w:i/>
          <w:color w:val="auto"/>
          <w:sz w:val="20"/>
          <w:szCs w:val="20"/>
          <w:lang w:val="en-US"/>
        </w:rPr>
        <w:t>ể</w:t>
      </w:r>
      <w:r w:rsidRPr="00211281">
        <w:rPr>
          <w:rFonts w:ascii="Arial" w:hAnsi="Arial" w:cs="Arial"/>
          <w:i/>
          <w:color w:val="auto"/>
          <w:sz w:val="20"/>
          <w:szCs w:val="20"/>
        </w:rPr>
        <w:t xml:space="preserve"> phục vụ hoạt động kinh doanh của đơn vị th</w:t>
      </w:r>
      <w:r w:rsidR="000B1D3D" w:rsidRPr="00211281">
        <w:rPr>
          <w:rFonts w:ascii="Arial" w:hAnsi="Arial" w:cs="Arial"/>
          <w:i/>
          <w:color w:val="auto"/>
          <w:sz w:val="20"/>
          <w:szCs w:val="20"/>
          <w:lang w:val="en-US"/>
        </w:rPr>
        <w:t>ì</w:t>
      </w:r>
      <w:r w:rsidRPr="00211281">
        <w:rPr>
          <w:rFonts w:ascii="Arial" w:hAnsi="Arial" w:cs="Arial"/>
          <w:i/>
          <w:color w:val="auto"/>
          <w:sz w:val="20"/>
          <w:szCs w:val="20"/>
        </w:rPr>
        <w:t xml:space="preserve"> đơn vị A không phải t</w:t>
      </w:r>
      <w:r w:rsidR="000B1D3D" w:rsidRPr="00211281">
        <w:rPr>
          <w:rFonts w:ascii="Arial" w:hAnsi="Arial" w:cs="Arial"/>
          <w:i/>
          <w:color w:val="auto"/>
          <w:sz w:val="20"/>
          <w:szCs w:val="20"/>
          <w:lang w:val="en-US"/>
        </w:rPr>
        <w:t>í</w:t>
      </w:r>
      <w:r w:rsidRPr="00211281">
        <w:rPr>
          <w:rFonts w:ascii="Arial" w:hAnsi="Arial" w:cs="Arial"/>
          <w:i/>
          <w:color w:val="auto"/>
          <w:sz w:val="20"/>
          <w:szCs w:val="20"/>
        </w:rPr>
        <w:t>nh nộp thu</w:t>
      </w:r>
      <w:r w:rsidR="000B1D3D" w:rsidRPr="00211281">
        <w:rPr>
          <w:rFonts w:ascii="Arial" w:hAnsi="Arial" w:cs="Arial"/>
          <w:i/>
          <w:color w:val="auto"/>
          <w:sz w:val="20"/>
          <w:szCs w:val="20"/>
          <w:lang w:val="en-US"/>
        </w:rPr>
        <w:t>ế</w:t>
      </w:r>
      <w:r w:rsidRPr="00211281">
        <w:rPr>
          <w:rFonts w:ascii="Arial" w:hAnsi="Arial" w:cs="Arial"/>
          <w:i/>
          <w:color w:val="auto"/>
          <w:sz w:val="20"/>
          <w:szCs w:val="20"/>
        </w:rPr>
        <w:t xml:space="preserve"> GTGT đối với hoạt động xuất 50 sản phẩm quạt điện này.</w:t>
      </w:r>
    </w:p>
    <w:p w14:paraId="11A87ED8"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Ví dụ 25: Cơ sở sản xuất hàng may mặc B có phân xưởng sợi và phân xưởng may. Cơ sở B xuất sợi thành phẩm từ phân xưởng sợi cho phân xưởng may đ</w:t>
      </w:r>
      <w:r w:rsidR="000B1D3D" w:rsidRPr="00211281">
        <w:rPr>
          <w:rFonts w:ascii="Arial" w:hAnsi="Arial" w:cs="Arial"/>
          <w:i/>
          <w:color w:val="auto"/>
          <w:sz w:val="20"/>
          <w:szCs w:val="20"/>
          <w:lang w:val="en-US"/>
        </w:rPr>
        <w:t>ể</w:t>
      </w:r>
      <w:r w:rsidRPr="00211281">
        <w:rPr>
          <w:rFonts w:ascii="Arial" w:hAnsi="Arial" w:cs="Arial"/>
          <w:i/>
          <w:color w:val="auto"/>
          <w:sz w:val="20"/>
          <w:szCs w:val="20"/>
        </w:rPr>
        <w:t xml:space="preserve"> tiếp tục quá trình sản xuất thì cơ sở B không phải t</w:t>
      </w:r>
      <w:r w:rsidR="000B1D3D" w:rsidRPr="00211281">
        <w:rPr>
          <w:rFonts w:ascii="Arial" w:hAnsi="Arial" w:cs="Arial"/>
          <w:i/>
          <w:color w:val="auto"/>
          <w:sz w:val="20"/>
          <w:szCs w:val="20"/>
          <w:lang w:val="en-US"/>
        </w:rPr>
        <w:t>í</w:t>
      </w:r>
      <w:r w:rsidRPr="00211281">
        <w:rPr>
          <w:rFonts w:ascii="Arial" w:hAnsi="Arial" w:cs="Arial"/>
          <w:i/>
          <w:color w:val="auto"/>
          <w:sz w:val="20"/>
          <w:szCs w:val="20"/>
        </w:rPr>
        <w:t>nh và nộp thu</w:t>
      </w:r>
      <w:r w:rsidR="000B1D3D" w:rsidRPr="00211281">
        <w:rPr>
          <w:rFonts w:ascii="Arial" w:hAnsi="Arial" w:cs="Arial"/>
          <w:i/>
          <w:color w:val="auto"/>
          <w:sz w:val="20"/>
          <w:szCs w:val="20"/>
          <w:lang w:val="en-US"/>
        </w:rPr>
        <w:t>ế</w:t>
      </w:r>
      <w:r w:rsidRPr="00211281">
        <w:rPr>
          <w:rFonts w:ascii="Arial" w:hAnsi="Arial" w:cs="Arial"/>
          <w:i/>
          <w:color w:val="auto"/>
          <w:sz w:val="20"/>
          <w:szCs w:val="20"/>
        </w:rPr>
        <w:t xml:space="preserve"> GTGT đối v</w:t>
      </w:r>
      <w:r w:rsidR="000B1D3D" w:rsidRPr="00211281">
        <w:rPr>
          <w:rFonts w:ascii="Arial" w:hAnsi="Arial" w:cs="Arial"/>
          <w:i/>
          <w:color w:val="auto"/>
          <w:sz w:val="20"/>
          <w:szCs w:val="20"/>
          <w:lang w:val="en-US"/>
        </w:rPr>
        <w:t>ớ</w:t>
      </w:r>
      <w:r w:rsidRPr="00211281">
        <w:rPr>
          <w:rFonts w:ascii="Arial" w:hAnsi="Arial" w:cs="Arial"/>
          <w:i/>
          <w:color w:val="auto"/>
          <w:sz w:val="20"/>
          <w:szCs w:val="20"/>
        </w:rPr>
        <w:t>i sợi xuất cho phân xưởng may.</w:t>
      </w:r>
    </w:p>
    <w:p w14:paraId="0816EDAD"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Ví dụ 26: Công ty c</w:t>
      </w:r>
      <w:r w:rsidR="000B1D3D" w:rsidRPr="00211281">
        <w:rPr>
          <w:rFonts w:ascii="Arial" w:hAnsi="Arial" w:cs="Arial"/>
          <w:i/>
          <w:color w:val="auto"/>
          <w:sz w:val="20"/>
          <w:szCs w:val="20"/>
          <w:lang w:val="en-US"/>
        </w:rPr>
        <w:t>ổ</w:t>
      </w:r>
      <w:r w:rsidRPr="00211281">
        <w:rPr>
          <w:rFonts w:ascii="Arial" w:hAnsi="Arial" w:cs="Arial"/>
          <w:i/>
          <w:color w:val="auto"/>
          <w:sz w:val="20"/>
          <w:szCs w:val="20"/>
        </w:rPr>
        <w:t xml:space="preserve"> </w:t>
      </w:r>
      <w:r w:rsidR="003A425D" w:rsidRPr="00211281">
        <w:rPr>
          <w:rFonts w:ascii="Arial" w:hAnsi="Arial" w:cs="Arial"/>
          <w:i/>
          <w:color w:val="auto"/>
          <w:sz w:val="20"/>
          <w:szCs w:val="20"/>
        </w:rPr>
        <w:t>phần</w:t>
      </w:r>
      <w:r w:rsidRPr="00211281">
        <w:rPr>
          <w:rFonts w:ascii="Arial" w:hAnsi="Arial" w:cs="Arial"/>
          <w:i/>
          <w:color w:val="auto"/>
          <w:sz w:val="20"/>
          <w:szCs w:val="20"/>
        </w:rPr>
        <w:t xml:space="preserve"> </w:t>
      </w:r>
      <w:r w:rsidR="000B1D3D" w:rsidRPr="00211281">
        <w:rPr>
          <w:rFonts w:ascii="Arial" w:hAnsi="Arial" w:cs="Arial"/>
          <w:i/>
          <w:color w:val="auto"/>
          <w:sz w:val="20"/>
          <w:szCs w:val="20"/>
          <w:lang w:val="en-US"/>
        </w:rPr>
        <w:t>P</w:t>
      </w:r>
      <w:r w:rsidRPr="00211281">
        <w:rPr>
          <w:rFonts w:ascii="Arial" w:hAnsi="Arial" w:cs="Arial"/>
          <w:i/>
          <w:color w:val="auto"/>
          <w:sz w:val="20"/>
          <w:szCs w:val="20"/>
        </w:rPr>
        <w:t xml:space="preserve"> tự xây dựng nhà nghỉ giữa ca cho công nhân ở trong khu vực sản xuất kinh doanh. Công ty cổ </w:t>
      </w:r>
      <w:r w:rsidR="003A425D" w:rsidRPr="00211281">
        <w:rPr>
          <w:rFonts w:ascii="Arial" w:hAnsi="Arial" w:cs="Arial"/>
          <w:i/>
          <w:color w:val="auto"/>
          <w:sz w:val="20"/>
          <w:szCs w:val="20"/>
        </w:rPr>
        <w:t>phần</w:t>
      </w:r>
      <w:r w:rsidRPr="00211281">
        <w:rPr>
          <w:rFonts w:ascii="Arial" w:hAnsi="Arial" w:cs="Arial"/>
          <w:i/>
          <w:color w:val="auto"/>
          <w:sz w:val="20"/>
          <w:szCs w:val="20"/>
        </w:rPr>
        <w:t xml:space="preserve"> </w:t>
      </w:r>
      <w:r w:rsidR="000B1D3D" w:rsidRPr="00211281">
        <w:rPr>
          <w:rFonts w:ascii="Arial" w:hAnsi="Arial" w:cs="Arial"/>
          <w:i/>
          <w:color w:val="auto"/>
          <w:sz w:val="20"/>
          <w:szCs w:val="20"/>
          <w:lang w:val="en-US"/>
        </w:rPr>
        <w:t>P</w:t>
      </w:r>
      <w:r w:rsidRPr="00211281">
        <w:rPr>
          <w:rFonts w:ascii="Arial" w:hAnsi="Arial" w:cs="Arial"/>
          <w:i/>
          <w:color w:val="auto"/>
          <w:sz w:val="20"/>
          <w:szCs w:val="20"/>
        </w:rPr>
        <w:t xml:space="preserve"> không có đơn vị, tổ, đội trực thuộc thực hiện hoạt động xây dựng này. Khi hoàn thành, nghiệm thu nhà</w:t>
      </w:r>
      <w:r w:rsidR="00A61341" w:rsidRPr="00211281">
        <w:rPr>
          <w:rFonts w:ascii="Arial" w:hAnsi="Arial" w:cs="Arial"/>
          <w:i/>
          <w:color w:val="auto"/>
          <w:sz w:val="20"/>
          <w:szCs w:val="20"/>
          <w:lang w:val="en-US"/>
        </w:rPr>
        <w:t xml:space="preserve"> </w:t>
      </w:r>
      <w:r w:rsidRPr="00211281">
        <w:rPr>
          <w:rFonts w:ascii="Arial" w:hAnsi="Arial" w:cs="Arial"/>
          <w:i/>
          <w:color w:val="auto"/>
          <w:sz w:val="20"/>
          <w:szCs w:val="20"/>
        </w:rPr>
        <w:t>nghỉ giữa ca, Công ty c</w:t>
      </w:r>
      <w:r w:rsidR="00A61341" w:rsidRPr="00211281">
        <w:rPr>
          <w:rFonts w:ascii="Arial" w:hAnsi="Arial" w:cs="Arial"/>
          <w:i/>
          <w:color w:val="auto"/>
          <w:sz w:val="20"/>
          <w:szCs w:val="20"/>
          <w:lang w:val="en-US"/>
        </w:rPr>
        <w:t>ổ</w:t>
      </w:r>
      <w:r w:rsidRPr="00211281">
        <w:rPr>
          <w:rFonts w:ascii="Arial" w:hAnsi="Arial" w:cs="Arial"/>
          <w:i/>
          <w:color w:val="auto"/>
          <w:sz w:val="20"/>
          <w:szCs w:val="20"/>
        </w:rPr>
        <w:t xml:space="preserve"> </w:t>
      </w:r>
      <w:r w:rsidR="003A425D" w:rsidRPr="00211281">
        <w:rPr>
          <w:rFonts w:ascii="Arial" w:hAnsi="Arial" w:cs="Arial"/>
          <w:i/>
          <w:color w:val="auto"/>
          <w:sz w:val="20"/>
          <w:szCs w:val="20"/>
        </w:rPr>
        <w:t>phần</w:t>
      </w:r>
      <w:r w:rsidRPr="00211281">
        <w:rPr>
          <w:rFonts w:ascii="Arial" w:hAnsi="Arial" w:cs="Arial"/>
          <w:i/>
          <w:color w:val="auto"/>
          <w:sz w:val="20"/>
          <w:szCs w:val="20"/>
        </w:rPr>
        <w:t xml:space="preserve"> </w:t>
      </w:r>
      <w:r w:rsidR="00256A63" w:rsidRPr="00211281">
        <w:rPr>
          <w:rFonts w:ascii="Arial" w:hAnsi="Arial" w:cs="Arial"/>
          <w:i/>
          <w:color w:val="auto"/>
          <w:sz w:val="20"/>
          <w:szCs w:val="20"/>
          <w:lang w:val="en-US"/>
        </w:rPr>
        <w:t>P</w:t>
      </w:r>
      <w:r w:rsidRPr="00211281">
        <w:rPr>
          <w:rFonts w:ascii="Arial" w:hAnsi="Arial" w:cs="Arial"/>
          <w:i/>
          <w:color w:val="auto"/>
          <w:sz w:val="20"/>
          <w:szCs w:val="20"/>
        </w:rPr>
        <w:t xml:space="preserve"> không phải </w:t>
      </w:r>
      <w:r w:rsidR="00256A63" w:rsidRPr="00211281">
        <w:rPr>
          <w:rFonts w:ascii="Arial" w:hAnsi="Arial" w:cs="Arial"/>
          <w:i/>
          <w:color w:val="auto"/>
          <w:sz w:val="20"/>
          <w:szCs w:val="20"/>
          <w:lang w:val="en-US"/>
        </w:rPr>
        <w:t>l</w:t>
      </w:r>
      <w:r w:rsidRPr="00211281">
        <w:rPr>
          <w:rFonts w:ascii="Arial" w:hAnsi="Arial" w:cs="Arial"/>
          <w:i/>
          <w:color w:val="auto"/>
          <w:sz w:val="20"/>
          <w:szCs w:val="20"/>
        </w:rPr>
        <w:t>ập h</w:t>
      </w:r>
      <w:r w:rsidR="00256A63" w:rsidRPr="00211281">
        <w:rPr>
          <w:rFonts w:ascii="Arial" w:hAnsi="Arial" w:cs="Arial"/>
          <w:i/>
          <w:color w:val="auto"/>
          <w:sz w:val="20"/>
          <w:szCs w:val="20"/>
          <w:lang w:val="en-US"/>
        </w:rPr>
        <w:t>óa</w:t>
      </w:r>
      <w:r w:rsidRPr="00211281">
        <w:rPr>
          <w:rFonts w:ascii="Arial" w:hAnsi="Arial" w:cs="Arial"/>
          <w:i/>
          <w:color w:val="auto"/>
          <w:sz w:val="20"/>
          <w:szCs w:val="20"/>
        </w:rPr>
        <w:t xml:space="preserve"> đơn. Thuế GTGT đầu vào hình thành nhà nghỉ giữa ca được kê khai, kh</w:t>
      </w:r>
      <w:r w:rsidR="00770CE5" w:rsidRPr="00211281">
        <w:rPr>
          <w:rFonts w:ascii="Arial" w:hAnsi="Arial" w:cs="Arial"/>
          <w:i/>
          <w:color w:val="auto"/>
          <w:sz w:val="20"/>
          <w:szCs w:val="20"/>
          <w:lang w:val="en-US"/>
        </w:rPr>
        <w:t>ấ</w:t>
      </w:r>
      <w:r w:rsidRPr="00211281">
        <w:rPr>
          <w:rFonts w:ascii="Arial" w:hAnsi="Arial" w:cs="Arial"/>
          <w:i/>
          <w:color w:val="auto"/>
          <w:sz w:val="20"/>
          <w:szCs w:val="20"/>
        </w:rPr>
        <w:t>u trừ theo quy định.</w:t>
      </w:r>
    </w:p>
    <w:p w14:paraId="72A8CB14"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 xml:space="preserve">Ví dụ 27: Công ty Y </w:t>
      </w:r>
      <w:r w:rsidR="00DC4F04" w:rsidRPr="00211281">
        <w:rPr>
          <w:rFonts w:ascii="Arial" w:hAnsi="Arial" w:cs="Arial"/>
          <w:i/>
          <w:color w:val="auto"/>
          <w:sz w:val="20"/>
          <w:szCs w:val="20"/>
          <w:lang w:val="en-US"/>
        </w:rPr>
        <w:t>l</w:t>
      </w:r>
      <w:r w:rsidRPr="00211281">
        <w:rPr>
          <w:rFonts w:ascii="Arial" w:hAnsi="Arial" w:cs="Arial"/>
          <w:i/>
          <w:color w:val="auto"/>
          <w:sz w:val="20"/>
          <w:szCs w:val="20"/>
        </w:rPr>
        <w:t>à doanh nghiệp sản xuất nước uống đ</w:t>
      </w:r>
      <w:r w:rsidR="00C47FFB" w:rsidRPr="00211281">
        <w:rPr>
          <w:rFonts w:ascii="Arial" w:hAnsi="Arial" w:cs="Arial"/>
          <w:i/>
          <w:color w:val="auto"/>
          <w:sz w:val="20"/>
          <w:szCs w:val="20"/>
          <w:lang w:val="en-US"/>
        </w:rPr>
        <w:t>ó</w:t>
      </w:r>
      <w:r w:rsidRPr="00211281">
        <w:rPr>
          <w:rFonts w:ascii="Arial" w:hAnsi="Arial" w:cs="Arial"/>
          <w:i/>
          <w:color w:val="auto"/>
          <w:sz w:val="20"/>
          <w:szCs w:val="20"/>
        </w:rPr>
        <w:t>ng chai, gi</w:t>
      </w:r>
      <w:r w:rsidR="00C47FFB" w:rsidRPr="00211281">
        <w:rPr>
          <w:rFonts w:ascii="Arial" w:hAnsi="Arial" w:cs="Arial"/>
          <w:i/>
          <w:color w:val="auto"/>
          <w:sz w:val="20"/>
          <w:szCs w:val="20"/>
          <w:lang w:val="en-US"/>
        </w:rPr>
        <w:t>á</w:t>
      </w:r>
      <w:r w:rsidRPr="00211281">
        <w:rPr>
          <w:rFonts w:ascii="Arial" w:hAnsi="Arial" w:cs="Arial"/>
          <w:i/>
          <w:color w:val="auto"/>
          <w:sz w:val="20"/>
          <w:szCs w:val="20"/>
        </w:rPr>
        <w:t xml:space="preserve"> chưa có thu</w:t>
      </w:r>
      <w:r w:rsidR="005925F2" w:rsidRPr="00211281">
        <w:rPr>
          <w:rFonts w:ascii="Arial" w:hAnsi="Arial" w:cs="Arial"/>
          <w:i/>
          <w:color w:val="auto"/>
          <w:sz w:val="20"/>
          <w:szCs w:val="20"/>
          <w:lang w:val="en-US"/>
        </w:rPr>
        <w:t>ế</w:t>
      </w:r>
      <w:r w:rsidRPr="00211281">
        <w:rPr>
          <w:rFonts w:ascii="Arial" w:hAnsi="Arial" w:cs="Arial"/>
          <w:i/>
          <w:color w:val="auto"/>
          <w:sz w:val="20"/>
          <w:szCs w:val="20"/>
        </w:rPr>
        <w:t xml:space="preserve"> GTGT </w:t>
      </w:r>
      <w:r w:rsidR="00C47FFB" w:rsidRPr="00211281">
        <w:rPr>
          <w:rFonts w:ascii="Arial" w:hAnsi="Arial" w:cs="Arial"/>
          <w:i/>
          <w:color w:val="auto"/>
          <w:sz w:val="20"/>
          <w:szCs w:val="20"/>
          <w:lang w:val="en-US"/>
        </w:rPr>
        <w:t>1</w:t>
      </w:r>
      <w:r w:rsidRPr="00211281">
        <w:rPr>
          <w:rFonts w:ascii="Arial" w:hAnsi="Arial" w:cs="Arial"/>
          <w:i/>
          <w:color w:val="auto"/>
          <w:sz w:val="20"/>
          <w:szCs w:val="20"/>
        </w:rPr>
        <w:t xml:space="preserve"> chai </w:t>
      </w:r>
      <w:r w:rsidR="00C47FFB" w:rsidRPr="00211281">
        <w:rPr>
          <w:rFonts w:ascii="Arial" w:hAnsi="Arial" w:cs="Arial"/>
          <w:i/>
          <w:color w:val="auto"/>
          <w:sz w:val="20"/>
          <w:szCs w:val="20"/>
          <w:lang w:val="en-US"/>
        </w:rPr>
        <w:t>nư</w:t>
      </w:r>
      <w:r w:rsidRPr="00211281">
        <w:rPr>
          <w:rFonts w:ascii="Arial" w:hAnsi="Arial" w:cs="Arial"/>
          <w:i/>
          <w:color w:val="auto"/>
          <w:sz w:val="20"/>
          <w:szCs w:val="20"/>
        </w:rPr>
        <w:t>ớc đóng chai trên thị trường là 4.000 đ</w:t>
      </w:r>
      <w:r w:rsidR="00C47FFB" w:rsidRPr="00211281">
        <w:rPr>
          <w:rFonts w:ascii="Arial" w:hAnsi="Arial" w:cs="Arial"/>
          <w:i/>
          <w:color w:val="auto"/>
          <w:sz w:val="20"/>
          <w:szCs w:val="20"/>
          <w:lang w:val="en-US"/>
        </w:rPr>
        <w:t>ồ</w:t>
      </w:r>
      <w:r w:rsidRPr="00211281">
        <w:rPr>
          <w:rFonts w:ascii="Arial" w:hAnsi="Arial" w:cs="Arial"/>
          <w:i/>
          <w:color w:val="auto"/>
          <w:sz w:val="20"/>
          <w:szCs w:val="20"/>
        </w:rPr>
        <w:t>ng. Công ty Y xuất ra 300 chai nước đóng chai đ</w:t>
      </w:r>
      <w:r w:rsidR="000D67ED" w:rsidRPr="00211281">
        <w:rPr>
          <w:rFonts w:ascii="Arial" w:hAnsi="Arial" w:cs="Arial"/>
          <w:i/>
          <w:color w:val="auto"/>
          <w:sz w:val="20"/>
          <w:szCs w:val="20"/>
          <w:lang w:val="en-US"/>
        </w:rPr>
        <w:t>ể</w:t>
      </w:r>
      <w:r w:rsidRPr="00211281">
        <w:rPr>
          <w:rFonts w:ascii="Arial" w:hAnsi="Arial" w:cs="Arial"/>
          <w:i/>
          <w:color w:val="auto"/>
          <w:sz w:val="20"/>
          <w:szCs w:val="20"/>
        </w:rPr>
        <w:t xml:space="preserve"> phục vụ trong các cuộc họp công ty thì Công ty Y không phải kê khai, tính thuế GTGT.</w:t>
      </w:r>
    </w:p>
    <w:p w14:paraId="5083B82C"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Ví dụ 28: Công ty Y là doanh nghiệp sản xuất nước u</w:t>
      </w:r>
      <w:r w:rsidR="000D67ED" w:rsidRPr="00211281">
        <w:rPr>
          <w:rFonts w:ascii="Arial" w:hAnsi="Arial" w:cs="Arial"/>
          <w:i/>
          <w:color w:val="auto"/>
          <w:sz w:val="20"/>
          <w:szCs w:val="20"/>
          <w:lang w:val="en-US"/>
        </w:rPr>
        <w:t>ố</w:t>
      </w:r>
      <w:r w:rsidRPr="00211281">
        <w:rPr>
          <w:rFonts w:ascii="Arial" w:hAnsi="Arial" w:cs="Arial"/>
          <w:i/>
          <w:color w:val="auto"/>
          <w:sz w:val="20"/>
          <w:szCs w:val="20"/>
        </w:rPr>
        <w:t>ng đóng chai, gi</w:t>
      </w:r>
      <w:r w:rsidR="000D67ED" w:rsidRPr="00211281">
        <w:rPr>
          <w:rFonts w:ascii="Arial" w:hAnsi="Arial" w:cs="Arial"/>
          <w:i/>
          <w:color w:val="auto"/>
          <w:sz w:val="20"/>
          <w:szCs w:val="20"/>
          <w:lang w:val="en-US"/>
        </w:rPr>
        <w:t>á</w:t>
      </w:r>
      <w:r w:rsidRPr="00211281">
        <w:rPr>
          <w:rFonts w:ascii="Arial" w:hAnsi="Arial" w:cs="Arial"/>
          <w:i/>
          <w:color w:val="auto"/>
          <w:sz w:val="20"/>
          <w:szCs w:val="20"/>
        </w:rPr>
        <w:t xml:space="preserve"> chưa có thu</w:t>
      </w:r>
      <w:r w:rsidR="000D67ED" w:rsidRPr="00211281">
        <w:rPr>
          <w:rFonts w:ascii="Arial" w:hAnsi="Arial" w:cs="Arial"/>
          <w:i/>
          <w:color w:val="auto"/>
          <w:sz w:val="20"/>
          <w:szCs w:val="20"/>
          <w:lang w:val="en-US"/>
        </w:rPr>
        <w:t>ế</w:t>
      </w:r>
      <w:r w:rsidRPr="00211281">
        <w:rPr>
          <w:rFonts w:ascii="Arial" w:hAnsi="Arial" w:cs="Arial"/>
          <w:i/>
          <w:color w:val="auto"/>
          <w:sz w:val="20"/>
          <w:szCs w:val="20"/>
        </w:rPr>
        <w:t xml:space="preserve"> GTGT </w:t>
      </w:r>
      <w:r w:rsidR="000D67ED" w:rsidRPr="00211281">
        <w:rPr>
          <w:rFonts w:ascii="Arial" w:hAnsi="Arial" w:cs="Arial"/>
          <w:i/>
          <w:color w:val="auto"/>
          <w:sz w:val="20"/>
          <w:szCs w:val="20"/>
          <w:lang w:val="en-US"/>
        </w:rPr>
        <w:t>1</w:t>
      </w:r>
      <w:r w:rsidRPr="00211281">
        <w:rPr>
          <w:rFonts w:ascii="Arial" w:hAnsi="Arial" w:cs="Arial"/>
          <w:i/>
          <w:color w:val="auto"/>
          <w:sz w:val="20"/>
          <w:szCs w:val="20"/>
        </w:rPr>
        <w:t xml:space="preserve"> chai nước đ</w:t>
      </w:r>
      <w:r w:rsidR="000D67ED" w:rsidRPr="00211281">
        <w:rPr>
          <w:rFonts w:ascii="Arial" w:hAnsi="Arial" w:cs="Arial"/>
          <w:i/>
          <w:color w:val="auto"/>
          <w:sz w:val="20"/>
          <w:szCs w:val="20"/>
          <w:lang w:val="en-US"/>
        </w:rPr>
        <w:t>ón</w:t>
      </w:r>
      <w:r w:rsidRPr="00211281">
        <w:rPr>
          <w:rFonts w:ascii="Arial" w:hAnsi="Arial" w:cs="Arial"/>
          <w:i/>
          <w:color w:val="auto"/>
          <w:sz w:val="20"/>
          <w:szCs w:val="20"/>
        </w:rPr>
        <w:t>g chai trên thị trường là 4.000 đ</w:t>
      </w:r>
      <w:r w:rsidR="000D67ED" w:rsidRPr="00211281">
        <w:rPr>
          <w:rFonts w:ascii="Arial" w:hAnsi="Arial" w:cs="Arial"/>
          <w:i/>
          <w:color w:val="auto"/>
          <w:sz w:val="20"/>
          <w:szCs w:val="20"/>
          <w:lang w:val="en-US"/>
        </w:rPr>
        <w:t>ồ</w:t>
      </w:r>
      <w:r w:rsidRPr="00211281">
        <w:rPr>
          <w:rFonts w:ascii="Arial" w:hAnsi="Arial" w:cs="Arial"/>
          <w:i/>
          <w:color w:val="auto"/>
          <w:sz w:val="20"/>
          <w:szCs w:val="20"/>
        </w:rPr>
        <w:t>ng. Côn</w:t>
      </w:r>
      <w:r w:rsidR="00C66705" w:rsidRPr="00211281">
        <w:rPr>
          <w:rFonts w:ascii="Arial" w:hAnsi="Arial" w:cs="Arial"/>
          <w:i/>
          <w:color w:val="auto"/>
          <w:sz w:val="20"/>
          <w:szCs w:val="20"/>
          <w:lang w:val="en-US"/>
        </w:rPr>
        <w:t>g</w:t>
      </w:r>
      <w:r w:rsidRPr="00211281">
        <w:rPr>
          <w:rFonts w:ascii="Arial" w:hAnsi="Arial" w:cs="Arial"/>
          <w:i/>
          <w:color w:val="auto"/>
          <w:sz w:val="20"/>
          <w:szCs w:val="20"/>
        </w:rPr>
        <w:t xml:space="preserve"> ty Y xuất ra 300 chai nước đ</w:t>
      </w:r>
      <w:r w:rsidR="00C66705" w:rsidRPr="00211281">
        <w:rPr>
          <w:rFonts w:ascii="Arial" w:hAnsi="Arial" w:cs="Arial"/>
          <w:i/>
          <w:color w:val="auto"/>
          <w:sz w:val="20"/>
          <w:szCs w:val="20"/>
          <w:lang w:val="en-US"/>
        </w:rPr>
        <w:t>ó</w:t>
      </w:r>
      <w:r w:rsidRPr="00211281">
        <w:rPr>
          <w:rFonts w:ascii="Arial" w:hAnsi="Arial" w:cs="Arial"/>
          <w:i/>
          <w:color w:val="auto"/>
          <w:sz w:val="20"/>
          <w:szCs w:val="20"/>
        </w:rPr>
        <w:t xml:space="preserve">ng chai với </w:t>
      </w:r>
      <w:r w:rsidR="003A425D" w:rsidRPr="00211281">
        <w:rPr>
          <w:rFonts w:ascii="Arial" w:hAnsi="Arial" w:cs="Arial"/>
          <w:i/>
          <w:color w:val="auto"/>
          <w:sz w:val="20"/>
          <w:szCs w:val="20"/>
        </w:rPr>
        <w:t>mục</w:t>
      </w:r>
      <w:r w:rsidRPr="00211281">
        <w:rPr>
          <w:rFonts w:ascii="Arial" w:hAnsi="Arial" w:cs="Arial"/>
          <w:i/>
          <w:color w:val="auto"/>
          <w:sz w:val="20"/>
          <w:szCs w:val="20"/>
        </w:rPr>
        <w:t xml:space="preserve"> đích không phục vụ sản xuất kinh doanh thì Công ty Y phải kê khai, tính thuế GTGT đối với 300 chai nước xuất dùng không phục vụ hoạt động sản xuất kinh doanh nêu trên với gi</w:t>
      </w:r>
      <w:r w:rsidR="00C66705" w:rsidRPr="00211281">
        <w:rPr>
          <w:rFonts w:ascii="Arial" w:hAnsi="Arial" w:cs="Arial"/>
          <w:i/>
          <w:color w:val="auto"/>
          <w:sz w:val="20"/>
          <w:szCs w:val="20"/>
          <w:lang w:val="en-US"/>
        </w:rPr>
        <w:t>á</w:t>
      </w:r>
      <w:r w:rsidRPr="00211281">
        <w:rPr>
          <w:rFonts w:ascii="Arial" w:hAnsi="Arial" w:cs="Arial"/>
          <w:i/>
          <w:color w:val="auto"/>
          <w:sz w:val="20"/>
          <w:szCs w:val="20"/>
        </w:rPr>
        <w:t xml:space="preserve"> tính thuế là 4.000 </w:t>
      </w:r>
      <w:r w:rsidR="00C66705" w:rsidRPr="00211281">
        <w:rPr>
          <w:rFonts w:ascii="Arial" w:hAnsi="Arial" w:cs="Arial"/>
          <w:i/>
          <w:color w:val="auto"/>
          <w:sz w:val="20"/>
          <w:szCs w:val="20"/>
          <w:lang w:val="en-US"/>
        </w:rPr>
        <w:t>x</w:t>
      </w:r>
      <w:r w:rsidRPr="00211281">
        <w:rPr>
          <w:rFonts w:ascii="Arial" w:hAnsi="Arial" w:cs="Arial"/>
          <w:i/>
          <w:color w:val="auto"/>
          <w:sz w:val="20"/>
          <w:szCs w:val="20"/>
        </w:rPr>
        <w:t xml:space="preserve"> 300 = </w:t>
      </w:r>
      <w:r w:rsidR="00C66705" w:rsidRPr="00211281">
        <w:rPr>
          <w:rFonts w:ascii="Arial" w:hAnsi="Arial" w:cs="Arial"/>
          <w:i/>
          <w:color w:val="auto"/>
          <w:sz w:val="20"/>
          <w:szCs w:val="20"/>
          <w:lang w:val="en-US"/>
        </w:rPr>
        <w:t>1</w:t>
      </w:r>
      <w:r w:rsidRPr="00211281">
        <w:rPr>
          <w:rFonts w:ascii="Arial" w:hAnsi="Arial" w:cs="Arial"/>
          <w:i/>
          <w:color w:val="auto"/>
          <w:sz w:val="20"/>
          <w:szCs w:val="20"/>
        </w:rPr>
        <w:t>.200.000 đồng.</w:t>
      </w:r>
    </w:p>
    <w:p w14:paraId="683D5E34" w14:textId="77777777" w:rsidR="00DB37DD" w:rsidRPr="00211281" w:rsidRDefault="00DB37DD" w:rsidP="00211281">
      <w:pPr>
        <w:spacing w:after="120"/>
        <w:ind w:firstLine="720"/>
        <w:jc w:val="both"/>
        <w:rPr>
          <w:rFonts w:ascii="Arial" w:hAnsi="Arial" w:cs="Arial"/>
          <w:i/>
          <w:color w:val="auto"/>
          <w:sz w:val="20"/>
          <w:szCs w:val="20"/>
        </w:rPr>
      </w:pPr>
      <w:r w:rsidRPr="00211281">
        <w:rPr>
          <w:rFonts w:ascii="Arial" w:hAnsi="Arial" w:cs="Arial"/>
          <w:i/>
          <w:color w:val="auto"/>
          <w:sz w:val="20"/>
          <w:szCs w:val="20"/>
        </w:rPr>
        <w:t>Riêng đối với cơ sở kinh doanh có sử dụng hàng hóa, dịch vụ tiêu d</w:t>
      </w:r>
      <w:r w:rsidR="00C66705" w:rsidRPr="00211281">
        <w:rPr>
          <w:rFonts w:ascii="Arial" w:hAnsi="Arial" w:cs="Arial"/>
          <w:i/>
          <w:color w:val="auto"/>
          <w:sz w:val="20"/>
          <w:szCs w:val="20"/>
          <w:lang w:val="en-US"/>
        </w:rPr>
        <w:t>ù</w:t>
      </w:r>
      <w:r w:rsidRPr="00211281">
        <w:rPr>
          <w:rFonts w:ascii="Arial" w:hAnsi="Arial" w:cs="Arial"/>
          <w:i/>
          <w:color w:val="auto"/>
          <w:sz w:val="20"/>
          <w:szCs w:val="20"/>
        </w:rPr>
        <w:t>ng nội bộ, luân chuyển nội bộ phục vụ cho sản xuất kinh doanh như vận tải, hàng không, đường s</w:t>
      </w:r>
      <w:r w:rsidR="008D4183" w:rsidRPr="00211281">
        <w:rPr>
          <w:rFonts w:ascii="Arial" w:hAnsi="Arial" w:cs="Arial"/>
          <w:i/>
          <w:color w:val="auto"/>
          <w:sz w:val="20"/>
          <w:szCs w:val="20"/>
          <w:lang w:val="en-US"/>
        </w:rPr>
        <w:t>ắ</w:t>
      </w:r>
      <w:r w:rsidRPr="00211281">
        <w:rPr>
          <w:rFonts w:ascii="Arial" w:hAnsi="Arial" w:cs="Arial"/>
          <w:i/>
          <w:color w:val="auto"/>
          <w:sz w:val="20"/>
          <w:szCs w:val="20"/>
        </w:rPr>
        <w:t>t, bưu ch</w:t>
      </w:r>
      <w:r w:rsidR="008D4183" w:rsidRPr="00211281">
        <w:rPr>
          <w:rFonts w:ascii="Arial" w:hAnsi="Arial" w:cs="Arial"/>
          <w:i/>
          <w:color w:val="auto"/>
          <w:sz w:val="20"/>
          <w:szCs w:val="20"/>
          <w:lang w:val="en-US"/>
        </w:rPr>
        <w:t>í</w:t>
      </w:r>
      <w:r w:rsidRPr="00211281">
        <w:rPr>
          <w:rFonts w:ascii="Arial" w:hAnsi="Arial" w:cs="Arial"/>
          <w:i/>
          <w:color w:val="auto"/>
          <w:sz w:val="20"/>
          <w:szCs w:val="20"/>
        </w:rPr>
        <w:t>nh vi</w:t>
      </w:r>
      <w:r w:rsidR="008D4183" w:rsidRPr="00211281">
        <w:rPr>
          <w:rFonts w:ascii="Arial" w:hAnsi="Arial" w:cs="Arial"/>
          <w:i/>
          <w:color w:val="auto"/>
          <w:sz w:val="20"/>
          <w:szCs w:val="20"/>
          <w:lang w:val="en-US"/>
        </w:rPr>
        <w:t>ễ</w:t>
      </w:r>
      <w:r w:rsidRPr="00211281">
        <w:rPr>
          <w:rFonts w:ascii="Arial" w:hAnsi="Arial" w:cs="Arial"/>
          <w:i/>
          <w:color w:val="auto"/>
          <w:sz w:val="20"/>
          <w:szCs w:val="20"/>
        </w:rPr>
        <w:t>n thông không</w:t>
      </w:r>
      <w:r w:rsidR="008D4183" w:rsidRPr="00211281">
        <w:rPr>
          <w:rFonts w:ascii="Arial" w:hAnsi="Arial" w:cs="Arial"/>
          <w:i/>
          <w:color w:val="auto"/>
          <w:sz w:val="20"/>
          <w:szCs w:val="20"/>
          <w:lang w:val="en-US"/>
        </w:rPr>
        <w:t xml:space="preserve"> </w:t>
      </w:r>
      <w:r w:rsidRPr="00211281">
        <w:rPr>
          <w:rFonts w:ascii="Arial" w:hAnsi="Arial" w:cs="Arial"/>
          <w:i/>
          <w:color w:val="auto"/>
          <w:sz w:val="20"/>
          <w:szCs w:val="20"/>
        </w:rPr>
        <w:t>phải t</w:t>
      </w:r>
      <w:r w:rsidR="008D4183" w:rsidRPr="00211281">
        <w:rPr>
          <w:rFonts w:ascii="Arial" w:hAnsi="Arial" w:cs="Arial"/>
          <w:i/>
          <w:color w:val="auto"/>
          <w:sz w:val="20"/>
          <w:szCs w:val="20"/>
          <w:lang w:val="en-US"/>
        </w:rPr>
        <w:t>í</w:t>
      </w:r>
      <w:r w:rsidRPr="00211281">
        <w:rPr>
          <w:rFonts w:ascii="Arial" w:hAnsi="Arial" w:cs="Arial"/>
          <w:i/>
          <w:color w:val="auto"/>
          <w:sz w:val="20"/>
          <w:szCs w:val="20"/>
        </w:rPr>
        <w:t>nh thu</w:t>
      </w:r>
      <w:r w:rsidR="008D4183" w:rsidRPr="00211281">
        <w:rPr>
          <w:rFonts w:ascii="Arial" w:hAnsi="Arial" w:cs="Arial"/>
          <w:i/>
          <w:color w:val="auto"/>
          <w:sz w:val="20"/>
          <w:szCs w:val="20"/>
          <w:lang w:val="en-US"/>
        </w:rPr>
        <w:t>ế</w:t>
      </w:r>
      <w:r w:rsidRPr="00211281">
        <w:rPr>
          <w:rFonts w:ascii="Arial" w:hAnsi="Arial" w:cs="Arial"/>
          <w:i/>
          <w:color w:val="auto"/>
          <w:sz w:val="20"/>
          <w:szCs w:val="20"/>
        </w:rPr>
        <w:t xml:space="preserve"> GTGT đầu ra, cơ sở kinh doanh phải có văn bản quy định r</w:t>
      </w:r>
      <w:r w:rsidR="008D4183" w:rsidRPr="00211281">
        <w:rPr>
          <w:rFonts w:ascii="Arial" w:hAnsi="Arial" w:cs="Arial"/>
          <w:i/>
          <w:color w:val="auto"/>
          <w:sz w:val="20"/>
          <w:szCs w:val="20"/>
          <w:lang w:val="en-US"/>
        </w:rPr>
        <w:t>õ</w:t>
      </w:r>
      <w:r w:rsidRPr="00211281">
        <w:rPr>
          <w:rFonts w:ascii="Arial" w:hAnsi="Arial" w:cs="Arial"/>
          <w:i/>
          <w:color w:val="auto"/>
          <w:sz w:val="20"/>
          <w:szCs w:val="20"/>
        </w:rPr>
        <w:t xml:space="preserve"> đối tượng và mức kh</w:t>
      </w:r>
      <w:r w:rsidR="00EC5971" w:rsidRPr="00211281">
        <w:rPr>
          <w:rFonts w:ascii="Arial" w:hAnsi="Arial" w:cs="Arial"/>
          <w:i/>
          <w:color w:val="auto"/>
          <w:sz w:val="20"/>
          <w:szCs w:val="20"/>
          <w:lang w:val="en-US"/>
        </w:rPr>
        <w:t>ố</w:t>
      </w:r>
      <w:r w:rsidRPr="00211281">
        <w:rPr>
          <w:rFonts w:ascii="Arial" w:hAnsi="Arial" w:cs="Arial"/>
          <w:i/>
          <w:color w:val="auto"/>
          <w:sz w:val="20"/>
          <w:szCs w:val="20"/>
        </w:rPr>
        <w:t>ng chế hàng hóa dịch vụ sử dụng nội bộ theo thẩm quyền quy định.</w:t>
      </w:r>
    </w:p>
    <w:p w14:paraId="1553D227" w14:textId="77777777" w:rsidR="00DB37DD" w:rsidRPr="00211281" w:rsidRDefault="00DB37DD" w:rsidP="00211281">
      <w:pPr>
        <w:spacing w:after="120"/>
        <w:ind w:firstLine="720"/>
        <w:jc w:val="both"/>
        <w:rPr>
          <w:rFonts w:ascii="Arial" w:hAnsi="Arial" w:cs="Arial"/>
          <w:color w:val="auto"/>
          <w:sz w:val="20"/>
          <w:szCs w:val="20"/>
          <w:lang w:val="en-US"/>
        </w:rPr>
      </w:pPr>
      <w:r w:rsidRPr="00211281">
        <w:rPr>
          <w:rFonts w:ascii="Arial" w:hAnsi="Arial" w:cs="Arial"/>
          <w:color w:val="auto"/>
          <w:sz w:val="20"/>
          <w:szCs w:val="20"/>
        </w:rPr>
        <w:t>5. Đối với sản phẩm, hàng hóa, dịch vụ dùng để khuyến mại theo quy định của pháp luật về thương mại, giá tính thuế được xác định b</w:t>
      </w:r>
      <w:r w:rsidR="008D4183" w:rsidRPr="00211281">
        <w:rPr>
          <w:rFonts w:ascii="Arial" w:hAnsi="Arial" w:cs="Arial"/>
          <w:color w:val="auto"/>
          <w:sz w:val="20"/>
          <w:szCs w:val="20"/>
          <w:lang w:val="en-US"/>
        </w:rPr>
        <w:t>ằ</w:t>
      </w:r>
      <w:r w:rsidRPr="00211281">
        <w:rPr>
          <w:rFonts w:ascii="Arial" w:hAnsi="Arial" w:cs="Arial"/>
          <w:color w:val="auto"/>
          <w:sz w:val="20"/>
          <w:szCs w:val="20"/>
        </w:rPr>
        <w:t>ng không (0); trường hợp hàng hóa, dịch vụ dùng để khuy</w:t>
      </w:r>
      <w:r w:rsidR="008D4183" w:rsidRPr="00211281">
        <w:rPr>
          <w:rFonts w:ascii="Arial" w:hAnsi="Arial" w:cs="Arial"/>
          <w:color w:val="auto"/>
          <w:sz w:val="20"/>
          <w:szCs w:val="20"/>
          <w:lang w:val="en-US"/>
        </w:rPr>
        <w:t>ế</w:t>
      </w:r>
      <w:r w:rsidRPr="00211281">
        <w:rPr>
          <w:rFonts w:ascii="Arial" w:hAnsi="Arial" w:cs="Arial"/>
          <w:color w:val="auto"/>
          <w:sz w:val="20"/>
          <w:szCs w:val="20"/>
        </w:rPr>
        <w:t>n</w:t>
      </w:r>
      <w:r w:rsidR="008D4183" w:rsidRPr="00211281">
        <w:rPr>
          <w:rFonts w:ascii="Arial" w:hAnsi="Arial" w:cs="Arial"/>
          <w:color w:val="auto"/>
          <w:sz w:val="20"/>
          <w:szCs w:val="20"/>
          <w:lang w:val="en-US"/>
        </w:rPr>
        <w:t xml:space="preserve"> </w:t>
      </w:r>
      <w:r w:rsidRPr="00211281">
        <w:rPr>
          <w:rFonts w:ascii="Arial" w:hAnsi="Arial" w:cs="Arial"/>
          <w:color w:val="auto"/>
          <w:sz w:val="20"/>
          <w:szCs w:val="20"/>
        </w:rPr>
        <w:t>mại nhưng không thự</w:t>
      </w:r>
      <w:r w:rsidR="008D4183" w:rsidRPr="00211281">
        <w:rPr>
          <w:rFonts w:ascii="Arial" w:hAnsi="Arial" w:cs="Arial"/>
          <w:color w:val="auto"/>
          <w:sz w:val="20"/>
          <w:szCs w:val="20"/>
        </w:rPr>
        <w:t>c</w:t>
      </w:r>
      <w:r w:rsidRPr="00211281">
        <w:rPr>
          <w:rFonts w:ascii="Arial" w:hAnsi="Arial" w:cs="Arial"/>
          <w:color w:val="auto"/>
          <w:sz w:val="20"/>
          <w:szCs w:val="20"/>
        </w:rPr>
        <w:t xml:space="preserve"> hiện theo quy định của pháp luật về thương mại thì phải kê khai, tính nộp thuế như hàng hóa, dịch vụ dùng để</w:t>
      </w:r>
      <w:r w:rsidR="008D4183" w:rsidRPr="00211281">
        <w:rPr>
          <w:rFonts w:ascii="Arial" w:hAnsi="Arial" w:cs="Arial"/>
          <w:color w:val="auto"/>
          <w:sz w:val="20"/>
          <w:szCs w:val="20"/>
        </w:rPr>
        <w:t xml:space="preserve"> tiêu dùng</w:t>
      </w:r>
      <w:r w:rsidR="008D4183" w:rsidRPr="00211281">
        <w:rPr>
          <w:rFonts w:ascii="Arial" w:hAnsi="Arial" w:cs="Arial"/>
          <w:color w:val="auto"/>
          <w:sz w:val="20"/>
          <w:szCs w:val="20"/>
          <w:lang w:val="en-US"/>
        </w:rPr>
        <w:t xml:space="preserve"> </w:t>
      </w:r>
      <w:r w:rsidRPr="00211281">
        <w:rPr>
          <w:rFonts w:ascii="Arial" w:hAnsi="Arial" w:cs="Arial"/>
          <w:color w:val="auto"/>
          <w:sz w:val="20"/>
          <w:szCs w:val="20"/>
        </w:rPr>
        <w:t>nội bộ, biếu, tặng, ch</w:t>
      </w:r>
      <w:r w:rsidR="00021E2B" w:rsidRPr="00211281">
        <w:rPr>
          <w:rFonts w:ascii="Arial" w:hAnsi="Arial" w:cs="Arial"/>
          <w:color w:val="auto"/>
          <w:sz w:val="20"/>
          <w:szCs w:val="20"/>
        </w:rPr>
        <w:t>o.</w:t>
      </w:r>
    </w:p>
    <w:p w14:paraId="4BB1CCCD"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Một số hình thức khuyến mại cụ thể được thực hiện như sau:</w:t>
      </w:r>
    </w:p>
    <w:p w14:paraId="7F0ABBDF"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a) Đối với h</w:t>
      </w:r>
      <w:r w:rsidR="008D4183" w:rsidRPr="00211281">
        <w:rPr>
          <w:rFonts w:ascii="Arial" w:hAnsi="Arial" w:cs="Arial"/>
          <w:color w:val="auto"/>
          <w:sz w:val="20"/>
          <w:szCs w:val="20"/>
          <w:lang w:val="en-US"/>
        </w:rPr>
        <w:t>ì</w:t>
      </w:r>
      <w:r w:rsidRPr="00211281">
        <w:rPr>
          <w:rFonts w:ascii="Arial" w:hAnsi="Arial" w:cs="Arial"/>
          <w:color w:val="auto"/>
          <w:sz w:val="20"/>
          <w:szCs w:val="20"/>
        </w:rPr>
        <w:t>nh thức khuyến mại đưa hàng mẫu, cung ứng dịch vụ mẫu để khách hàng dùng thử không phải trả tiền, tặng hàng hóa cho khách hàng, cung ứng dịch vụ không thu tiền thì giá tính thuế đối với hàng mẫu, dịch vụ m</w:t>
      </w:r>
      <w:r w:rsidR="00D21E78" w:rsidRPr="00211281">
        <w:rPr>
          <w:rFonts w:ascii="Arial" w:hAnsi="Arial" w:cs="Arial"/>
          <w:color w:val="auto"/>
          <w:sz w:val="20"/>
          <w:szCs w:val="20"/>
          <w:lang w:val="en-US"/>
        </w:rPr>
        <w:t>ẫ</w:t>
      </w:r>
      <w:r w:rsidRPr="00211281">
        <w:rPr>
          <w:rFonts w:ascii="Arial" w:hAnsi="Arial" w:cs="Arial"/>
          <w:color w:val="auto"/>
          <w:sz w:val="20"/>
          <w:szCs w:val="20"/>
        </w:rPr>
        <w:t>u được xác định b</w:t>
      </w:r>
      <w:r w:rsidR="00D21E78" w:rsidRPr="00211281">
        <w:rPr>
          <w:rFonts w:ascii="Arial" w:hAnsi="Arial" w:cs="Arial"/>
          <w:color w:val="auto"/>
          <w:sz w:val="20"/>
          <w:szCs w:val="20"/>
          <w:lang w:val="en-US"/>
        </w:rPr>
        <w:t>ằ</w:t>
      </w:r>
      <w:r w:rsidRPr="00211281">
        <w:rPr>
          <w:rFonts w:ascii="Arial" w:hAnsi="Arial" w:cs="Arial"/>
          <w:color w:val="auto"/>
          <w:sz w:val="20"/>
          <w:szCs w:val="20"/>
        </w:rPr>
        <w:t>ng 0.</w:t>
      </w:r>
    </w:p>
    <w:p w14:paraId="59D64D5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Ví dụ 29: Công ty TNHH </w:t>
      </w:r>
      <w:r w:rsidR="00D21E78" w:rsidRPr="00211281">
        <w:rPr>
          <w:rFonts w:ascii="Arial" w:hAnsi="Arial" w:cs="Arial"/>
          <w:color w:val="auto"/>
          <w:sz w:val="20"/>
          <w:szCs w:val="20"/>
          <w:lang w:val="en-US"/>
        </w:rPr>
        <w:t>P</w:t>
      </w:r>
      <w:r w:rsidRPr="00211281">
        <w:rPr>
          <w:rFonts w:ascii="Arial" w:hAnsi="Arial" w:cs="Arial"/>
          <w:color w:val="auto"/>
          <w:sz w:val="20"/>
          <w:szCs w:val="20"/>
        </w:rPr>
        <w:t xml:space="preserve"> sản xuất nước ngọt có ga, năm 2014 Công ty có thực hiện đợt khuyến mại vào tháng 5/2014 và tháng 12/2014 theo hình thức mua 10 sản phẩm tặng 1 sản phẩm. </w:t>
      </w:r>
      <w:r w:rsidR="003A425D" w:rsidRPr="00211281">
        <w:rPr>
          <w:rFonts w:ascii="Arial" w:hAnsi="Arial" w:cs="Arial"/>
          <w:color w:val="auto"/>
          <w:sz w:val="20"/>
          <w:szCs w:val="20"/>
        </w:rPr>
        <w:t>Chương</w:t>
      </w:r>
      <w:r w:rsidRPr="00211281">
        <w:rPr>
          <w:rFonts w:ascii="Arial" w:hAnsi="Arial" w:cs="Arial"/>
          <w:color w:val="auto"/>
          <w:sz w:val="20"/>
          <w:szCs w:val="20"/>
        </w:rPr>
        <w:t xml:space="preserve"> trình khuyến mại vào tháng 5/2014 được thực hiện theo đúng trình tự, thủ tục khuyến mại được thực hiện theo quy định của pháp luật về thương mại. Theo đó, đối với số sản phẩm tặng kèm khi m</w:t>
      </w:r>
      <w:r w:rsidR="00D21E78" w:rsidRPr="00211281">
        <w:rPr>
          <w:rFonts w:ascii="Arial" w:hAnsi="Arial" w:cs="Arial"/>
          <w:color w:val="auto"/>
          <w:sz w:val="20"/>
          <w:szCs w:val="20"/>
          <w:lang w:val="en-US"/>
        </w:rPr>
        <w:t>u</w:t>
      </w:r>
      <w:r w:rsidRPr="00211281">
        <w:rPr>
          <w:rFonts w:ascii="Arial" w:hAnsi="Arial" w:cs="Arial"/>
          <w:color w:val="auto"/>
          <w:sz w:val="20"/>
          <w:szCs w:val="20"/>
        </w:rPr>
        <w:t xml:space="preserve">a sản phẩm trong tháng 5/2014, Công ty TNHH </w:t>
      </w:r>
      <w:r w:rsidR="00D21E78" w:rsidRPr="00211281">
        <w:rPr>
          <w:rFonts w:ascii="Arial" w:hAnsi="Arial" w:cs="Arial"/>
          <w:color w:val="auto"/>
          <w:sz w:val="20"/>
          <w:szCs w:val="20"/>
          <w:lang w:val="en-US"/>
        </w:rPr>
        <w:t>P</w:t>
      </w:r>
      <w:r w:rsidRPr="00211281">
        <w:rPr>
          <w:rFonts w:ascii="Arial" w:hAnsi="Arial" w:cs="Arial"/>
          <w:color w:val="auto"/>
          <w:sz w:val="20"/>
          <w:szCs w:val="20"/>
        </w:rPr>
        <w:t xml:space="preserve"> xác định giá tính thuế bằng không (0).</w:t>
      </w:r>
    </w:p>
    <w:p w14:paraId="0D6157FA"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Trường hợp </w:t>
      </w:r>
      <w:r w:rsidR="003A425D" w:rsidRPr="00211281">
        <w:rPr>
          <w:rFonts w:ascii="Arial" w:hAnsi="Arial" w:cs="Arial"/>
          <w:color w:val="auto"/>
          <w:sz w:val="20"/>
          <w:szCs w:val="20"/>
        </w:rPr>
        <w:t>chương</w:t>
      </w:r>
      <w:r w:rsidRPr="00211281">
        <w:rPr>
          <w:rFonts w:ascii="Arial" w:hAnsi="Arial" w:cs="Arial"/>
          <w:color w:val="auto"/>
          <w:sz w:val="20"/>
          <w:szCs w:val="20"/>
        </w:rPr>
        <w:t xml:space="preserve"> trình khuyến mại vào tháng 12/2014 không được thực hiện theo đúng trình tự, thủ tục khuy</w:t>
      </w:r>
      <w:r w:rsidR="00D21E78" w:rsidRPr="00211281">
        <w:rPr>
          <w:rFonts w:ascii="Arial" w:hAnsi="Arial" w:cs="Arial"/>
          <w:color w:val="auto"/>
          <w:sz w:val="20"/>
          <w:szCs w:val="20"/>
          <w:lang w:val="en-US"/>
        </w:rPr>
        <w:t>ế</w:t>
      </w:r>
      <w:r w:rsidRPr="00211281">
        <w:rPr>
          <w:rFonts w:ascii="Arial" w:hAnsi="Arial" w:cs="Arial"/>
          <w:color w:val="auto"/>
          <w:sz w:val="20"/>
          <w:szCs w:val="20"/>
        </w:rPr>
        <w:t xml:space="preserve">n mại theo quy định của pháp luật về thương mại, Công ty TNHH </w:t>
      </w:r>
      <w:r w:rsidR="00D21E78" w:rsidRPr="00211281">
        <w:rPr>
          <w:rFonts w:ascii="Arial" w:hAnsi="Arial" w:cs="Arial"/>
          <w:color w:val="auto"/>
          <w:sz w:val="20"/>
          <w:szCs w:val="20"/>
          <w:lang w:val="en-US"/>
        </w:rPr>
        <w:t>P</w:t>
      </w:r>
      <w:r w:rsidRPr="00211281">
        <w:rPr>
          <w:rFonts w:ascii="Arial" w:hAnsi="Arial" w:cs="Arial"/>
          <w:color w:val="auto"/>
          <w:sz w:val="20"/>
          <w:szCs w:val="20"/>
        </w:rPr>
        <w:t xml:space="preserve"> phải kê khai, tính thuế GTGT đối với số sản phẩm tặng kèm khi mua sản phẩm trong tháng 12/2014.</w:t>
      </w:r>
    </w:p>
    <w:p w14:paraId="6A78B7BB"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b) Đối với hình thức bán hàng, cung ứng dịch vụ với giá thấp hơn giá bán hàng, dịch vụ trước đó thì giá tính thuế GTGT là giá bán đã giảm áp dụng trong thời gian khuyến mại đã đăng ký hoặc thông báo.</w:t>
      </w:r>
    </w:p>
    <w:p w14:paraId="342D7DB1"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Ví dụ 30: Công ty N hoạt động trong lĩnh vực viễn thông, chuyên bán các loại thẻ cào di động. Công ty thực hiện đăng ký khuyến mại theo quy định của pháp luật về thương mại dưới hình thức bán hàng thấp hơn giá bán trước đó cho thời gian từ ngày 1/4/2014 đến hết ngày 20/4/2014, theo đó, giá bán một thẻ cào mệnh giá là 100.000 đồng (đã bao gồm thuế GTGT) trong thời gian khuyến mại được bán với giá 90.000 đồng.</w:t>
      </w:r>
    </w:p>
    <w:p w14:paraId="503BB356" w14:textId="77777777" w:rsidR="00DB37DD" w:rsidRPr="00211281" w:rsidRDefault="00DB37DD" w:rsidP="00211281">
      <w:pPr>
        <w:spacing w:after="120"/>
        <w:ind w:firstLine="720"/>
        <w:jc w:val="both"/>
        <w:rPr>
          <w:rFonts w:ascii="Arial" w:hAnsi="Arial" w:cs="Arial"/>
          <w:color w:val="auto"/>
          <w:sz w:val="20"/>
          <w:szCs w:val="20"/>
          <w:lang w:val="en-US"/>
        </w:rPr>
      </w:pPr>
      <w:r w:rsidRPr="00211281">
        <w:rPr>
          <w:rFonts w:ascii="Arial" w:hAnsi="Arial" w:cs="Arial"/>
          <w:color w:val="auto"/>
          <w:sz w:val="20"/>
          <w:szCs w:val="20"/>
        </w:rPr>
        <w:t xml:space="preserve">Giá tính thuế GTGT đối với một thẻ cào mệnh giá 100.000 đồng trong thời gian khuyến mại </w:t>
      </w:r>
      <w:r w:rsidRPr="00211281">
        <w:rPr>
          <w:rFonts w:ascii="Arial" w:hAnsi="Arial" w:cs="Arial"/>
          <w:color w:val="auto"/>
          <w:sz w:val="20"/>
          <w:szCs w:val="20"/>
        </w:rPr>
        <w:lastRenderedPageBreak/>
        <w:t>được tính như sau:</w:t>
      </w:r>
      <w:r w:rsidR="0049363A" w:rsidRPr="00211281">
        <w:rPr>
          <w:rFonts w:ascii="Arial" w:hAnsi="Arial" w:cs="Arial"/>
          <w:color w:val="auto"/>
          <w:sz w:val="20"/>
          <w:szCs w:val="20"/>
          <w:lang w:val="en-US"/>
        </w:rPr>
        <w:t xml:space="preserve"> </w:t>
      </w:r>
      <w:r w:rsidR="006849C0" w:rsidRPr="00211281">
        <w:rPr>
          <w:rFonts w:ascii="Arial" w:hAnsi="Arial" w:cs="Arial"/>
          <w:color w:val="auto"/>
          <w:sz w:val="20"/>
          <w:szCs w:val="20"/>
          <w:lang w:val="en-US"/>
        </w:rPr>
        <w:object w:dxaOrig="720" w:dyaOrig="600" w14:anchorId="62799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ole="">
            <v:imagedata r:id="rId7" o:title=""/>
          </v:shape>
          <o:OLEObject Type="Embed" ProgID="Equation.3" ShapeID="_x0000_i1025" DrawAspect="Content" ObjectID="_1767619216" r:id="rId8"/>
        </w:object>
      </w:r>
    </w:p>
    <w:p w14:paraId="1D5BC163"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c) Đối với các hình thức khuyến mại bán hàng, cung ứng dịch vụ c</w:t>
      </w:r>
      <w:r w:rsidR="00D21E78" w:rsidRPr="00211281">
        <w:rPr>
          <w:rFonts w:ascii="Arial" w:hAnsi="Arial" w:cs="Arial"/>
          <w:color w:val="auto"/>
          <w:sz w:val="20"/>
          <w:szCs w:val="20"/>
          <w:lang w:val="en-US"/>
        </w:rPr>
        <w:t xml:space="preserve">ó </w:t>
      </w:r>
      <w:r w:rsidRPr="00211281">
        <w:rPr>
          <w:rFonts w:ascii="Arial" w:hAnsi="Arial" w:cs="Arial"/>
          <w:color w:val="auto"/>
          <w:sz w:val="20"/>
          <w:szCs w:val="20"/>
        </w:rPr>
        <w:t>kèm theo phiếu mua hàng, phiếu sử dụng dịch vụ th</w:t>
      </w:r>
      <w:r w:rsidR="009A2BE7" w:rsidRPr="00211281">
        <w:rPr>
          <w:rFonts w:ascii="Arial" w:hAnsi="Arial" w:cs="Arial"/>
          <w:color w:val="auto"/>
          <w:sz w:val="20"/>
          <w:szCs w:val="20"/>
          <w:lang w:val="en-US"/>
        </w:rPr>
        <w:t>ì</w:t>
      </w:r>
      <w:r w:rsidRPr="00211281">
        <w:rPr>
          <w:rFonts w:ascii="Arial" w:hAnsi="Arial" w:cs="Arial"/>
          <w:color w:val="auto"/>
          <w:sz w:val="20"/>
          <w:szCs w:val="20"/>
        </w:rPr>
        <w:t xml:space="preserve"> không phải kê khai, tính thuế GTGT đối với phiếu mua hàng, phiếu sử dụng dịch vụ tặng kèm.</w:t>
      </w:r>
    </w:p>
    <w:p w14:paraId="6416AFF4"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6. Đối với hoạt động cho thuê tài sản như cho thuê nhà, văn phòng, xưởng, kho tàng, bến, bãi, phương tiện vận chuyển, máy móc, thiết bị là số ti</w:t>
      </w:r>
      <w:r w:rsidR="006849C0" w:rsidRPr="00211281">
        <w:rPr>
          <w:rFonts w:ascii="Arial" w:hAnsi="Arial" w:cs="Arial"/>
          <w:color w:val="auto"/>
          <w:sz w:val="20"/>
          <w:szCs w:val="20"/>
          <w:lang w:val="en-US"/>
        </w:rPr>
        <w:t>ề</w:t>
      </w:r>
      <w:r w:rsidRPr="00211281">
        <w:rPr>
          <w:rFonts w:ascii="Arial" w:hAnsi="Arial" w:cs="Arial"/>
          <w:color w:val="auto"/>
          <w:sz w:val="20"/>
          <w:szCs w:val="20"/>
        </w:rPr>
        <w:t>n cho thuê chưa có thuế GTGT.</w:t>
      </w:r>
    </w:p>
    <w:p w14:paraId="55691E4C"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Trường hợp cho thuê theo hình thức trả tiền thuê từng kỳ hoặc trả trước tiền thuê cho một thời hạn thu</w:t>
      </w:r>
      <w:r w:rsidR="006849C0" w:rsidRPr="00211281">
        <w:rPr>
          <w:rFonts w:ascii="Arial" w:hAnsi="Arial" w:cs="Arial"/>
          <w:color w:val="auto"/>
          <w:sz w:val="20"/>
          <w:szCs w:val="20"/>
          <w:lang w:val="en-US"/>
        </w:rPr>
        <w:t>ê</w:t>
      </w:r>
      <w:r w:rsidRPr="00211281">
        <w:rPr>
          <w:rFonts w:ascii="Arial" w:hAnsi="Arial" w:cs="Arial"/>
          <w:color w:val="auto"/>
          <w:sz w:val="20"/>
          <w:szCs w:val="20"/>
        </w:rPr>
        <w:t xml:space="preserve"> thì giá tính thuế là tiền cho thuê trả từng kỳ hoặc trả trước cho thời hạn thuê chưa có thuế GTGT.</w:t>
      </w:r>
    </w:p>
    <w:p w14:paraId="3CBC30B6"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Giá cho thuê tài sản do các bên thỏa thuận được xác định theo hợp đồng. Trường hợp pháp luật có quy định về khung giá thuê th</w:t>
      </w:r>
      <w:r w:rsidR="00380C53" w:rsidRPr="00211281">
        <w:rPr>
          <w:rFonts w:ascii="Arial" w:hAnsi="Arial" w:cs="Arial"/>
          <w:color w:val="auto"/>
          <w:sz w:val="20"/>
          <w:szCs w:val="20"/>
          <w:lang w:val="en-US"/>
        </w:rPr>
        <w:t>ì</w:t>
      </w:r>
      <w:r w:rsidRPr="00211281">
        <w:rPr>
          <w:rFonts w:ascii="Arial" w:hAnsi="Arial" w:cs="Arial"/>
          <w:color w:val="auto"/>
          <w:sz w:val="20"/>
          <w:szCs w:val="20"/>
        </w:rPr>
        <w:t xml:space="preserve"> giá thuê được xác định trong phạm vi khung giá quy định.</w:t>
      </w:r>
    </w:p>
    <w:p w14:paraId="1AA58D90"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7. Đối với hàng hóa bán theo phương thức trả góp, tr</w:t>
      </w:r>
      <w:r w:rsidR="0049363A" w:rsidRPr="00211281">
        <w:rPr>
          <w:rFonts w:ascii="Arial" w:hAnsi="Arial" w:cs="Arial"/>
          <w:color w:val="auto"/>
          <w:sz w:val="20"/>
          <w:szCs w:val="20"/>
          <w:lang w:val="en-US"/>
        </w:rPr>
        <w:t>ả</w:t>
      </w:r>
      <w:r w:rsidRPr="00211281">
        <w:rPr>
          <w:rFonts w:ascii="Arial" w:hAnsi="Arial" w:cs="Arial"/>
          <w:color w:val="auto"/>
          <w:sz w:val="20"/>
          <w:szCs w:val="20"/>
        </w:rPr>
        <w:t xml:space="preserve"> chậm là giá tính theo giá bán trả một l</w:t>
      </w:r>
      <w:r w:rsidR="0049363A" w:rsidRPr="00211281">
        <w:rPr>
          <w:rFonts w:ascii="Arial" w:hAnsi="Arial" w:cs="Arial"/>
          <w:color w:val="auto"/>
          <w:sz w:val="20"/>
          <w:szCs w:val="20"/>
          <w:lang w:val="en-US"/>
        </w:rPr>
        <w:t>ầ</w:t>
      </w:r>
      <w:r w:rsidRPr="00211281">
        <w:rPr>
          <w:rFonts w:ascii="Arial" w:hAnsi="Arial" w:cs="Arial"/>
          <w:color w:val="auto"/>
          <w:sz w:val="20"/>
          <w:szCs w:val="20"/>
        </w:rPr>
        <w:t xml:space="preserve">n chưa có thuế GTGT của hàng hóa đó, không bao gồm </w:t>
      </w:r>
      <w:r w:rsidR="003A425D" w:rsidRPr="00211281">
        <w:rPr>
          <w:rFonts w:ascii="Arial" w:hAnsi="Arial" w:cs="Arial"/>
          <w:color w:val="auto"/>
          <w:sz w:val="20"/>
          <w:szCs w:val="20"/>
        </w:rPr>
        <w:t>khoản</w:t>
      </w:r>
      <w:r w:rsidRPr="00211281">
        <w:rPr>
          <w:rFonts w:ascii="Arial" w:hAnsi="Arial" w:cs="Arial"/>
          <w:color w:val="auto"/>
          <w:sz w:val="20"/>
          <w:szCs w:val="20"/>
        </w:rPr>
        <w:t xml:space="preserve"> lãi trả góp, lãi trả chậm.</w:t>
      </w:r>
    </w:p>
    <w:p w14:paraId="5C347FD0"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Ví dụ 31: Công ty kinh doanh x</w:t>
      </w:r>
      <w:r w:rsidR="007F2645" w:rsidRPr="00211281">
        <w:rPr>
          <w:rFonts w:ascii="Arial" w:hAnsi="Arial" w:cs="Arial"/>
          <w:color w:val="auto"/>
          <w:sz w:val="20"/>
          <w:szCs w:val="20"/>
          <w:lang w:val="en-US"/>
        </w:rPr>
        <w:t>e</w:t>
      </w:r>
      <w:r w:rsidRPr="00211281">
        <w:rPr>
          <w:rFonts w:ascii="Arial" w:hAnsi="Arial" w:cs="Arial"/>
          <w:color w:val="auto"/>
          <w:sz w:val="20"/>
          <w:szCs w:val="20"/>
        </w:rPr>
        <w:t xml:space="preserve"> máy bán xe X loại 100 cc, giá bán trả góp chưa có thuế GTGT là 25,5 triệu đồng/chiếc (trong đó giá bán xe là 25 triệu đồng, lãi trả góp là 0,5 triệu đồng) thì giá tính thuế GTGT là 25 triệu đồng.</w:t>
      </w:r>
    </w:p>
    <w:p w14:paraId="651838BC" w14:textId="77777777" w:rsidR="00DB37DD" w:rsidRPr="00211281" w:rsidRDefault="00DB37DD" w:rsidP="00211281">
      <w:pPr>
        <w:spacing w:after="120"/>
        <w:ind w:firstLine="720"/>
        <w:jc w:val="both"/>
        <w:rPr>
          <w:rFonts w:ascii="Arial" w:hAnsi="Arial" w:cs="Arial"/>
          <w:color w:val="auto"/>
          <w:sz w:val="20"/>
          <w:szCs w:val="20"/>
          <w:lang w:val="en-US"/>
        </w:rPr>
      </w:pPr>
      <w:r w:rsidRPr="00211281">
        <w:rPr>
          <w:rFonts w:ascii="Arial" w:hAnsi="Arial" w:cs="Arial"/>
          <w:color w:val="auto"/>
          <w:sz w:val="20"/>
          <w:szCs w:val="20"/>
        </w:rPr>
        <w:t>8. Đối với gia công hàng hóa là giá gia công theo hợp đ</w:t>
      </w:r>
      <w:r w:rsidR="004A4D42" w:rsidRPr="00211281">
        <w:rPr>
          <w:rFonts w:ascii="Arial" w:hAnsi="Arial" w:cs="Arial"/>
          <w:color w:val="auto"/>
          <w:sz w:val="20"/>
          <w:szCs w:val="20"/>
          <w:lang w:val="en-US"/>
        </w:rPr>
        <w:t>ồ</w:t>
      </w:r>
      <w:r w:rsidRPr="00211281">
        <w:rPr>
          <w:rFonts w:ascii="Arial" w:hAnsi="Arial" w:cs="Arial"/>
          <w:color w:val="auto"/>
          <w:sz w:val="20"/>
          <w:szCs w:val="20"/>
        </w:rPr>
        <w:t>ng gia công chưa có thu</w:t>
      </w:r>
      <w:r w:rsidR="004A4D42" w:rsidRPr="00211281">
        <w:rPr>
          <w:rFonts w:ascii="Arial" w:hAnsi="Arial" w:cs="Arial"/>
          <w:color w:val="auto"/>
          <w:sz w:val="20"/>
          <w:szCs w:val="20"/>
          <w:lang w:val="en-US"/>
        </w:rPr>
        <w:t xml:space="preserve">ế </w:t>
      </w:r>
      <w:r w:rsidRPr="00211281">
        <w:rPr>
          <w:rFonts w:ascii="Arial" w:hAnsi="Arial" w:cs="Arial"/>
          <w:color w:val="auto"/>
          <w:sz w:val="20"/>
          <w:szCs w:val="20"/>
        </w:rPr>
        <w:t>GTGT, bao gồm cả ti</w:t>
      </w:r>
      <w:r w:rsidR="00184B72" w:rsidRPr="00211281">
        <w:rPr>
          <w:rFonts w:ascii="Arial" w:hAnsi="Arial" w:cs="Arial"/>
          <w:color w:val="auto"/>
          <w:sz w:val="20"/>
          <w:szCs w:val="20"/>
          <w:lang w:val="en-US"/>
        </w:rPr>
        <w:t>ề</w:t>
      </w:r>
      <w:r w:rsidRPr="00211281">
        <w:rPr>
          <w:rFonts w:ascii="Arial" w:hAnsi="Arial" w:cs="Arial"/>
          <w:color w:val="auto"/>
          <w:sz w:val="20"/>
          <w:szCs w:val="20"/>
        </w:rPr>
        <w:t>n công, chi phí về nhiên liệu, động lực, vật liệu phụ và chi phí khác phục vụ cho việ</w:t>
      </w:r>
      <w:r w:rsidR="008A3797" w:rsidRPr="00211281">
        <w:rPr>
          <w:rFonts w:ascii="Arial" w:hAnsi="Arial" w:cs="Arial"/>
          <w:color w:val="auto"/>
          <w:sz w:val="20"/>
          <w:szCs w:val="20"/>
        </w:rPr>
        <w:t>c gia công hàng hóa</w:t>
      </w:r>
      <w:r w:rsidR="008A3797" w:rsidRPr="00211281">
        <w:rPr>
          <w:rFonts w:ascii="Arial" w:hAnsi="Arial" w:cs="Arial"/>
          <w:color w:val="auto"/>
          <w:sz w:val="20"/>
          <w:szCs w:val="20"/>
          <w:lang w:val="en-US"/>
        </w:rPr>
        <w:t>.</w:t>
      </w:r>
    </w:p>
    <w:p w14:paraId="6D456CE5"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 xml:space="preserve">9. Đối với xây dựng, lắp đặt, là giá trị công trình, hạng </w:t>
      </w:r>
      <w:r w:rsidR="003A425D" w:rsidRPr="00211281">
        <w:rPr>
          <w:rFonts w:ascii="Arial" w:hAnsi="Arial" w:cs="Arial"/>
          <w:color w:val="auto"/>
          <w:sz w:val="20"/>
          <w:szCs w:val="20"/>
        </w:rPr>
        <w:t>mục</w:t>
      </w:r>
      <w:r w:rsidRPr="00211281">
        <w:rPr>
          <w:rFonts w:ascii="Arial" w:hAnsi="Arial" w:cs="Arial"/>
          <w:color w:val="auto"/>
          <w:sz w:val="20"/>
          <w:szCs w:val="20"/>
        </w:rPr>
        <w:t xml:space="preserve"> công trình hay phân công việc thực hiện bàn giao chưa có thuế GTGT.</w:t>
      </w:r>
    </w:p>
    <w:p w14:paraId="1B6F7CE9" w14:textId="77777777" w:rsidR="00DB37DD" w:rsidRPr="00211281" w:rsidRDefault="00DB37DD" w:rsidP="00211281">
      <w:pPr>
        <w:spacing w:after="120"/>
        <w:ind w:firstLine="720"/>
        <w:jc w:val="both"/>
        <w:rPr>
          <w:rFonts w:ascii="Arial" w:hAnsi="Arial" w:cs="Arial"/>
          <w:color w:val="auto"/>
          <w:sz w:val="20"/>
          <w:szCs w:val="20"/>
        </w:rPr>
      </w:pPr>
      <w:r w:rsidRPr="00211281">
        <w:rPr>
          <w:rFonts w:ascii="Arial" w:hAnsi="Arial" w:cs="Arial"/>
          <w:color w:val="auto"/>
          <w:sz w:val="20"/>
          <w:szCs w:val="20"/>
        </w:rPr>
        <w:t>a) Trường hợp xây dựng, lắp đặt có bao thầu nguyên vật liệu là giá xây dựng, lắp đặt bao gồm cả giá trị nguyên vật liệu chưa có thuế GTGT.</w:t>
      </w:r>
    </w:p>
    <w:p w14:paraId="1F17C9E4" w14:textId="77777777" w:rsidR="00DB37DD" w:rsidRPr="00211281" w:rsidRDefault="00DB37DD" w:rsidP="00211281">
      <w:pPr>
        <w:spacing w:after="120"/>
        <w:ind w:firstLine="720"/>
        <w:jc w:val="both"/>
        <w:rPr>
          <w:rFonts w:ascii="Arial" w:hAnsi="Arial" w:cs="Arial"/>
          <w:color w:val="auto"/>
          <w:sz w:val="20"/>
          <w:szCs w:val="20"/>
          <w:lang w:val="en-US"/>
        </w:rPr>
      </w:pPr>
      <w:r w:rsidRPr="00211281">
        <w:rPr>
          <w:rFonts w:ascii="Arial" w:hAnsi="Arial" w:cs="Arial"/>
          <w:color w:val="auto"/>
          <w:sz w:val="20"/>
          <w:szCs w:val="20"/>
        </w:rPr>
        <w:t>Ví dụ 32: Công ty xây dựng B nhận thầu xây dựng công trình bao gồm cả giá trị nguyên vật liệu, tổng giá trị thanh toán chưa có thuế GTGT là 1.500 triệu đồng, trong đó giá trị vật tư xây dựng chưa có thuế GTGT là 1.000 triệu đồng thì giá tính thuế GTGT là 1.500 triệu đồng.</w:t>
      </w:r>
    </w:p>
    <w:p w14:paraId="6EA90219"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b) Trường hợp xây dựng, lắp đặt không bao thầu nguyên vật liệu, máy móc, thiết bị, giá tính thuế là giá trị xây dựng, lắp đặt không bao gồm giá trị nguyên vật liệu và máy móc, thiết bị chưa có thuế GTGT.</w:t>
      </w:r>
    </w:p>
    <w:p w14:paraId="64C263D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33: Công ty xây dựng B nhận thầu xây dựng công trình không bao thầu giá trị vật tư xây dựng, tổng giá trị công trình chưa có thuế GTGT là 1.500 triệu đồng, giá trị nguyên liệu, vật tư xây dựng do chủ đầu tư A cung cấp chưa có thuế GTGT là 1.000 triệu đồng thì giá tính thuế GTGT trong trường hợp này là 500 triệu đồng (1.500 triệu đồng - 1.000 triệu đồng).</w:t>
      </w:r>
    </w:p>
    <w:p w14:paraId="107D9C4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c) Trường hợp xây dựng, lắp đặt thực hiện thanh toán theo hạng </w:t>
      </w:r>
      <w:r w:rsidR="003A425D" w:rsidRPr="00211281">
        <w:rPr>
          <w:rFonts w:ascii="Arial" w:eastAsia="Times New Roman" w:hAnsi="Arial" w:cs="Arial"/>
          <w:sz w:val="20"/>
          <w:szCs w:val="20"/>
          <w:lang w:val="en-US" w:eastAsia="en-US"/>
        </w:rPr>
        <w:t>mục</w:t>
      </w:r>
      <w:r w:rsidRPr="00211281">
        <w:rPr>
          <w:rFonts w:ascii="Arial" w:eastAsia="Times New Roman" w:hAnsi="Arial" w:cs="Arial"/>
          <w:sz w:val="20"/>
          <w:szCs w:val="20"/>
          <w:lang w:val="en-US" w:eastAsia="en-US"/>
        </w:rPr>
        <w:t xml:space="preserve"> công trình hoặc giá trị khối lượng xây dựng, lắp đặt hoàn thành bàn giao là giá tính theo giá trị hạng </w:t>
      </w:r>
      <w:r w:rsidR="003A425D" w:rsidRPr="00211281">
        <w:rPr>
          <w:rFonts w:ascii="Arial" w:eastAsia="Times New Roman" w:hAnsi="Arial" w:cs="Arial"/>
          <w:sz w:val="20"/>
          <w:szCs w:val="20"/>
          <w:lang w:val="en-US" w:eastAsia="en-US"/>
        </w:rPr>
        <w:t>mục</w:t>
      </w:r>
      <w:r w:rsidRPr="00211281">
        <w:rPr>
          <w:rFonts w:ascii="Arial" w:eastAsia="Times New Roman" w:hAnsi="Arial" w:cs="Arial"/>
          <w:sz w:val="20"/>
          <w:szCs w:val="20"/>
          <w:lang w:val="en-US" w:eastAsia="en-US"/>
        </w:rPr>
        <w:t xml:space="preserve"> công trình hoặc giá trị khối lượng công việc hoàn thành bàn giao chưa có thuế GTGT.</w:t>
      </w:r>
    </w:p>
    <w:p w14:paraId="3DE03F5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34: Công ty dệt X (gọi là bên A) thuê Công ty xây dựng Y (gọi là bên B) thực hiện xây dựng lắp đặt mở rộng xưởng sản xuất.</w:t>
      </w:r>
    </w:p>
    <w:p w14:paraId="5EEA71E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Tổng giá trị công trình chưa có thuế GTGT là 200 tỷ đồng, trong đó:</w:t>
      </w:r>
    </w:p>
    <w:p w14:paraId="632166F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Giá trị xây lắp: 80 tỷ đồng</w:t>
      </w:r>
    </w:p>
    <w:p w14:paraId="1377F1B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Giá trị thiết bị bên B cung cấp và lắp đặt: 120 tỷ đồng</w:t>
      </w:r>
    </w:p>
    <w:p w14:paraId="7B80C71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Thuế GTGT 10%: 20 tỷ đồng {= (80 + 120) x 10%}</w:t>
      </w:r>
    </w:p>
    <w:p w14:paraId="1663378B"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Tổng số tiền bên A phải thanh toán là: 220 tỷ đồng</w:t>
      </w:r>
    </w:p>
    <w:p w14:paraId="7756962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Bên A:</w:t>
      </w:r>
    </w:p>
    <w:p w14:paraId="4FCB3B0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Nhận bàn giao nhà xưởng, hạch toán tăng giá trị TSCĐ để tính khấu hao là 200 tỷ đồng (giá trị không có thuế GTGT)</w:t>
      </w:r>
    </w:p>
    <w:p w14:paraId="42A41B8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Tiền thuế GTGT 20 tỷ đồng được kê khai, khấu trừ vào thuế đầu ra của hàng hóa bán ra hoặc đề nghị hoàn thuế theo quy định.</w:t>
      </w:r>
    </w:p>
    <w:p w14:paraId="2CC1461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bên A nghiệm thu, bàn giao và chấp nhận thanh toán cho bên B theo từng hạng </w:t>
      </w:r>
      <w:r w:rsidR="003A425D" w:rsidRPr="00211281">
        <w:rPr>
          <w:rFonts w:ascii="Arial" w:eastAsia="Times New Roman" w:hAnsi="Arial" w:cs="Arial"/>
          <w:sz w:val="20"/>
          <w:szCs w:val="20"/>
          <w:lang w:val="en-US" w:eastAsia="en-US"/>
        </w:rPr>
        <w:t>mục</w:t>
      </w:r>
      <w:r w:rsidRPr="00211281">
        <w:rPr>
          <w:rFonts w:ascii="Arial" w:eastAsia="Times New Roman" w:hAnsi="Arial" w:cs="Arial"/>
          <w:sz w:val="20"/>
          <w:szCs w:val="20"/>
          <w:lang w:val="en-US" w:eastAsia="en-US"/>
        </w:rPr>
        <w:t xml:space="preserve"> công trình (giả định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giá trị xây lắp 80 tỷ đồng nghiệm thu, bàn giao và được chấp nhận thanh toán trước) thì giá tính thuế GTGT là 80 tỷ đồng.</w:t>
      </w:r>
    </w:p>
    <w:p w14:paraId="0DAB9D3B"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lastRenderedPageBreak/>
        <w:t>10.</w:t>
      </w:r>
      <w:r w:rsidRPr="00211281">
        <w:rPr>
          <w:rStyle w:val="FootnoteReference"/>
          <w:rFonts w:ascii="Arial" w:eastAsia="Times New Roman" w:hAnsi="Arial" w:cs="Arial"/>
          <w:i/>
          <w:sz w:val="20"/>
          <w:szCs w:val="20"/>
          <w:lang w:val="en-US" w:eastAsia="en-US"/>
        </w:rPr>
        <w:footnoteReference w:id="12"/>
      </w:r>
      <w:r w:rsidRPr="00211281">
        <w:rPr>
          <w:rFonts w:ascii="Arial" w:eastAsia="Times New Roman" w:hAnsi="Arial" w:cs="Arial"/>
          <w:i/>
          <w:sz w:val="20"/>
          <w:szCs w:val="20"/>
          <w:lang w:val="en-US" w:eastAsia="en-US"/>
        </w:rPr>
        <w:t xml:space="preserve"> Đối với hoạt động chuyển nhượng bất động sản, giá tính thuế giá trị gia tăng thực hiện theo quy định tại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1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1 Nghị định số 49/2022/NĐ-CP ngày 29 tháng 7 năm 2022 của Chính phủ.</w:t>
      </w:r>
    </w:p>
    <w:p w14:paraId="0BBB99FB"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11. Đối với hoạt động đại lý, môi giới mua bán hàng hóa và dịch vụ, ủy thác xuất nhập khẩu hưởng tiền công hoặc tiền hoa hồng, giá tính thuế là tiền công, tiền hoa hồng thu được từ các hoạt động này chưa có thuế GTGT.</w:t>
      </w:r>
    </w:p>
    <w:p w14:paraId="370EF8D8" w14:textId="77777777" w:rsidR="005F1E7C" w:rsidRPr="00211281" w:rsidRDefault="005F1E7C" w:rsidP="00211281">
      <w:pPr>
        <w:widowControl/>
        <w:spacing w:after="120"/>
        <w:ind w:firstLine="720"/>
        <w:jc w:val="both"/>
        <w:rPr>
          <w:rFonts w:ascii="Arial" w:eastAsia="Times New Roman" w:hAnsi="Arial" w:cs="Arial"/>
          <w:sz w:val="20"/>
          <w:szCs w:val="20"/>
          <w:lang w:val="en-US" w:eastAsia="en-US"/>
        </w:rPr>
      </w:pPr>
      <w:r w:rsidRPr="00211281">
        <w:rPr>
          <w:rFonts w:ascii="Arial" w:eastAsia="Times New Roman" w:hAnsi="Arial" w:cs="Arial"/>
          <w:sz w:val="20"/>
          <w:szCs w:val="20"/>
          <w:lang w:val="en-US" w:eastAsia="en-US"/>
        </w:rPr>
        <w:t>12. Đối với hàng hóa, dịch vụ được sử dụng chứng từ thanh toán ghi giá thanh toán là giá đã có thuế GTGT như tem, vé cước vận tải, vé xổ số kiến thiết... thì giá chưa có thuế được xác định như sau:</w:t>
      </w:r>
    </w:p>
    <w:tbl>
      <w:tblPr>
        <w:tblW w:w="4167" w:type="pct"/>
        <w:jc w:val="center"/>
        <w:tblCellMar>
          <w:left w:w="0" w:type="dxa"/>
          <w:right w:w="0" w:type="dxa"/>
        </w:tblCellMar>
        <w:tblLook w:val="01E0" w:firstRow="1" w:lastRow="1" w:firstColumn="1" w:lastColumn="1" w:noHBand="0" w:noVBand="0"/>
      </w:tblPr>
      <w:tblGrid>
        <w:gridCol w:w="3277"/>
        <w:gridCol w:w="4283"/>
      </w:tblGrid>
      <w:tr w:rsidR="005F1E7C" w:rsidRPr="00211281" w14:paraId="0F7EF3D0" w14:textId="77777777" w:rsidTr="00FC412E">
        <w:trPr>
          <w:jc w:val="center"/>
        </w:trPr>
        <w:tc>
          <w:tcPr>
            <w:tcW w:w="2167" w:type="pct"/>
            <w:vMerge w:val="restart"/>
            <w:shd w:val="clear" w:color="auto" w:fill="auto"/>
            <w:vAlign w:val="center"/>
          </w:tcPr>
          <w:p w14:paraId="546D34F5"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Giá chưa có thuế GTGT =</w:t>
            </w:r>
          </w:p>
        </w:tc>
        <w:tc>
          <w:tcPr>
            <w:tcW w:w="2833" w:type="pct"/>
            <w:tcBorders>
              <w:bottom w:val="single" w:sz="4" w:space="0" w:color="auto"/>
            </w:tcBorders>
            <w:shd w:val="clear" w:color="auto" w:fill="auto"/>
            <w:vAlign w:val="center"/>
          </w:tcPr>
          <w:p w14:paraId="7C958792"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Giá thanh toán (tiền bán vé, bán tem...)</w:t>
            </w:r>
          </w:p>
        </w:tc>
      </w:tr>
      <w:tr w:rsidR="005F1E7C" w:rsidRPr="00211281" w14:paraId="386DED4B" w14:textId="77777777" w:rsidTr="00FC412E">
        <w:trPr>
          <w:jc w:val="center"/>
        </w:trPr>
        <w:tc>
          <w:tcPr>
            <w:tcW w:w="2167" w:type="pct"/>
            <w:vMerge/>
            <w:shd w:val="clear" w:color="auto" w:fill="auto"/>
            <w:vAlign w:val="center"/>
          </w:tcPr>
          <w:p w14:paraId="145C2B23"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p>
        </w:tc>
        <w:tc>
          <w:tcPr>
            <w:tcW w:w="2833" w:type="pct"/>
            <w:tcBorders>
              <w:top w:val="single" w:sz="4" w:space="0" w:color="auto"/>
            </w:tcBorders>
            <w:shd w:val="clear" w:color="auto" w:fill="auto"/>
            <w:vAlign w:val="center"/>
          </w:tcPr>
          <w:p w14:paraId="2EEF9683"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1 + thuế suất của hàng hóa, dịch vụ (%)</w:t>
            </w:r>
          </w:p>
        </w:tc>
      </w:tr>
    </w:tbl>
    <w:p w14:paraId="6C351795"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13.</w:t>
      </w:r>
      <w:r w:rsidRPr="00211281">
        <w:rPr>
          <w:rStyle w:val="FootnoteReference"/>
          <w:rFonts w:ascii="Arial" w:eastAsia="Times New Roman" w:hAnsi="Arial" w:cs="Arial"/>
          <w:i/>
          <w:sz w:val="20"/>
          <w:szCs w:val="20"/>
          <w:lang w:val="en-US" w:eastAsia="en-US"/>
        </w:rPr>
        <w:footnoteReference w:id="13"/>
      </w:r>
      <w:r w:rsidRPr="00211281">
        <w:rPr>
          <w:rFonts w:ascii="Arial" w:eastAsia="Times New Roman" w:hAnsi="Arial" w:cs="Arial"/>
          <w:i/>
          <w:sz w:val="20"/>
          <w:szCs w:val="20"/>
          <w:lang w:val="en-US" w:eastAsia="en-US"/>
        </w:rPr>
        <w:t xml:space="preserve"> Giá tính thuế đối với hoạt động sản xuất điện của Tập đoàn Điện lực Việt Nam thực hiện theo quy định tại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1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1 Nghị định số 49/2022/NĐ-CP ngày 29 tháng 7 năm 2022 của Chính phủ.</w:t>
      </w:r>
    </w:p>
    <w:p w14:paraId="4BD697F4" w14:textId="77777777" w:rsidR="005F1E7C" w:rsidRPr="00211281" w:rsidRDefault="005F1E7C" w:rsidP="00211281">
      <w:pPr>
        <w:widowControl/>
        <w:spacing w:after="120"/>
        <w:ind w:firstLine="720"/>
        <w:jc w:val="both"/>
        <w:rPr>
          <w:rFonts w:ascii="Arial" w:eastAsia="Times New Roman" w:hAnsi="Arial" w:cs="Arial"/>
          <w:sz w:val="20"/>
          <w:szCs w:val="20"/>
          <w:lang w:val="en-US" w:eastAsia="en-US"/>
        </w:rPr>
      </w:pPr>
      <w:r w:rsidRPr="00211281">
        <w:rPr>
          <w:rFonts w:ascii="Arial" w:eastAsia="Times New Roman" w:hAnsi="Arial" w:cs="Arial"/>
          <w:sz w:val="20"/>
          <w:szCs w:val="20"/>
          <w:lang w:val="en-US" w:eastAsia="en-US"/>
        </w:rPr>
        <w:t>14. Đối với dịch vụ casino, trò chơi điện tử có thưởng, kinh doanh giải trí có đặt cược, là số tiền thu từ hoạt động này đã bao gồm cả thuế tiêu thụ đặc biệt trừ số tiền đã trả thưởng cho khách.</w:t>
      </w:r>
    </w:p>
    <w:p w14:paraId="029049FB" w14:textId="77777777" w:rsidR="005F1E7C" w:rsidRPr="00211281" w:rsidRDefault="005F1E7C" w:rsidP="00211281">
      <w:pPr>
        <w:widowControl/>
        <w:spacing w:after="120"/>
        <w:ind w:firstLine="720"/>
        <w:jc w:val="both"/>
        <w:rPr>
          <w:rFonts w:ascii="Arial" w:eastAsia="Times New Roman" w:hAnsi="Arial" w:cs="Arial"/>
          <w:sz w:val="20"/>
          <w:szCs w:val="20"/>
          <w:lang w:val="en-US" w:eastAsia="en-US"/>
        </w:rPr>
      </w:pPr>
      <w:r w:rsidRPr="00211281">
        <w:rPr>
          <w:rFonts w:ascii="Arial" w:eastAsia="Times New Roman" w:hAnsi="Arial" w:cs="Arial"/>
          <w:sz w:val="20"/>
          <w:szCs w:val="20"/>
          <w:lang w:val="en-US" w:eastAsia="en-US"/>
        </w:rPr>
        <w:t>Giá tính thuế được tính theo công thức sau:</w:t>
      </w:r>
    </w:p>
    <w:tbl>
      <w:tblPr>
        <w:tblW w:w="2639" w:type="pct"/>
        <w:jc w:val="center"/>
        <w:tblCellMar>
          <w:left w:w="0" w:type="dxa"/>
          <w:right w:w="0" w:type="dxa"/>
        </w:tblCellMar>
        <w:tblLook w:val="01E0" w:firstRow="1" w:lastRow="1" w:firstColumn="1" w:lastColumn="1" w:noHBand="0" w:noVBand="0"/>
      </w:tblPr>
      <w:tblGrid>
        <w:gridCol w:w="2016"/>
        <w:gridCol w:w="2772"/>
      </w:tblGrid>
      <w:tr w:rsidR="005F1E7C" w:rsidRPr="00211281" w14:paraId="678A922B" w14:textId="77777777" w:rsidTr="00FC412E">
        <w:trPr>
          <w:jc w:val="center"/>
        </w:trPr>
        <w:tc>
          <w:tcPr>
            <w:tcW w:w="2105" w:type="pct"/>
            <w:vMerge w:val="restart"/>
            <w:shd w:val="clear" w:color="auto" w:fill="auto"/>
            <w:vAlign w:val="center"/>
          </w:tcPr>
          <w:p w14:paraId="7472C998"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Giá tính thuế =</w:t>
            </w:r>
          </w:p>
        </w:tc>
        <w:tc>
          <w:tcPr>
            <w:tcW w:w="2895" w:type="pct"/>
            <w:tcBorders>
              <w:bottom w:val="single" w:sz="4" w:space="0" w:color="auto"/>
            </w:tcBorders>
            <w:shd w:val="clear" w:color="auto" w:fill="auto"/>
            <w:vAlign w:val="center"/>
          </w:tcPr>
          <w:p w14:paraId="72ACBAE3"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Số tiền thu được</w:t>
            </w:r>
          </w:p>
        </w:tc>
      </w:tr>
      <w:tr w:rsidR="005F1E7C" w:rsidRPr="00211281" w14:paraId="7CEC62A9" w14:textId="77777777" w:rsidTr="00FC412E">
        <w:trPr>
          <w:jc w:val="center"/>
        </w:trPr>
        <w:tc>
          <w:tcPr>
            <w:tcW w:w="2105" w:type="pct"/>
            <w:vMerge/>
            <w:shd w:val="clear" w:color="auto" w:fill="auto"/>
            <w:vAlign w:val="center"/>
          </w:tcPr>
          <w:p w14:paraId="4A1677A1"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p>
        </w:tc>
        <w:tc>
          <w:tcPr>
            <w:tcW w:w="2895" w:type="pct"/>
            <w:tcBorders>
              <w:top w:val="single" w:sz="4" w:space="0" w:color="auto"/>
            </w:tcBorders>
            <w:shd w:val="clear" w:color="auto" w:fill="auto"/>
            <w:vAlign w:val="center"/>
          </w:tcPr>
          <w:p w14:paraId="5AF82691"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1 + thuế suất</w:t>
            </w:r>
          </w:p>
        </w:tc>
      </w:tr>
    </w:tbl>
    <w:p w14:paraId="1391F35F"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41: Cơ sở kinh doanh dịch vụ casino trong kỳ tính thuế có số liệu sau:</w:t>
      </w:r>
    </w:p>
    <w:p w14:paraId="61322E4B"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Số tiền thu được do đổi cho khách hàng trước khi chơi tại quầy đổi tiền là: 43 tỷ đồng.</w:t>
      </w:r>
    </w:p>
    <w:p w14:paraId="5D26E89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Số tiền đổi trả lại cho khách hàng sau khi chơi là: 10 tỷ đồng.</w:t>
      </w:r>
    </w:p>
    <w:p w14:paraId="38B5873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Số tiền cơ sở kinh doanh thực thu: 43 tỷ đồng - 10 tỷ đồng = 33 tỷ đồng</w:t>
      </w:r>
    </w:p>
    <w:p w14:paraId="27109F0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Số tiền 33 tỷ đồng là doanh thu của cơ sở kinh doanh đã bao gồm thuế GTGT và thuế TTĐB.</w:t>
      </w:r>
    </w:p>
    <w:p w14:paraId="43B16772" w14:textId="77777777" w:rsidR="005F1E7C" w:rsidRPr="00211281" w:rsidRDefault="005F1E7C" w:rsidP="00211281">
      <w:pPr>
        <w:widowControl/>
        <w:spacing w:after="120"/>
        <w:ind w:firstLine="720"/>
        <w:jc w:val="both"/>
        <w:rPr>
          <w:rFonts w:ascii="Arial" w:eastAsia="Times New Roman" w:hAnsi="Arial" w:cs="Arial"/>
          <w:sz w:val="20"/>
          <w:szCs w:val="20"/>
          <w:lang w:val="en-US" w:eastAsia="en-US"/>
        </w:rPr>
      </w:pPr>
      <w:r w:rsidRPr="00211281">
        <w:rPr>
          <w:rFonts w:ascii="Arial" w:eastAsia="Times New Roman" w:hAnsi="Arial" w:cs="Arial"/>
          <w:sz w:val="20"/>
          <w:szCs w:val="20"/>
          <w:lang w:val="en-US" w:eastAsia="en-US"/>
        </w:rPr>
        <w:t>Giá tính thuế GTGT được tính như sau:</w:t>
      </w:r>
    </w:p>
    <w:tbl>
      <w:tblPr>
        <w:tblW w:w="4167" w:type="pct"/>
        <w:jc w:val="center"/>
        <w:tblCellMar>
          <w:left w:w="0" w:type="dxa"/>
          <w:right w:w="0" w:type="dxa"/>
        </w:tblCellMar>
        <w:tblLook w:val="01E0" w:firstRow="1" w:lastRow="1" w:firstColumn="1" w:lastColumn="1" w:noHBand="0" w:noVBand="0"/>
      </w:tblPr>
      <w:tblGrid>
        <w:gridCol w:w="3403"/>
        <w:gridCol w:w="2389"/>
        <w:gridCol w:w="1768"/>
      </w:tblGrid>
      <w:tr w:rsidR="005F1E7C" w:rsidRPr="00211281" w14:paraId="23E1B0FE" w14:textId="77777777" w:rsidTr="00FC412E">
        <w:trPr>
          <w:jc w:val="center"/>
        </w:trPr>
        <w:tc>
          <w:tcPr>
            <w:tcW w:w="2250" w:type="pct"/>
            <w:vMerge w:val="restart"/>
            <w:shd w:val="clear" w:color="auto" w:fill="auto"/>
            <w:vAlign w:val="center"/>
          </w:tcPr>
          <w:p w14:paraId="07DA5815"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Giá tính thuế =</w:t>
            </w:r>
          </w:p>
        </w:tc>
        <w:tc>
          <w:tcPr>
            <w:tcW w:w="1580" w:type="pct"/>
            <w:tcBorders>
              <w:bottom w:val="single" w:sz="4" w:space="0" w:color="auto"/>
            </w:tcBorders>
            <w:shd w:val="clear" w:color="auto" w:fill="auto"/>
            <w:vAlign w:val="center"/>
          </w:tcPr>
          <w:p w14:paraId="5E71E509"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33 tỷ đồng</w:t>
            </w:r>
          </w:p>
        </w:tc>
        <w:tc>
          <w:tcPr>
            <w:tcW w:w="1169" w:type="pct"/>
            <w:vMerge w:val="restart"/>
            <w:shd w:val="clear" w:color="auto" w:fill="auto"/>
            <w:vAlign w:val="center"/>
          </w:tcPr>
          <w:p w14:paraId="526C6814"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 30 tỷ đồng</w:t>
            </w:r>
          </w:p>
        </w:tc>
      </w:tr>
      <w:tr w:rsidR="005F1E7C" w:rsidRPr="00211281" w14:paraId="696D0CF7" w14:textId="77777777" w:rsidTr="00FC412E">
        <w:trPr>
          <w:jc w:val="center"/>
        </w:trPr>
        <w:tc>
          <w:tcPr>
            <w:tcW w:w="2250" w:type="pct"/>
            <w:vMerge/>
            <w:shd w:val="clear" w:color="auto" w:fill="auto"/>
            <w:vAlign w:val="center"/>
          </w:tcPr>
          <w:p w14:paraId="244FBF11"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p>
        </w:tc>
        <w:tc>
          <w:tcPr>
            <w:tcW w:w="1580" w:type="pct"/>
            <w:tcBorders>
              <w:top w:val="single" w:sz="4" w:space="0" w:color="auto"/>
            </w:tcBorders>
            <w:shd w:val="clear" w:color="auto" w:fill="auto"/>
            <w:vAlign w:val="center"/>
          </w:tcPr>
          <w:p w14:paraId="2261AAE5"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1 + 10%</w:t>
            </w:r>
          </w:p>
        </w:tc>
        <w:tc>
          <w:tcPr>
            <w:tcW w:w="1169" w:type="pct"/>
            <w:vMerge/>
            <w:shd w:val="clear" w:color="auto" w:fill="auto"/>
            <w:vAlign w:val="center"/>
          </w:tcPr>
          <w:p w14:paraId="17E5E41E"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p>
        </w:tc>
      </w:tr>
    </w:tbl>
    <w:p w14:paraId="1797572B"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15. Đối với vận tải, bốc xếp là giá cước vận tải, bốc xếp chưa có thuế GTGT, không phân biệt cơ sở trực tiếp vận tải, bốc xếp hay thuê lại.</w:t>
      </w:r>
    </w:p>
    <w:p w14:paraId="23F7D4A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16. Đối với dịch vụ du lịch theo hình thức lữ hành, hợp đồng ký với khách hàng theo giá trọn gói (ăn, ở, đi lại) thì giá trọn gói được xác định là giá đã có thuế GTGT.</w:t>
      </w:r>
    </w:p>
    <w:p w14:paraId="75A4ED51" w14:textId="77777777" w:rsidR="005F1E7C" w:rsidRPr="00211281" w:rsidRDefault="005F1E7C" w:rsidP="00211281">
      <w:pPr>
        <w:widowControl/>
        <w:spacing w:after="120"/>
        <w:ind w:firstLine="720"/>
        <w:jc w:val="both"/>
        <w:rPr>
          <w:rFonts w:ascii="Arial" w:eastAsia="Times New Roman" w:hAnsi="Arial" w:cs="Arial"/>
          <w:sz w:val="20"/>
          <w:szCs w:val="20"/>
          <w:lang w:val="en-US" w:eastAsia="en-US"/>
        </w:rPr>
      </w:pPr>
      <w:r w:rsidRPr="00211281">
        <w:rPr>
          <w:rFonts w:ascii="Arial" w:eastAsia="Times New Roman" w:hAnsi="Arial" w:cs="Arial"/>
          <w:sz w:val="20"/>
          <w:szCs w:val="20"/>
          <w:lang w:val="en-US" w:eastAsia="en-US"/>
        </w:rPr>
        <w:t>Giá tính thuế được xác định theo công thức sau:</w:t>
      </w:r>
    </w:p>
    <w:tbl>
      <w:tblPr>
        <w:tblW w:w="3333" w:type="pct"/>
        <w:jc w:val="center"/>
        <w:tblCellMar>
          <w:left w:w="0" w:type="dxa"/>
          <w:right w:w="0" w:type="dxa"/>
        </w:tblCellMar>
        <w:tblLook w:val="01E0" w:firstRow="1" w:lastRow="1" w:firstColumn="1" w:lastColumn="1" w:noHBand="0" w:noVBand="0"/>
      </w:tblPr>
      <w:tblGrid>
        <w:gridCol w:w="3390"/>
        <w:gridCol w:w="2657"/>
      </w:tblGrid>
      <w:tr w:rsidR="005F1E7C" w:rsidRPr="00211281" w14:paraId="2BAB9516" w14:textId="77777777" w:rsidTr="00FC412E">
        <w:trPr>
          <w:jc w:val="center"/>
        </w:trPr>
        <w:tc>
          <w:tcPr>
            <w:tcW w:w="2803" w:type="pct"/>
            <w:vMerge w:val="restart"/>
            <w:shd w:val="clear" w:color="auto" w:fill="auto"/>
            <w:vAlign w:val="center"/>
          </w:tcPr>
          <w:p w14:paraId="53312B8B"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Giá tính thuế =</w:t>
            </w:r>
          </w:p>
        </w:tc>
        <w:tc>
          <w:tcPr>
            <w:tcW w:w="2197" w:type="pct"/>
            <w:tcBorders>
              <w:bottom w:val="single" w:sz="4" w:space="0" w:color="auto"/>
            </w:tcBorders>
            <w:shd w:val="clear" w:color="auto" w:fill="auto"/>
            <w:vAlign w:val="center"/>
          </w:tcPr>
          <w:p w14:paraId="20605BB9"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Giá trọn gói</w:t>
            </w:r>
          </w:p>
        </w:tc>
      </w:tr>
      <w:tr w:rsidR="005F1E7C" w:rsidRPr="00211281" w14:paraId="2C7292C2" w14:textId="77777777" w:rsidTr="00FC412E">
        <w:trPr>
          <w:jc w:val="center"/>
        </w:trPr>
        <w:tc>
          <w:tcPr>
            <w:tcW w:w="2803" w:type="pct"/>
            <w:vMerge/>
            <w:shd w:val="clear" w:color="auto" w:fill="auto"/>
            <w:vAlign w:val="center"/>
          </w:tcPr>
          <w:p w14:paraId="70832E67"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p>
        </w:tc>
        <w:tc>
          <w:tcPr>
            <w:tcW w:w="2197" w:type="pct"/>
            <w:tcBorders>
              <w:top w:val="single" w:sz="4" w:space="0" w:color="auto"/>
            </w:tcBorders>
            <w:shd w:val="clear" w:color="auto" w:fill="auto"/>
            <w:vAlign w:val="center"/>
          </w:tcPr>
          <w:p w14:paraId="73981535"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1 + thuế suất</w:t>
            </w:r>
          </w:p>
        </w:tc>
      </w:tr>
    </w:tbl>
    <w:p w14:paraId="4274E3B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giá trọn gói bao gồm cả các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chi vé máy bay vận chuyển khách du lịch từ nước ngoài vào Việt Nam, từ Việt Nam đi nước ngoài, các chi phí ăn, nghỉ, thăm quan và một số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chi ở nước ngoài khác (nếu có chứng từ hợp pháp) thì các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thu của khách hàng để chi cho các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trên được tính giảm trừ trong giá (doanh thu) tính thuế GTGT. Thuế GTGT đầu vào phục vụ hoạt động du lịch trọn gói được kê khai, khấu trừ toàn bộ theo quy định.</w:t>
      </w:r>
    </w:p>
    <w:p w14:paraId="1951732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Ví dụ 42: Công ty Du lịch Thành phố Hồ Chí Minh thực hiện hợp đồng du lịch với Thái Lan theo hình thức trọn gói 50 khách du lịch trong 05 ngày tại Việt Nam với tổng số tiền thanh toán là 32.000 USD. Phía Việt Nam phải lo chi phí toàn bộ vé máy bay, ăn, ở, thăm quan theo </w:t>
      </w:r>
      <w:r w:rsidR="003A425D" w:rsidRPr="00211281">
        <w:rPr>
          <w:rFonts w:ascii="Arial" w:eastAsia="Times New Roman" w:hAnsi="Arial" w:cs="Arial"/>
          <w:sz w:val="20"/>
          <w:szCs w:val="20"/>
          <w:lang w:val="en-US" w:eastAsia="en-US"/>
        </w:rPr>
        <w:t>chương</w:t>
      </w:r>
      <w:r w:rsidRPr="00211281">
        <w:rPr>
          <w:rFonts w:ascii="Arial" w:eastAsia="Times New Roman" w:hAnsi="Arial" w:cs="Arial"/>
          <w:sz w:val="20"/>
          <w:szCs w:val="20"/>
          <w:lang w:val="en-US" w:eastAsia="en-US"/>
        </w:rPr>
        <w:t xml:space="preserve"> trình thỏa thuận; trong đó riêng tiền vé máy bay đi từ Thái Lan sang Việt Nam và ngược lại hết 10.000 USD. Tỷ giá 1 USD = 20.000 đồng Việt Nam.</w:t>
      </w:r>
    </w:p>
    <w:p w14:paraId="64BC2A9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Giá tính thuế GTGT theo hợp đồng này được xác định như sau:</w:t>
      </w:r>
    </w:p>
    <w:p w14:paraId="21BAA0E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Doanh thu chịu thuế GTGT là:</w:t>
      </w:r>
    </w:p>
    <w:p w14:paraId="0FBB5A5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(32.000 USD - 10.000 USD) x 20.000 đồng = 440.000.000 đồng</w:t>
      </w:r>
    </w:p>
    <w:p w14:paraId="2184A933" w14:textId="77777777" w:rsidR="005F1E7C" w:rsidRPr="00211281" w:rsidRDefault="005F1E7C" w:rsidP="00211281">
      <w:pPr>
        <w:widowControl/>
        <w:spacing w:after="120"/>
        <w:ind w:firstLine="720"/>
        <w:jc w:val="both"/>
        <w:rPr>
          <w:rFonts w:ascii="Arial" w:eastAsia="Times New Roman" w:hAnsi="Arial" w:cs="Arial"/>
          <w:sz w:val="20"/>
          <w:szCs w:val="20"/>
          <w:lang w:val="en-US" w:eastAsia="en-US"/>
        </w:rPr>
      </w:pPr>
      <w:r w:rsidRPr="00211281">
        <w:rPr>
          <w:rFonts w:ascii="Arial" w:eastAsia="Times New Roman" w:hAnsi="Arial" w:cs="Arial"/>
          <w:sz w:val="20"/>
          <w:szCs w:val="20"/>
          <w:lang w:val="en-US" w:eastAsia="en-US"/>
        </w:rPr>
        <w:lastRenderedPageBreak/>
        <w:t>+ Giá tính thuế GTGT là:</w:t>
      </w:r>
    </w:p>
    <w:tbl>
      <w:tblPr>
        <w:tblW w:w="2778" w:type="pct"/>
        <w:jc w:val="center"/>
        <w:tblCellMar>
          <w:left w:w="0" w:type="dxa"/>
          <w:right w:w="0" w:type="dxa"/>
        </w:tblCellMar>
        <w:tblLook w:val="01E0" w:firstRow="1" w:lastRow="1" w:firstColumn="1" w:lastColumn="1" w:noHBand="0" w:noVBand="0"/>
      </w:tblPr>
      <w:tblGrid>
        <w:gridCol w:w="2394"/>
        <w:gridCol w:w="2646"/>
      </w:tblGrid>
      <w:tr w:rsidR="005F1E7C" w:rsidRPr="00211281" w14:paraId="40986781" w14:textId="77777777" w:rsidTr="00FC412E">
        <w:trPr>
          <w:jc w:val="center"/>
        </w:trPr>
        <w:tc>
          <w:tcPr>
            <w:tcW w:w="2375" w:type="pct"/>
            <w:tcBorders>
              <w:top w:val="single" w:sz="4" w:space="0" w:color="auto"/>
              <w:bottom w:val="single" w:sz="4" w:space="0" w:color="auto"/>
            </w:tcBorders>
            <w:shd w:val="clear" w:color="auto" w:fill="auto"/>
            <w:vAlign w:val="center"/>
          </w:tcPr>
          <w:p w14:paraId="795BBFD9"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440.000.000 đồng</w:t>
            </w:r>
          </w:p>
        </w:tc>
        <w:tc>
          <w:tcPr>
            <w:tcW w:w="2625" w:type="pct"/>
            <w:vMerge w:val="restart"/>
            <w:shd w:val="clear" w:color="auto" w:fill="auto"/>
            <w:vAlign w:val="center"/>
          </w:tcPr>
          <w:p w14:paraId="4FDBDC1F"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 400.000.000 đồng</w:t>
            </w:r>
          </w:p>
        </w:tc>
      </w:tr>
      <w:tr w:rsidR="005F1E7C" w:rsidRPr="00211281" w14:paraId="0CF29961" w14:textId="77777777" w:rsidTr="00FC412E">
        <w:trPr>
          <w:jc w:val="center"/>
        </w:trPr>
        <w:tc>
          <w:tcPr>
            <w:tcW w:w="2375" w:type="pct"/>
            <w:tcBorders>
              <w:top w:val="single" w:sz="4" w:space="0" w:color="auto"/>
            </w:tcBorders>
            <w:shd w:val="clear" w:color="auto" w:fill="auto"/>
            <w:vAlign w:val="center"/>
          </w:tcPr>
          <w:p w14:paraId="31C79C53" w14:textId="77777777" w:rsidR="005F1E7C" w:rsidRPr="00211281" w:rsidRDefault="005F1E7C" w:rsidP="00211281">
            <w:pPr>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1 + 10%</w:t>
            </w:r>
          </w:p>
        </w:tc>
        <w:tc>
          <w:tcPr>
            <w:tcW w:w="2625" w:type="pct"/>
            <w:vMerge/>
            <w:shd w:val="clear" w:color="auto" w:fill="auto"/>
            <w:vAlign w:val="center"/>
          </w:tcPr>
          <w:p w14:paraId="51C4FB89"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p>
        </w:tc>
      </w:tr>
    </w:tbl>
    <w:p w14:paraId="51F2D33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Công ty Du lịch Thành phố Hồ Chí Minh được kê khai khấu trừ toàn bộ thuế GTGT đầu vào phục vụ hoạt động du lịch chịu thuế GTGT.</w:t>
      </w:r>
    </w:p>
    <w:p w14:paraId="6B9DA89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43: Công ty du lịch Hà Nội thực hiện hợp đồng đưa khách du lịch từ Việt Nam đi Trung Quốc thu theo giá trọn gói là 400 USD/người đi trong năm ngày, Công ty du lịch Hà Nội phải chi trả cho Công ty du lịch Trung Quốc 300 USD/người thì giá (doanh thu) tính thuế của Công ty du lịch Hà Nội là 100 USD/người (400 USD - 300 USD).</w:t>
      </w:r>
    </w:p>
    <w:p w14:paraId="1A58966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17. Đối với dịch vụ cầm đồ, số tiền phải thu từ dịch vụ này bao gồm tiền lãi phải thu từ cho vay cầm đồ và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thu khác phát sinh từ việc bán hàng cầm đồ (nếu có) được xác định là giá đã có thuế GTGT.</w:t>
      </w:r>
    </w:p>
    <w:p w14:paraId="538D904E" w14:textId="77777777" w:rsidR="005F1E7C" w:rsidRPr="00211281" w:rsidRDefault="005F1E7C" w:rsidP="00211281">
      <w:pPr>
        <w:widowControl/>
        <w:spacing w:after="120"/>
        <w:ind w:firstLine="720"/>
        <w:jc w:val="both"/>
        <w:rPr>
          <w:rFonts w:ascii="Arial" w:eastAsia="Times New Roman" w:hAnsi="Arial" w:cs="Arial"/>
          <w:sz w:val="20"/>
          <w:szCs w:val="20"/>
          <w:lang w:val="en-US" w:eastAsia="en-US"/>
        </w:rPr>
      </w:pPr>
      <w:r w:rsidRPr="00211281">
        <w:rPr>
          <w:rFonts w:ascii="Arial" w:eastAsia="Times New Roman" w:hAnsi="Arial" w:cs="Arial"/>
          <w:sz w:val="20"/>
          <w:szCs w:val="20"/>
          <w:lang w:val="en-US" w:eastAsia="en-US"/>
        </w:rPr>
        <w:t>Giá tính thuế được xác định theo công thức sau:</w:t>
      </w:r>
    </w:p>
    <w:tbl>
      <w:tblPr>
        <w:tblW w:w="2917" w:type="pct"/>
        <w:jc w:val="center"/>
        <w:tblCellMar>
          <w:left w:w="0" w:type="dxa"/>
          <w:right w:w="0" w:type="dxa"/>
        </w:tblCellMar>
        <w:tblLook w:val="01E0" w:firstRow="1" w:lastRow="1" w:firstColumn="1" w:lastColumn="1" w:noHBand="0" w:noVBand="0"/>
      </w:tblPr>
      <w:tblGrid>
        <w:gridCol w:w="3277"/>
        <w:gridCol w:w="2015"/>
      </w:tblGrid>
      <w:tr w:rsidR="005F1E7C" w:rsidRPr="00211281" w14:paraId="5FEC867B" w14:textId="77777777" w:rsidTr="00FC412E">
        <w:trPr>
          <w:jc w:val="center"/>
        </w:trPr>
        <w:tc>
          <w:tcPr>
            <w:tcW w:w="3096" w:type="pct"/>
            <w:vMerge w:val="restart"/>
            <w:shd w:val="clear" w:color="auto" w:fill="auto"/>
            <w:vAlign w:val="center"/>
          </w:tcPr>
          <w:p w14:paraId="78E5D959"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Giá tính thuế = </w:t>
            </w:r>
          </w:p>
        </w:tc>
        <w:tc>
          <w:tcPr>
            <w:tcW w:w="1904" w:type="pct"/>
            <w:tcBorders>
              <w:bottom w:val="single" w:sz="4" w:space="0" w:color="auto"/>
            </w:tcBorders>
            <w:shd w:val="clear" w:color="auto" w:fill="auto"/>
            <w:vAlign w:val="center"/>
          </w:tcPr>
          <w:p w14:paraId="24D02372"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Số tiền phải thu</w:t>
            </w:r>
          </w:p>
        </w:tc>
      </w:tr>
      <w:tr w:rsidR="005F1E7C" w:rsidRPr="00211281" w14:paraId="34DD6CE6" w14:textId="77777777" w:rsidTr="00FC412E">
        <w:trPr>
          <w:jc w:val="center"/>
        </w:trPr>
        <w:tc>
          <w:tcPr>
            <w:tcW w:w="3096" w:type="pct"/>
            <w:vMerge/>
            <w:shd w:val="clear" w:color="auto" w:fill="auto"/>
            <w:vAlign w:val="center"/>
          </w:tcPr>
          <w:p w14:paraId="0FF0141F"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p>
        </w:tc>
        <w:tc>
          <w:tcPr>
            <w:tcW w:w="1904" w:type="pct"/>
            <w:tcBorders>
              <w:top w:val="single" w:sz="4" w:space="0" w:color="auto"/>
            </w:tcBorders>
            <w:shd w:val="clear" w:color="auto" w:fill="auto"/>
            <w:vAlign w:val="center"/>
          </w:tcPr>
          <w:p w14:paraId="0840B146"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 xml:space="preserve">1 </w:t>
            </w:r>
            <w:proofErr w:type="gramStart"/>
            <w:r w:rsidRPr="00211281">
              <w:rPr>
                <w:rFonts w:ascii="Arial" w:hAnsi="Arial" w:cs="Arial"/>
                <w:sz w:val="20"/>
                <w:szCs w:val="20"/>
                <w:lang w:val="en-US" w:eastAsia="en-US"/>
              </w:rPr>
              <w:t>+  thuế</w:t>
            </w:r>
            <w:proofErr w:type="gramEnd"/>
            <w:r w:rsidRPr="00211281">
              <w:rPr>
                <w:rFonts w:ascii="Arial" w:hAnsi="Arial" w:cs="Arial"/>
                <w:sz w:val="20"/>
                <w:szCs w:val="20"/>
                <w:lang w:val="en-US" w:eastAsia="en-US"/>
              </w:rPr>
              <w:t xml:space="preserve"> suất</w:t>
            </w:r>
          </w:p>
        </w:tc>
      </w:tr>
    </w:tbl>
    <w:p w14:paraId="2DA77C5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44: Công ty kinh doanh cầm đồ trong kỳ tính thuế có doanh thu cầm đồ là 110 triệu đồng.</w:t>
      </w:r>
    </w:p>
    <w:p w14:paraId="0D58CADA" w14:textId="77777777" w:rsidR="005F1E7C" w:rsidRPr="00211281" w:rsidRDefault="005F1E7C" w:rsidP="00211281">
      <w:pPr>
        <w:widowControl/>
        <w:spacing w:after="120"/>
        <w:ind w:firstLine="720"/>
        <w:jc w:val="both"/>
        <w:rPr>
          <w:rFonts w:ascii="Arial" w:eastAsia="Times New Roman" w:hAnsi="Arial" w:cs="Arial"/>
          <w:sz w:val="20"/>
          <w:szCs w:val="20"/>
          <w:lang w:val="en-US" w:eastAsia="en-US"/>
        </w:rPr>
      </w:pPr>
      <w:r w:rsidRPr="00211281">
        <w:rPr>
          <w:rFonts w:ascii="Arial" w:eastAsia="Times New Roman" w:hAnsi="Arial" w:cs="Arial"/>
          <w:sz w:val="20"/>
          <w:szCs w:val="20"/>
          <w:lang w:val="en-US" w:eastAsia="en-US"/>
        </w:rPr>
        <w:t>Giá tính thuế GTGT được xác định bằng:</w:t>
      </w:r>
    </w:p>
    <w:tbl>
      <w:tblPr>
        <w:tblW w:w="2778" w:type="pct"/>
        <w:jc w:val="center"/>
        <w:tblCellMar>
          <w:left w:w="0" w:type="dxa"/>
          <w:right w:w="0" w:type="dxa"/>
        </w:tblCellMar>
        <w:tblLook w:val="01E0" w:firstRow="1" w:lastRow="1" w:firstColumn="1" w:lastColumn="1" w:noHBand="0" w:noVBand="0"/>
      </w:tblPr>
      <w:tblGrid>
        <w:gridCol w:w="2394"/>
        <w:gridCol w:w="2646"/>
      </w:tblGrid>
      <w:tr w:rsidR="005F1E7C" w:rsidRPr="00211281" w14:paraId="3FE29106" w14:textId="77777777" w:rsidTr="00FC412E">
        <w:trPr>
          <w:jc w:val="center"/>
        </w:trPr>
        <w:tc>
          <w:tcPr>
            <w:tcW w:w="2375" w:type="pct"/>
            <w:tcBorders>
              <w:top w:val="single" w:sz="4" w:space="0" w:color="auto"/>
              <w:bottom w:val="single" w:sz="4" w:space="0" w:color="auto"/>
            </w:tcBorders>
            <w:shd w:val="clear" w:color="auto" w:fill="auto"/>
            <w:vAlign w:val="center"/>
          </w:tcPr>
          <w:p w14:paraId="226AD31B"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110 triệu đồng</w:t>
            </w:r>
          </w:p>
        </w:tc>
        <w:tc>
          <w:tcPr>
            <w:tcW w:w="2625" w:type="pct"/>
            <w:vMerge w:val="restart"/>
            <w:shd w:val="clear" w:color="auto" w:fill="auto"/>
            <w:vAlign w:val="center"/>
          </w:tcPr>
          <w:p w14:paraId="77317857"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 100 triệu đồng</w:t>
            </w:r>
          </w:p>
        </w:tc>
      </w:tr>
      <w:tr w:rsidR="005F1E7C" w:rsidRPr="00211281" w14:paraId="41215944" w14:textId="77777777" w:rsidTr="00FC412E">
        <w:trPr>
          <w:jc w:val="center"/>
        </w:trPr>
        <w:tc>
          <w:tcPr>
            <w:tcW w:w="2375" w:type="pct"/>
            <w:tcBorders>
              <w:top w:val="single" w:sz="4" w:space="0" w:color="auto"/>
            </w:tcBorders>
            <w:shd w:val="clear" w:color="auto" w:fill="auto"/>
            <w:vAlign w:val="center"/>
          </w:tcPr>
          <w:p w14:paraId="71E270EA" w14:textId="77777777" w:rsidR="005F1E7C" w:rsidRPr="00211281" w:rsidRDefault="005F1E7C" w:rsidP="00211281">
            <w:pPr>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1 + 10%</w:t>
            </w:r>
          </w:p>
        </w:tc>
        <w:tc>
          <w:tcPr>
            <w:tcW w:w="2625" w:type="pct"/>
            <w:vMerge/>
            <w:shd w:val="clear" w:color="auto" w:fill="auto"/>
            <w:vAlign w:val="center"/>
          </w:tcPr>
          <w:p w14:paraId="1712A3C4"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p>
        </w:tc>
      </w:tr>
    </w:tbl>
    <w:p w14:paraId="376A4EF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18. Đối với sách chịu thuế GTGT bán theo đúng giá phát hành (giá bìa) theo quy định của Luật Xuất bản thì giá bán đó được xác định là giá đã có thuế GTGT để tính thuế GTGT và doanh thu của cơ sở. Các trường hợp bán không theo giá bìa thì thuế GTGT tính trên giá bán ra.</w:t>
      </w:r>
    </w:p>
    <w:p w14:paraId="0464E5C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19. Đối với hoạt động in, giá tính thuế là tiền công in. Trường hợp cơ sở in thực hiện các hợp đồng in, giá thanh toán bao gồm cả tiền công in và tiền giấy in thì giá tính thuế bao gồm cả tiền giấy.</w:t>
      </w:r>
    </w:p>
    <w:p w14:paraId="2DCEC62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20. Đối với dịch vụ đại lý giám định, đại lý xét bồi thường, đại lý đòi người thứ ba bồi hoàn, đại lý xử lý hàng bồi thường 100% hưởng tiền công hoặc tiền hoa hồng thì giá tính thuế GTGT là tiền công hoặc tiền hoa hồng được hưởng (chưa trừ một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phí tổn nào) mà doanh nghiệp bảo hiểm thu được, chưa có thuế GTGT.</w:t>
      </w:r>
    </w:p>
    <w:p w14:paraId="7095748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21. Đối với trường hợp mua dịch vụ quy định tại </w:t>
      </w:r>
      <w:bookmarkStart w:id="20" w:name="tc_7"/>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5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3 </w:t>
      </w:r>
      <w:r w:rsidR="003A425D" w:rsidRPr="00211281">
        <w:rPr>
          <w:rFonts w:ascii="Arial" w:eastAsia="Times New Roman" w:hAnsi="Arial" w:cs="Arial"/>
          <w:sz w:val="20"/>
          <w:szCs w:val="20"/>
          <w:lang w:val="en-US" w:eastAsia="en-US"/>
        </w:rPr>
        <w:t>Thông tư này</w:t>
      </w:r>
      <w:bookmarkEnd w:id="20"/>
      <w:r w:rsidRPr="00211281">
        <w:rPr>
          <w:rFonts w:ascii="Arial" w:eastAsia="Times New Roman" w:hAnsi="Arial" w:cs="Arial"/>
          <w:sz w:val="20"/>
          <w:szCs w:val="20"/>
          <w:lang w:val="en-US" w:eastAsia="en-US"/>
        </w:rPr>
        <w:t>, giá tính thuế là giá thanh toán ghi trong hợp đồng mua dịch vụ chưa có thuế giá trị gia tăng.</w:t>
      </w:r>
    </w:p>
    <w:p w14:paraId="30A34FA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22. Giá tính thuế đối với các loại hàng hóa, dịch vụ quy định từ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1 đến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21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này bao gồm cả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phụ thu và phí thu thêm ngoài giá hàng hóa, dịch vụ mà cơ sở kinh doanh được hưởng.</w:t>
      </w:r>
    </w:p>
    <w:p w14:paraId="0432BA8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cơ sở kinh doanh áp dụng hình thức chiết khấu thương mại dành cho khách hàng (nếu có) thì giá tính thuế GTGT là giá bán đã chiết khấu thương mại dành cho khách hàng. Trường hợp việc chiết khấu thương mại căn cứ vào số lượng, doanh số hàng hóa, dịch vụ thì số tiền chiết khấu của hàng hóa đã bán được tính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trên hóa đơn bán hàng hóa, dịch vụ của lần mua cuối cùng hoặc kỳ tiếp sau. Trường hợp số tiền chiết khấu được lập khi kết thúc </w:t>
      </w:r>
      <w:r w:rsidR="003A425D" w:rsidRPr="00211281">
        <w:rPr>
          <w:rFonts w:ascii="Arial" w:eastAsia="Times New Roman" w:hAnsi="Arial" w:cs="Arial"/>
          <w:sz w:val="20"/>
          <w:szCs w:val="20"/>
          <w:lang w:val="en-US" w:eastAsia="en-US"/>
        </w:rPr>
        <w:t>chương</w:t>
      </w:r>
      <w:r w:rsidRPr="00211281">
        <w:rPr>
          <w:rFonts w:ascii="Arial" w:eastAsia="Times New Roman" w:hAnsi="Arial" w:cs="Arial"/>
          <w:sz w:val="20"/>
          <w:szCs w:val="20"/>
          <w:lang w:val="en-US" w:eastAsia="en-US"/>
        </w:rPr>
        <w:t xml:space="preserve"> trình (kỳ) chiết khấu hàng bán thì được lập hóa đơn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kèm bảng kê các số hóa đơn cần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số tiền, tiền thuế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Căn cứ vào hóa đơn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bên bán và bên mua kê khai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doanh thu mua, bán, thuế đầu ra, đầu vào.</w:t>
      </w:r>
    </w:p>
    <w:p w14:paraId="292A2A6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Giá tính thuế được xác định bằng đồng Việt Nam. </w:t>
      </w:r>
      <w:r w:rsidRPr="00211281">
        <w:rPr>
          <w:rFonts w:ascii="Arial" w:eastAsia="Times New Roman" w:hAnsi="Arial" w:cs="Arial"/>
          <w:b/>
          <w:i/>
          <w:sz w:val="20"/>
          <w:szCs w:val="20"/>
          <w:lang w:val="en-US" w:eastAsia="en-US"/>
        </w:rPr>
        <w:t>…</w:t>
      </w:r>
      <w:r w:rsidRPr="00211281">
        <w:rPr>
          <w:rStyle w:val="FootnoteReference"/>
          <w:rFonts w:ascii="Arial" w:eastAsia="Times New Roman" w:hAnsi="Arial" w:cs="Arial"/>
          <w:b/>
          <w:i/>
          <w:sz w:val="20"/>
          <w:szCs w:val="20"/>
          <w:lang w:val="en-US" w:eastAsia="en-US"/>
        </w:rPr>
        <w:footnoteReference w:id="14"/>
      </w:r>
      <w:r w:rsidRPr="00211281">
        <w:rPr>
          <w:rFonts w:ascii="Arial" w:eastAsia="Times New Roman" w:hAnsi="Arial" w:cs="Arial"/>
          <w:b/>
          <w:i/>
          <w:sz w:val="20"/>
          <w:szCs w:val="20"/>
          <w:lang w:val="en-US" w:eastAsia="en-US"/>
        </w:rPr>
        <w:t xml:space="preserve"> (được bãi bỏ)</w:t>
      </w:r>
    </w:p>
    <w:p w14:paraId="51AA7495" w14:textId="77777777" w:rsidR="005F1E7C" w:rsidRPr="00211281" w:rsidRDefault="00770795" w:rsidP="00211281">
      <w:pPr>
        <w:widowControl/>
        <w:spacing w:after="120"/>
        <w:ind w:firstLine="720"/>
        <w:jc w:val="both"/>
        <w:rPr>
          <w:rFonts w:ascii="Arial" w:eastAsia="Times New Roman" w:hAnsi="Arial" w:cs="Arial"/>
          <w:b/>
          <w:color w:val="auto"/>
          <w:sz w:val="20"/>
          <w:szCs w:val="20"/>
          <w:lang w:val="en-US" w:eastAsia="en-US"/>
        </w:rPr>
      </w:pPr>
      <w:bookmarkStart w:id="21" w:name="dieu_8"/>
      <w:r w:rsidRPr="00211281">
        <w:rPr>
          <w:rFonts w:ascii="Arial" w:eastAsia="Times New Roman" w:hAnsi="Arial" w:cs="Arial"/>
          <w:b/>
          <w:sz w:val="20"/>
          <w:szCs w:val="20"/>
          <w:lang w:val="en-US" w:eastAsia="en-US"/>
        </w:rPr>
        <w:t>Điều 8. Thời điểm xác định thuế GTGT</w:t>
      </w:r>
      <w:bookmarkEnd w:id="21"/>
    </w:p>
    <w:p w14:paraId="134761E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1. Đối với bán hàng hóa là thời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chuyển giao quyền sở hữu hoặc quyền sử dụng hàng hóa cho người mua, không phân biệt đã thu được tiền hay chưa thu được tiền.</w:t>
      </w:r>
    </w:p>
    <w:p w14:paraId="3484AD38"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2. Đối với cung ứng dịch vụ là thời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hoàn thành việc cung ứng dịch vụ hoặc thời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lập hóa đơn cung ứng dịch vụ, không phân biệt đã thu được tiền hay chưa thu được tiền.</w:t>
      </w:r>
    </w:p>
    <w:p w14:paraId="60F61B4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Đối với dịch vụ viễn thông là thời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hoàn thành việc đối soát dữ liệu về cước dịch vụ kết nối viễn thông theo hợp đồng kinh tế giữa các cơ sở kinh doanh dịch vụ viễn thông nhưng chậm nhất không quá 2 tháng kể từ tháng phát sinh cước dịch vụ kết nối viễn thông.</w:t>
      </w:r>
    </w:p>
    <w:p w14:paraId="5C8250A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3. Đối với hoạt động cung cấp điện, nước sạch là ngày ghi chỉ số điện, nước tiêu thụ trên đồng hồ để ghi trên hóa đơn tính tiền.</w:t>
      </w:r>
    </w:p>
    <w:p w14:paraId="0E5C33C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lastRenderedPageBreak/>
        <w:t xml:space="preserve">4. Đối với hoạt động kinh doanh bất động sản, xây dựng cơ sở hạ tầng, xây dựng nhà để bán, chuyển nhượng hoặc cho thuê là thời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thu tiền theo tiến độ thực hiện dự án hoặc tiến độ thu tiền ghi trong hợp đồng. Căn cứ số tiền thu được, cơ sở kinh doanh thực hiện khai thuế GTGT đầu ra phát sinh trong kỳ.</w:t>
      </w:r>
    </w:p>
    <w:p w14:paraId="023AA2A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5. Đối với xây dựng, lắp đặt, bao gồm cả đóng tàu, là thời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nghiệm thu, bàn giao công trình, hạng </w:t>
      </w:r>
      <w:r w:rsidR="003A425D" w:rsidRPr="00211281">
        <w:rPr>
          <w:rFonts w:ascii="Arial" w:eastAsia="Times New Roman" w:hAnsi="Arial" w:cs="Arial"/>
          <w:sz w:val="20"/>
          <w:szCs w:val="20"/>
          <w:lang w:val="en-US" w:eastAsia="en-US"/>
        </w:rPr>
        <w:t>mục</w:t>
      </w:r>
      <w:r w:rsidRPr="00211281">
        <w:rPr>
          <w:rFonts w:ascii="Arial" w:eastAsia="Times New Roman" w:hAnsi="Arial" w:cs="Arial"/>
          <w:sz w:val="20"/>
          <w:szCs w:val="20"/>
          <w:lang w:val="en-US" w:eastAsia="en-US"/>
        </w:rPr>
        <w:t xml:space="preserve"> công trình, khối lượng xây dựng, lắp đặt hoàn thành, không phân biệt đã thu được tiền hay chưa thu được tiền.</w:t>
      </w:r>
    </w:p>
    <w:p w14:paraId="1E7F6A5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6. Đối với hàng hóa nhập khẩu là thời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đăng ký tờ khai hải quan.</w:t>
      </w:r>
    </w:p>
    <w:p w14:paraId="19204F60" w14:textId="77777777" w:rsidR="005F1E7C" w:rsidRPr="00211281" w:rsidRDefault="00770795" w:rsidP="00211281">
      <w:pPr>
        <w:widowControl/>
        <w:spacing w:after="120"/>
        <w:ind w:firstLine="720"/>
        <w:jc w:val="both"/>
        <w:rPr>
          <w:rFonts w:ascii="Arial" w:eastAsia="Times New Roman" w:hAnsi="Arial" w:cs="Arial"/>
          <w:b/>
          <w:color w:val="auto"/>
          <w:sz w:val="20"/>
          <w:szCs w:val="20"/>
          <w:lang w:val="en-US" w:eastAsia="en-US"/>
        </w:rPr>
      </w:pPr>
      <w:bookmarkStart w:id="22" w:name="dieu_9"/>
      <w:r w:rsidRPr="00211281">
        <w:rPr>
          <w:rFonts w:ascii="Arial" w:eastAsia="Times New Roman" w:hAnsi="Arial" w:cs="Arial"/>
          <w:b/>
          <w:sz w:val="20"/>
          <w:szCs w:val="20"/>
          <w:lang w:val="en-US" w:eastAsia="en-US"/>
        </w:rPr>
        <w:t>Điều 9. Thuế suất 0%</w:t>
      </w:r>
      <w:bookmarkEnd w:id="22"/>
    </w:p>
    <w:p w14:paraId="0791DB5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3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này.</w:t>
      </w:r>
    </w:p>
    <w:p w14:paraId="0198345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14:paraId="471C5C4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a) Hàng hóa xuất khẩu bao gồm:</w:t>
      </w:r>
    </w:p>
    <w:p w14:paraId="260DAB0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Hàng hóa xuất khẩu ra nước ngoài, kể cả ủy thác xuất khẩu;</w:t>
      </w:r>
    </w:p>
    <w:p w14:paraId="7566DB3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Hàng hóa bán vào khu phi thuế quan theo quy định của Thủ tướng Chính phủ; hàng bán cho cửa hàng miễn thuế;</w:t>
      </w:r>
    </w:p>
    <w:p w14:paraId="05F3FB1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 Hàng hóa bán mà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giao, nhận hàng hóa ở ngoài Việt Nam;</w:t>
      </w:r>
    </w:p>
    <w:p w14:paraId="7BF44073"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Phụ tùng, vật tư thay thế để sửa chữa, bảo dưỡng phương tiện, máy móc thiết bị cho bên nước ngoài và tiêu dùng ở ngoài Việt Nam;</w:t>
      </w:r>
    </w:p>
    <w:p w14:paraId="6459643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Các trường hợp được coi là xuất khẩu theo quy định của pháp luật:</w:t>
      </w:r>
    </w:p>
    <w:p w14:paraId="5466E70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Hàng hóa gia công chuyển tiếp theo quy định của pháp luật thương mại về hoạt động mua, bán hàng hóa quốc tế và các hoạt động đại lý mua, bán, gia công hàng hóa với nước ngoài.</w:t>
      </w:r>
    </w:p>
    <w:p w14:paraId="0AB8D45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Hàng hóa xuất khẩu tại chỗ theo quy định của pháp luật.</w:t>
      </w:r>
    </w:p>
    <w:p w14:paraId="6FB7430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Hàng hóa xuất khẩu để bán tại hội chợ, triển lãm ở nước ngoài.</w:t>
      </w:r>
    </w:p>
    <w:p w14:paraId="6492740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b) Dịch vụ xuất khẩu bao gồm dịch vụ cung ứng trực tiếp cho tổ chức, cá nhân ở nước ngoài và tiêu dùng ở ngoài Việt Nam; cung ứng trực tiếp cho tổ chức, cá nhân ở trong khu phi thuế quan và tiêu dùng trong khu phi thuế quan.</w:t>
      </w:r>
    </w:p>
    <w:p w14:paraId="617AE5C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Cá nhân ở nước ngoài là người nước ngoài không cư trú tại Việt Nam, người Việt Nam định cư ở nước ngoài và ở ngoài Việt Nam trong thời gian diễn ra việc cung ứng dịch vụ. Tổ chức, cá nhân trong khu phi thuế quan là tổ chức, cá nhân có đăng ký kinh doanh và các trường hợp khác theo quy định của Thủ tướng Chính phủ.</w:t>
      </w:r>
    </w:p>
    <w:p w14:paraId="42CDA89B"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cung cấp dịch vụ mà hoạt động cung cấp vừa diễn ra tại Việt Nam, vừa diễn ra ở ngoài Việt Nam nhưng hợp đồng dịch vụ được ký kết giữa hai người nộp thuế tại Việt Nam hoặc có cơ sở thường trú tại Việt Nam thì thuế suất 0% chỉ áp dụng đối với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giá trị dịch vụ thực hiện ở ngoài Việt Nam, trừ trường hợp cung cấp dịch vụ bảo hiểm cho hàng hóa nhập khẩu được áp dụng thuế suất 0% trên toàn bộ giá trị hợp đồng. Trường hợp, hợp đồng không xác định riêng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giá trị dịch vụ thực hiện tại Việt Nam thì giá tính thuế được xác định theo tỷ lệ (%) chi phí phát sinh tại Việt Nam trên tổng chi phí.</w:t>
      </w:r>
    </w:p>
    <w:p w14:paraId="66CA2DA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Cơ sở kinh doanh cung cấp dịch vụ là người nộp thuế tại Việt Nam phải có tài liệu chứng minh dịch vụ thực hiện ở ngoài Việt Nam.</w:t>
      </w:r>
    </w:p>
    <w:p w14:paraId="7547513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Ví dụ 45: Công ty B ký hợp đồng với Công ty C về việc cung cấp dịch vụ tư vấn, khảo sát, thiết kế cho dự án đầu tư ở Cam-pu-chia của Công ty C (Công ty B và Công ty C là các doanh nghiệp Việt Nam). Hợp đồng có phát sinh các dịch vụ thực hiện ở Việt Nam và các dịch vụ thực hiện tại Cam-pu-chia thì giá trị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dịch vụ thực hiện tại Cam-pu-chia được áp dụng thuế suất thuế GTGT 0%; đối với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doanh thu dịch vụ thực hiện tại Việt Nam, Công ty B phải kê khai, tính thuế GTGT theo quy định.</w:t>
      </w:r>
    </w:p>
    <w:p w14:paraId="4C037F2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Ví dụ 46: Công ty D cung cấp dịch vụ tư vấn, khảo sát, lập báo cáo khả thi đối với dự án đầu tư tại Lào cho Công ty X. Giá trị hợp đồng Công ty D nhận được là 5 tỷ đồng đã bao gồm thuế GTGT cho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dịch vụ thực hiện tại Việt Nam. Hợp đồng giữa 2 doanh nghiệp không xác định được doanh thu thực hiện tại Việt Nam và doanh thu thực hiện tại Lào. Công ty D tính toán được các chi phí thực hiện ở Lào (chi phí khảo sát, thăm dò) là 1,5 tỷ đồng và chi phí thực hiện ở Việt Nam (tổng hợp, lập báo cáo) là 2,5 tỷ đồng.</w:t>
      </w:r>
    </w:p>
    <w:p w14:paraId="3D30C7DD" w14:textId="77777777" w:rsidR="005F1E7C" w:rsidRPr="00211281" w:rsidRDefault="005F1E7C" w:rsidP="00211281">
      <w:pPr>
        <w:widowControl/>
        <w:spacing w:after="120"/>
        <w:ind w:firstLine="720"/>
        <w:jc w:val="both"/>
        <w:rPr>
          <w:rFonts w:ascii="Arial" w:eastAsia="Times New Roman" w:hAnsi="Arial" w:cs="Arial"/>
          <w:sz w:val="20"/>
          <w:szCs w:val="20"/>
          <w:lang w:val="en-US" w:eastAsia="en-US"/>
        </w:rPr>
      </w:pPr>
      <w:r w:rsidRPr="00211281">
        <w:rPr>
          <w:rFonts w:ascii="Arial" w:eastAsia="Times New Roman" w:hAnsi="Arial" w:cs="Arial"/>
          <w:sz w:val="20"/>
          <w:szCs w:val="20"/>
          <w:lang w:val="en-US" w:eastAsia="en-US"/>
        </w:rPr>
        <w:lastRenderedPageBreak/>
        <w:t xml:space="preserve">Doanh thu đối với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dịch vụ thực hiện tại Việt Nam đã bao gồm thuế GTGT được xác định như sau:</w:t>
      </w:r>
    </w:p>
    <w:tbl>
      <w:tblPr>
        <w:tblW w:w="2500" w:type="pct"/>
        <w:jc w:val="center"/>
        <w:tblCellMar>
          <w:left w:w="0" w:type="dxa"/>
          <w:right w:w="0" w:type="dxa"/>
        </w:tblCellMar>
        <w:tblLook w:val="01E0" w:firstRow="1" w:lastRow="1" w:firstColumn="1" w:lastColumn="1" w:noHBand="0" w:noVBand="0"/>
      </w:tblPr>
      <w:tblGrid>
        <w:gridCol w:w="2646"/>
        <w:gridCol w:w="1890"/>
      </w:tblGrid>
      <w:tr w:rsidR="005F1E7C" w:rsidRPr="00211281" w14:paraId="58709C4D" w14:textId="77777777" w:rsidTr="00FC412E">
        <w:trPr>
          <w:jc w:val="center"/>
        </w:trPr>
        <w:tc>
          <w:tcPr>
            <w:tcW w:w="2917" w:type="pct"/>
            <w:vMerge w:val="restart"/>
            <w:shd w:val="clear" w:color="auto" w:fill="auto"/>
            <w:vAlign w:val="center"/>
          </w:tcPr>
          <w:p w14:paraId="13704FF1"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5 tỷ x</w:t>
            </w:r>
          </w:p>
        </w:tc>
        <w:tc>
          <w:tcPr>
            <w:tcW w:w="2083" w:type="pct"/>
            <w:tcBorders>
              <w:bottom w:val="single" w:sz="4" w:space="0" w:color="auto"/>
            </w:tcBorders>
            <w:shd w:val="clear" w:color="auto" w:fill="auto"/>
            <w:vAlign w:val="center"/>
          </w:tcPr>
          <w:p w14:paraId="56B77E2E"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2,5 tỷ</w:t>
            </w:r>
          </w:p>
        </w:tc>
      </w:tr>
      <w:tr w:rsidR="005F1E7C" w:rsidRPr="00211281" w14:paraId="69A44AC7" w14:textId="77777777" w:rsidTr="00FC412E">
        <w:trPr>
          <w:jc w:val="center"/>
        </w:trPr>
        <w:tc>
          <w:tcPr>
            <w:tcW w:w="2917" w:type="pct"/>
            <w:vMerge/>
            <w:shd w:val="clear" w:color="auto" w:fill="auto"/>
            <w:vAlign w:val="center"/>
          </w:tcPr>
          <w:p w14:paraId="73291DE5"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p>
        </w:tc>
        <w:tc>
          <w:tcPr>
            <w:tcW w:w="2083" w:type="pct"/>
            <w:tcBorders>
              <w:top w:val="single" w:sz="4" w:space="0" w:color="auto"/>
            </w:tcBorders>
            <w:shd w:val="clear" w:color="auto" w:fill="auto"/>
            <w:vAlign w:val="center"/>
          </w:tcPr>
          <w:p w14:paraId="0B6CD7ED"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2,5 tỷ + 1,5 tỷ</w:t>
            </w:r>
          </w:p>
        </w:tc>
      </w:tr>
      <w:tr w:rsidR="005F1E7C" w:rsidRPr="00211281" w14:paraId="630E1B62" w14:textId="77777777" w:rsidTr="00FC412E">
        <w:trPr>
          <w:jc w:val="center"/>
        </w:trPr>
        <w:tc>
          <w:tcPr>
            <w:tcW w:w="2917" w:type="pct"/>
            <w:shd w:val="clear" w:color="auto" w:fill="auto"/>
            <w:vAlign w:val="center"/>
          </w:tcPr>
          <w:p w14:paraId="5ED5B086"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 3,125 tỷ đồng</w:t>
            </w:r>
          </w:p>
        </w:tc>
        <w:tc>
          <w:tcPr>
            <w:tcW w:w="2083" w:type="pct"/>
            <w:shd w:val="clear" w:color="auto" w:fill="auto"/>
            <w:vAlign w:val="center"/>
          </w:tcPr>
          <w:p w14:paraId="46E1E4AA"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p>
        </w:tc>
      </w:tr>
    </w:tbl>
    <w:p w14:paraId="2F3D5F5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Công ty D có tài liệu chứng minh Công ty cử cán bộ sang Lào thực hiện khảo sát, thăm dò và có giấy tờ chứng minh Công ty mua một số hàng hóa phục vụ việc khảo sát, thăm dò tại Lào thì doanh thu đối với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dịch vụ thực hiện tại Lào được áp dụng thuế suất 0% và được xác định bằng 1,875 tỷ đồng (5 - 3,125 = 1,875 tỷ đồng).</w:t>
      </w:r>
    </w:p>
    <w:p w14:paraId="607F2CD3"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c) Vận tải quốc tế quy định tại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này bao gồm vận tải hành khách, hành lý, hàng hóa theo chặng quốc tế từ Việt Nam ra nước ngoài hoặc từ nước ngoài đến Việt Nam, hoặc cả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đi và đến ở nước ngoài, không phân biệt có phương tiện trực tiếp vận tải hay không có phương tiện. Trường hợp, hợp đồng vận tải quốc tế bao gồm cả chặng vận tải nội địa thì vận tải quốc tế bao gồm cả chặng nội địa.</w:t>
      </w:r>
    </w:p>
    <w:p w14:paraId="09E7788B"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47: Công ty vận tải X tại Việt Nam có tàu vận tải quốc tế, Công ty nhận vận chuyển hàng hóa từ Sin-ga-po đến Hàn Quốc. Doanh thu thu được từ vận chuyển hàng hóa từ Sin-ga-po đến Hàn Quốc là doanh thu từ hoạt động vận tải quốc tế.</w:t>
      </w:r>
    </w:p>
    <w:p w14:paraId="1008107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d) Dịch vụ của ngành hàng không, hàng hải cung cấp trực tiếp cho tổ chức ở nước ngoài hoặc thông qua đại lý, bao gồm:</w:t>
      </w:r>
    </w:p>
    <w:p w14:paraId="206C5FE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Các dịch vụ của ngành hàng không áp dụng thuế suất 0%: Dịch vụ cung cấp suất ăn hàng không; dịch vụ cất hạ cánh tàu bay; dịch vụ sân đậu tàu bay; dịch vụ an ninh bảo vệ tàu bay; soi chiếu an ninh hành khách, hành lý và hàng hóa; dịch vụ băng chuyền hành lý tại nhà ga; dịch vụ phục vụ kỹ thuật thương mại mặt đất; dịch vụ bảo vệ tàu bay; dịch vụ kéo đẩy tàu bay; dịch vụ dẫn tàu bay; dịch vụ thuê cầu dẫn khách lên, xuống máy bay; dịch vụ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hành bay đi, đến; dịch vụ vận chuyển tổ lái, tiếp viên và hành khách trong khu vực sân đậu tàu bay; chất xếp, kiểm đếm hàng hóa; dịch vụ phục vụ hành khách đi chuyến bay quốc tế từ cảng hàng không Việt Nam (passenger service charges).</w:t>
      </w:r>
    </w:p>
    <w:p w14:paraId="78A7DD0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Các dịch vụ của ngành hàng hải áp dụng thuế suất 0%: Dịch vụ lai dắt tàu biển; hoa tiêu hàng hải; cứu hộ hàng hải; cầu cảng, bến phao; bốc xếp; buộc cởi dây; đóng mở nắp hầm hàng; vệ sinh hầm tàu; kiểm đếm, giao nhận; đăng kiểm.</w:t>
      </w:r>
    </w:p>
    <w:p w14:paraId="5AD6897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đ) Các hàng hóa, dịch vụ khác:</w:t>
      </w:r>
    </w:p>
    <w:p w14:paraId="736572A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Hoạt động xây dựng, lắp đặt công trình ở nước ngoài hoặc ở trong khu phi thuế quan;</w:t>
      </w:r>
    </w:p>
    <w:p w14:paraId="15ED30C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 Hàng hóa, dịch vụ thuộc đối tượng không chịu thuế GTGT khi xuất khẩu, trừ các trường hợp không áp dụng mức thuế suất 0% hướng dẫn tại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3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này;</w:t>
      </w:r>
    </w:p>
    <w:p w14:paraId="4774817B"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Dịch vụ sửa chữa tàu bay, tàu biển cung cấp cho tổ chức, cá nhân nước ngoài.</w:t>
      </w:r>
    </w:p>
    <w:p w14:paraId="5B9820F3"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2.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kiện áp dụng thuế suất 0%:</w:t>
      </w:r>
    </w:p>
    <w:p w14:paraId="7634FF3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a) Đối với hàng hóa xuất khẩu:</w:t>
      </w:r>
    </w:p>
    <w:p w14:paraId="6A30B5C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Có hợp đồng bán, gia công hàng hóa xuất khẩu; hợp đồng ủy thác xuất khẩu;</w:t>
      </w:r>
    </w:p>
    <w:p w14:paraId="69B98AD9"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Có chứng từ thanh toán tiền hàng hóa xuất khẩu qua ngân hàng và các chứng từ khác theo quy định của pháp luật;</w:t>
      </w:r>
    </w:p>
    <w:p w14:paraId="0E10899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 Có tờ khai hải quan theo quy định tại </w:t>
      </w:r>
      <w:bookmarkStart w:id="23" w:name="tc_8"/>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2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16 </w:t>
      </w:r>
      <w:r w:rsidR="003A425D" w:rsidRPr="00211281">
        <w:rPr>
          <w:rFonts w:ascii="Arial" w:eastAsia="Times New Roman" w:hAnsi="Arial" w:cs="Arial"/>
          <w:sz w:val="20"/>
          <w:szCs w:val="20"/>
          <w:lang w:val="en-US" w:eastAsia="en-US"/>
        </w:rPr>
        <w:t>Thông tư này</w:t>
      </w:r>
      <w:bookmarkEnd w:id="23"/>
      <w:r w:rsidRPr="00211281">
        <w:rPr>
          <w:rFonts w:ascii="Arial" w:eastAsia="Times New Roman" w:hAnsi="Arial" w:cs="Arial"/>
          <w:sz w:val="20"/>
          <w:szCs w:val="20"/>
          <w:lang w:val="en-US" w:eastAsia="en-US"/>
        </w:rPr>
        <w:t>.</w:t>
      </w:r>
    </w:p>
    <w:p w14:paraId="2B7B28C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Riêng đối với trường hợp hàng hóa bán mà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giao, nhận hàng hóa ở ngoài Việt Nam, cơ sở kinh doanh (bên bán) phải có tài liệu chứng minh việc giao, nhận hàng hóa ở ngoài Việt Nam như: hợp đồng mua hàng hóa ký với bên bán hàng hóa ở nước ngoài; hợp đồng bán hàng hóa ký với bên mua hàng; chứng từ chứng minh hàng hóa được giao, nhận ở ngoài Việt Nam như: hóa đơn thương mại theo thông lệ quốc tế, vận đơn, phiếu đóng gói, giấy chứng nhận xuất xứ...; chứng từ thanh toán qua ngân hàng gồm: chứng từ qua ngân hàng của cơ sở kinh doanh thanh toán cho bên bán hàng hóa ở nước ngoài; chứng từ thanh toán qua ngân hàng của bên mua hàng hóa thanh toán cho cơ sở kinh doanh.</w:t>
      </w:r>
    </w:p>
    <w:p w14:paraId="2ED7C8E9"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48: Công ty A và Công ty B (là các doanh nghiệp Việt Nam) ký hợp đồng mua bán dầu nhờn. Công ty A mua dầu nhờn của các công ty ở Sin-ga-po, sau đó bán cho Công ty B tại cảng biển Sin-ga-po. Trường hợp Công ty A có: Hợp đồng mua dầu nhờn ký với các công ty ở Sin-ga-po, hợp đồng bán hàng giữa Công ty A và Công ty B; chứng từ chứng minh hàng hóa đã giao cho Công ty B tại cảng biển Sin-ga-po, chứng từ thanh toán tiền qua ngân hàng do Công ty A chuyển cho các công ty bán dầu nhờn ở Sin-ga-po, chứng từ thanh toán tiền qua ngân hàng do Công ty B thanh toán cho Công ty A thì doanh thu do Công ty A nhận được từ bán dầu nhờn cho Công ty B được áp dụng thuế suất thuế GTGT 0%.</w:t>
      </w:r>
    </w:p>
    <w:p w14:paraId="2743671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b) Đối với dịch vụ xuất khẩu:</w:t>
      </w:r>
    </w:p>
    <w:p w14:paraId="5FD6AC0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lastRenderedPageBreak/>
        <w:t>- Có hợp đồng cung ứng dịch vụ với tổ chức, cá nhân ở nước ngoài hoặc ở trong khu phi thuế quan;</w:t>
      </w:r>
    </w:p>
    <w:p w14:paraId="49927E1B"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Có chứng từ thanh toán tiền dịch vụ xuất khẩu qua ngân hàng và các chứng từ khác theo quy định của pháp luật;</w:t>
      </w:r>
    </w:p>
    <w:p w14:paraId="13FCAB6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Riêng đối với dịch vụ sửa chữa tàu bay, tàu biển cung cấp cho tổ chức, cá nhân nước ngoài, để được áp dụng thuế suất 0%, ngoài các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kiện về hợp đồng và chứng từ thanh toán nêu trên, tàu bay, tàu biển đưa vào Việt Nam phải làm thủ tục nhập khẩu, khi sửa chữa xong thì phải làm thủ tục xuất khẩu.</w:t>
      </w:r>
    </w:p>
    <w:p w14:paraId="5F49315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c) Đối với vận tải quốc tế:</w:t>
      </w:r>
    </w:p>
    <w:p w14:paraId="15F7A28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 Có hợp đồng vận chuyển hành khách, hành lý, hàng hóa giữa người vận chuyển và người thuê vận chuyển theo chặng quốc tế từ Việt Nam ra nước ngoài hoặc từ nước ngoài đến Việt Nam hoặc cả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đi và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đến ở nước ngoài theo các hình thức phù hợp với quy định của pháp luật. Đối với vận chuyển hành khách, hợp đồng vận chuyển là vé. Cơ sở kinh doanh vận tải quốc tế thực hiện theo các quy định của pháp luật về vận tải.</w:t>
      </w:r>
    </w:p>
    <w:p w14:paraId="5823553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Có chứng từ thanh toán qua ngân hàng hoặc các hình thức thanh toán khác được coi là thanh toán qua ngân hàng. Đối với trường hợp vận chuyển hành khách là cá nhân, có chứng từ thanh toán trực tiếp.</w:t>
      </w:r>
    </w:p>
    <w:p w14:paraId="5E89B51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d) Đối với dịch vụ của ngành hàng không, hàng hải:</w:t>
      </w:r>
    </w:p>
    <w:p w14:paraId="63F5FCF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d.1) Dịch vụ của ngành hàng không áp dụng thuế suất 0% được thực hiện trong khu vực cảng hàng không quốc tế, sân bay, nhà ga hàng hóa hàng không quốc tế và đáp ứng các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kiện sau:</w:t>
      </w:r>
    </w:p>
    <w:p w14:paraId="6EF66AF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Có hợp đồng cung ứng dịch vụ với tổ chức ở nước ngoài, hãng hàng không nước ngoài hoặc yêu cầu cung ứng dịch vụ của tổ chức ở nước ngoài, hãng hàng không nước ngoài;</w:t>
      </w:r>
    </w:p>
    <w:p w14:paraId="7E73754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 Có chứng từ thanh toán dịch vụ qua ngân hàng hoặc các hình </w:t>
      </w:r>
      <w:proofErr w:type="gramStart"/>
      <w:r w:rsidRPr="00211281">
        <w:rPr>
          <w:rFonts w:ascii="Arial" w:eastAsia="Times New Roman" w:hAnsi="Arial" w:cs="Arial"/>
          <w:sz w:val="20"/>
          <w:szCs w:val="20"/>
          <w:lang w:val="en-US" w:eastAsia="en-US"/>
        </w:rPr>
        <w:t>thức.thanh</w:t>
      </w:r>
      <w:proofErr w:type="gramEnd"/>
      <w:r w:rsidRPr="00211281">
        <w:rPr>
          <w:rFonts w:ascii="Arial" w:eastAsia="Times New Roman" w:hAnsi="Arial" w:cs="Arial"/>
          <w:sz w:val="20"/>
          <w:szCs w:val="20"/>
          <w:lang w:val="en-US" w:eastAsia="en-US"/>
        </w:rPr>
        <w:t xml:space="preserve"> toán khác được coi là thanh toán qua ngân hàng. Trường hợp các dịch vụ cung cấp cho tổ chức nước ngoài, hãng hàng không nước ngoài phát sinh không thường xuyên, không theo lịch trình và không có hợp đồng, phải có chứng từ thanh toán trực tiếp của tổ chức nước ngoài, hãng hàng không nước ngoài.</w:t>
      </w:r>
    </w:p>
    <w:p w14:paraId="2E66168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Các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kiện về hợp đồng và chứng từ thanh toán nêu trên không áp dụng đối với dịch vụ phục vụ hành khách đi chuyến bay quốc tế từ cảng hàng không Việt Nam (passenger service charges).</w:t>
      </w:r>
    </w:p>
    <w:p w14:paraId="1D7A2F4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d.2) Dịch vụ của ngành hàng hải áp dụng thuế suất 0% thực hiện tại khu vực cảng và đáp ứng các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kiện sau:</w:t>
      </w:r>
    </w:p>
    <w:p w14:paraId="737382A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Có hợp đồng cung ứng dịch vụ với tổ chức ở nước ngoài, người đại lý tàu biển hoặc yêu cầu cung ứng dịch vụ của tổ chức ở nước ngoài hoặc người đại lý tàu biển;</w:t>
      </w:r>
    </w:p>
    <w:p w14:paraId="31689A7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Có chứng từ thanh toán dịch vụ qua ngân hàng của tổ chức ở nước ngoài hoặc có chứng từ thanh toán dịch vụ qua ngân hàng của người đại lý tàu biển cho cơ sở cung ứng dịch vụ hoặc các hình thức thanh toán khác được coi là thanh toán qua ngân hàng.</w:t>
      </w:r>
    </w:p>
    <w:p w14:paraId="14FB6216"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3.</w:t>
      </w:r>
      <w:r w:rsidRPr="00211281">
        <w:rPr>
          <w:rStyle w:val="FootnoteReference"/>
          <w:rFonts w:ascii="Arial" w:eastAsia="Times New Roman" w:hAnsi="Arial" w:cs="Arial"/>
          <w:i/>
          <w:sz w:val="20"/>
          <w:szCs w:val="20"/>
          <w:lang w:val="en-US" w:eastAsia="en-US"/>
        </w:rPr>
        <w:footnoteReference w:id="15"/>
      </w:r>
      <w:r w:rsidRPr="00211281">
        <w:rPr>
          <w:rFonts w:ascii="Arial" w:eastAsia="Times New Roman" w:hAnsi="Arial" w:cs="Arial"/>
          <w:i/>
          <w:sz w:val="20"/>
          <w:szCs w:val="20"/>
          <w:lang w:val="en-US" w:eastAsia="en-US"/>
        </w:rPr>
        <w:t xml:space="preserve"> Các trường hợp không áp dụng mức thuế suất 0% gồm:</w:t>
      </w:r>
    </w:p>
    <w:p w14:paraId="0AEEB412"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 Tái bảo hiểm ra nước ngoài; chuyển giao công nghệ, chuyển nhượng quyền sở hữu trí tuệ ra nước ngoài; chuyển nhượng vốn, cấp tín dụng, đầu tư chứng khoán ra nước ngoài; dịch vụ tài chính phái sinh; dịch vụ bưu chính, viễn thông chiều đi ra nước ngoài (bao gồm cả dịch vụ bưu chính viễn thông cung cấp cho tổ chức, cá nhân trong khu phi thuế quan; cung cấp thẻ cào điện thoại di động đã có mã số, mệnh giá đưa ra nước ngoài hoặc đưa vào khu phi thuế quan); sản phẩm xuất khẩu là tài nguyên, khoáng sản hướng dẫn tại </w:t>
      </w:r>
      <w:bookmarkStart w:id="24" w:name="tc_9"/>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23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4 </w:t>
      </w:r>
      <w:r w:rsidR="003A425D" w:rsidRPr="00211281">
        <w:rPr>
          <w:rFonts w:ascii="Arial" w:eastAsia="Times New Roman" w:hAnsi="Arial" w:cs="Arial"/>
          <w:i/>
          <w:sz w:val="20"/>
          <w:szCs w:val="20"/>
          <w:lang w:val="en-US" w:eastAsia="en-US"/>
        </w:rPr>
        <w:t>Thông tư này</w:t>
      </w:r>
      <w:bookmarkEnd w:id="24"/>
      <w:r w:rsidRPr="00211281">
        <w:rPr>
          <w:rFonts w:ascii="Arial" w:eastAsia="Times New Roman" w:hAnsi="Arial" w:cs="Arial"/>
          <w:i/>
          <w:sz w:val="20"/>
          <w:szCs w:val="20"/>
          <w:lang w:val="en-US" w:eastAsia="en-US"/>
        </w:rPr>
        <w:t>; thuốc lá, rượu, bia nhập khẩu sau đó xuất khẩu; hàng hóa, dịch vụ cung cấp cho cá nhân không đăng ký kinh doanh trong khu phi thuế quan, trừ các trường hợp khác theo quy định của Thủ tướng Chính phủ.</w:t>
      </w:r>
    </w:p>
    <w:p w14:paraId="027ED45C"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Thuốc lá, rượu, bia nhập khẩu sau đó xuất khẩu thì khi xuất khẩu không phải tính thuế GTGT đầu ra nhưng không được khấu trừ thuế GTGT đầu vào.</w:t>
      </w:r>
    </w:p>
    <w:p w14:paraId="56A57B47"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Xăng, dầu bán cho xe ô tô của cơ sở kinh doanh trong khu phi thuế quan mua tại nội địa;</w:t>
      </w:r>
    </w:p>
    <w:p w14:paraId="257732EE"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Xe ô tô bán cho tổ chức, cá nhân trong khu phi thuế quan;</w:t>
      </w:r>
    </w:p>
    <w:p w14:paraId="68E9A0A9"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 Các dịch vụ do cơ sở kinh doanh cung cấp cho tổ chức, cá nhân ở trong khu phi thuế quan bao gồm: cho thuê nhà, hội trường, văn phòng, khách sạn, kho bãi; dịch vụ vận chuyển đưa đón </w:t>
      </w:r>
      <w:r w:rsidRPr="00211281">
        <w:rPr>
          <w:rFonts w:ascii="Arial" w:eastAsia="Times New Roman" w:hAnsi="Arial" w:cs="Arial"/>
          <w:i/>
          <w:sz w:val="20"/>
          <w:szCs w:val="20"/>
          <w:lang w:val="en-US" w:eastAsia="en-US"/>
        </w:rPr>
        <w:lastRenderedPageBreak/>
        <w:t>người lao động; dịch vụ ăn uống (trừ dịch vụ cung cấp suất ăn công nghiệp, dịch vụ ăn uống trong khu phi thuế quan);</w:t>
      </w:r>
    </w:p>
    <w:p w14:paraId="65C5692E"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Các dịch vụ sau cung ứng tại Việt Nam cho tổ chức, cá nhân ở nước ngoài không được áp dụng thuế suất 0% gồm:</w:t>
      </w:r>
    </w:p>
    <w:p w14:paraId="6160F83A"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Thi đấu thể thao, biểu diễn nghệ thuật, văn hóa, giải trí, hội nghị, khách sạn, đào tạo, quảng cáo, du lịch lữ hành;</w:t>
      </w:r>
    </w:p>
    <w:p w14:paraId="601FC633"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Dịch vụ thanh toán qua mạng;</w:t>
      </w:r>
    </w:p>
    <w:p w14:paraId="3E037968"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Dịch vụ cung cấp gắn với việc bán, phân phối, tiêu thụ sản phẩm, hàng hóa tại Việt Nam.</w:t>
      </w:r>
    </w:p>
    <w:p w14:paraId="26554D52" w14:textId="77777777" w:rsidR="005F1E7C" w:rsidRPr="00211281" w:rsidRDefault="00770795" w:rsidP="00211281">
      <w:pPr>
        <w:widowControl/>
        <w:spacing w:after="120"/>
        <w:ind w:firstLine="720"/>
        <w:jc w:val="both"/>
        <w:rPr>
          <w:rFonts w:ascii="Arial" w:eastAsia="Times New Roman" w:hAnsi="Arial" w:cs="Arial"/>
          <w:b/>
          <w:color w:val="auto"/>
          <w:sz w:val="20"/>
          <w:szCs w:val="20"/>
          <w:lang w:val="en-US" w:eastAsia="en-US"/>
        </w:rPr>
      </w:pPr>
      <w:bookmarkStart w:id="25" w:name="dieu_10"/>
      <w:r w:rsidRPr="00211281">
        <w:rPr>
          <w:rFonts w:ascii="Arial" w:eastAsia="Times New Roman" w:hAnsi="Arial" w:cs="Arial"/>
          <w:b/>
          <w:sz w:val="20"/>
          <w:szCs w:val="20"/>
          <w:lang w:val="en-US" w:eastAsia="en-US"/>
        </w:rPr>
        <w:t>Điều 10. Thuế suất 5%</w:t>
      </w:r>
      <w:bookmarkEnd w:id="25"/>
    </w:p>
    <w:p w14:paraId="318401A8"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 Nước sạch phục vụ sản xuất và sinh hoạt, không bao gồm các loại nước uống đóng chai, đóng bình và các loại nước giải khát khác thuộc đối tượng áp dụng mức thuế suất 10%.</w:t>
      </w:r>
    </w:p>
    <w:p w14:paraId="30404CB8"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2.</w:t>
      </w:r>
      <w:r w:rsidRPr="00211281">
        <w:rPr>
          <w:rStyle w:val="FootnoteReference"/>
          <w:rFonts w:ascii="Arial" w:eastAsia="Times New Roman" w:hAnsi="Arial" w:cs="Arial"/>
          <w:i/>
          <w:sz w:val="20"/>
          <w:szCs w:val="20"/>
          <w:lang w:val="en-US" w:eastAsia="en-US"/>
        </w:rPr>
        <w:footnoteReference w:id="16"/>
      </w:r>
      <w:r w:rsidRPr="00211281">
        <w:rPr>
          <w:rFonts w:ascii="Arial" w:eastAsia="Times New Roman" w:hAnsi="Arial" w:cs="Arial"/>
          <w:i/>
          <w:sz w:val="20"/>
          <w:szCs w:val="20"/>
          <w:lang w:val="en-US" w:eastAsia="en-US"/>
        </w:rPr>
        <w:t xml:space="preserve"> Quặng để sản xuất phân bón; thuốc phòng trừ sâu bệnh và chất kích thích tăng trưởng vật nuôi, cây trồng bao gồm:</w:t>
      </w:r>
    </w:p>
    <w:p w14:paraId="2DCBFBA6"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a) Quặng để sản xuất phân bón là các quặng làm nguyên liệu để sản xuất phân bón như quặng Apatít dùng để sản xuất phân lân, đất bùn làm phân vi sinh;</w:t>
      </w:r>
    </w:p>
    <w:p w14:paraId="0581C9C1"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b) Thuốc phòng trừ sâu bệnh bao gồm thuốc bảo vệ thực vật theo Danh </w:t>
      </w:r>
      <w:r w:rsidR="003A425D" w:rsidRPr="00211281">
        <w:rPr>
          <w:rFonts w:ascii="Arial" w:eastAsia="Times New Roman" w:hAnsi="Arial" w:cs="Arial"/>
          <w:i/>
          <w:sz w:val="20"/>
          <w:szCs w:val="20"/>
          <w:lang w:val="en-US" w:eastAsia="en-US"/>
        </w:rPr>
        <w:t>mục</w:t>
      </w:r>
      <w:r w:rsidRPr="00211281">
        <w:rPr>
          <w:rFonts w:ascii="Arial" w:eastAsia="Times New Roman" w:hAnsi="Arial" w:cs="Arial"/>
          <w:i/>
          <w:sz w:val="20"/>
          <w:szCs w:val="20"/>
          <w:lang w:val="en-US" w:eastAsia="en-US"/>
        </w:rPr>
        <w:t xml:space="preserve"> thuốc bảo vệ thực vật do Bộ Nông nghiệp và Phát triển nông thôn ban hành và các loại thuốc phòng trừ sâu bệnh khác;</w:t>
      </w:r>
    </w:p>
    <w:p w14:paraId="5F25984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i/>
          <w:sz w:val="20"/>
          <w:szCs w:val="20"/>
          <w:lang w:val="en-US" w:eastAsia="en-US"/>
        </w:rPr>
        <w:t>c) Các chất kích thích tăng trưởng vật nuôi, cây trồng.</w:t>
      </w:r>
    </w:p>
    <w:p w14:paraId="40509BBD" w14:textId="77777777" w:rsidR="005F1E7C" w:rsidRPr="00211281" w:rsidRDefault="005F1E7C" w:rsidP="00211281">
      <w:pPr>
        <w:widowControl/>
        <w:spacing w:after="120"/>
        <w:ind w:firstLine="720"/>
        <w:jc w:val="both"/>
        <w:rPr>
          <w:rFonts w:ascii="Arial" w:eastAsia="Times New Roman" w:hAnsi="Arial" w:cs="Arial"/>
          <w:b/>
          <w:i/>
          <w:color w:val="auto"/>
          <w:sz w:val="20"/>
          <w:szCs w:val="20"/>
          <w:lang w:val="en-US" w:eastAsia="en-US"/>
        </w:rPr>
      </w:pPr>
      <w:r w:rsidRPr="00211281">
        <w:rPr>
          <w:rFonts w:ascii="Arial" w:eastAsia="Times New Roman" w:hAnsi="Arial" w:cs="Arial"/>
          <w:b/>
          <w:i/>
          <w:sz w:val="20"/>
          <w:szCs w:val="20"/>
          <w:lang w:val="en-US" w:eastAsia="en-US"/>
        </w:rPr>
        <w:t>3.</w:t>
      </w:r>
      <w:r w:rsidRPr="00211281">
        <w:rPr>
          <w:rStyle w:val="FootnoteReference"/>
          <w:rFonts w:ascii="Arial" w:eastAsia="Times New Roman" w:hAnsi="Arial" w:cs="Arial"/>
          <w:b/>
          <w:i/>
          <w:sz w:val="20"/>
          <w:szCs w:val="20"/>
          <w:lang w:val="en-US" w:eastAsia="en-US"/>
        </w:rPr>
        <w:footnoteReference w:id="17"/>
      </w:r>
      <w:r w:rsidRPr="00211281">
        <w:rPr>
          <w:rFonts w:ascii="Arial" w:eastAsia="Times New Roman" w:hAnsi="Arial" w:cs="Arial"/>
          <w:b/>
          <w:bCs/>
          <w:i/>
          <w:sz w:val="20"/>
          <w:szCs w:val="20"/>
          <w:lang w:val="en-US" w:eastAsia="en-US"/>
        </w:rPr>
        <w:t xml:space="preserve"> </w:t>
      </w:r>
      <w:r w:rsidRPr="00211281">
        <w:rPr>
          <w:rFonts w:ascii="Arial" w:eastAsia="Times New Roman" w:hAnsi="Arial" w:cs="Arial"/>
          <w:b/>
          <w:i/>
          <w:sz w:val="20"/>
          <w:szCs w:val="20"/>
          <w:lang w:val="en-US" w:eastAsia="en-US"/>
        </w:rPr>
        <w:t>(được bãi bỏ)</w:t>
      </w:r>
    </w:p>
    <w:p w14:paraId="6F736C5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4. Dịch vụ đào đắp, nạo vét kênh, mương, ao hồ phục vụ sản xuất nông nghiệp; nuôi trồng, chăm sóc, phòng trừ sâu bệnh cho cây trồng; sơ chế, bảo quản sản phẩm nông nghiệp (trừ nạo, vét kênh mương nội đồng được quy định tại </w:t>
      </w:r>
      <w:bookmarkStart w:id="26" w:name="tc_10"/>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3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4 </w:t>
      </w:r>
      <w:r w:rsidR="003A425D" w:rsidRPr="00211281">
        <w:rPr>
          <w:rFonts w:ascii="Arial" w:eastAsia="Times New Roman" w:hAnsi="Arial" w:cs="Arial"/>
          <w:sz w:val="20"/>
          <w:szCs w:val="20"/>
          <w:lang w:val="en-US" w:eastAsia="en-US"/>
        </w:rPr>
        <w:t>Thông tư này</w:t>
      </w:r>
      <w:bookmarkEnd w:id="26"/>
      <w:r w:rsidRPr="00211281">
        <w:rPr>
          <w:rFonts w:ascii="Arial" w:eastAsia="Times New Roman" w:hAnsi="Arial" w:cs="Arial"/>
          <w:sz w:val="20"/>
          <w:szCs w:val="20"/>
          <w:lang w:val="en-US" w:eastAsia="en-US"/>
        </w:rPr>
        <w:t>).</w:t>
      </w:r>
    </w:p>
    <w:p w14:paraId="3A11094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Dịch vụ sơ chế, bảo quản sản phẩm nông nghiệp gồm phơi, sấy khô, bóc vỏ, tách hạt, cắt, xay xát, bảo quản lạnh, ướp muối và các hình thức bảo quản thông thường khác theo hướng dẫn tại </w:t>
      </w:r>
      <w:bookmarkStart w:id="27" w:name="tc_11"/>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1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4 </w:t>
      </w:r>
      <w:r w:rsidR="003A425D" w:rsidRPr="00211281">
        <w:rPr>
          <w:rFonts w:ascii="Arial" w:eastAsia="Times New Roman" w:hAnsi="Arial" w:cs="Arial"/>
          <w:sz w:val="20"/>
          <w:szCs w:val="20"/>
          <w:lang w:val="en-US" w:eastAsia="en-US"/>
        </w:rPr>
        <w:t>Thông tư này</w:t>
      </w:r>
      <w:bookmarkEnd w:id="27"/>
      <w:r w:rsidRPr="00211281">
        <w:rPr>
          <w:rFonts w:ascii="Arial" w:eastAsia="Times New Roman" w:hAnsi="Arial" w:cs="Arial"/>
          <w:sz w:val="20"/>
          <w:szCs w:val="20"/>
          <w:lang w:val="en-US" w:eastAsia="en-US"/>
        </w:rPr>
        <w:t>.</w:t>
      </w:r>
    </w:p>
    <w:p w14:paraId="3A9E767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5. Sản phẩm trồng trọt, chăn nuôi, thủy sản, hải sản chưa qua chế biến hoặc chỉ qua sơ chế, bảo quản (hình thức sơ chế, bảo quản theo hướng dẫn tại </w:t>
      </w:r>
      <w:bookmarkStart w:id="28" w:name="tc_12"/>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1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4 </w:t>
      </w:r>
      <w:r w:rsidR="003A425D" w:rsidRPr="00211281">
        <w:rPr>
          <w:rFonts w:ascii="Arial" w:eastAsia="Times New Roman" w:hAnsi="Arial" w:cs="Arial"/>
          <w:sz w:val="20"/>
          <w:szCs w:val="20"/>
          <w:lang w:val="en-US" w:eastAsia="en-US"/>
        </w:rPr>
        <w:t>Thông tư này</w:t>
      </w:r>
      <w:bookmarkEnd w:id="28"/>
      <w:r w:rsidRPr="00211281">
        <w:rPr>
          <w:rFonts w:ascii="Arial" w:eastAsia="Times New Roman" w:hAnsi="Arial" w:cs="Arial"/>
          <w:sz w:val="20"/>
          <w:szCs w:val="20"/>
          <w:lang w:val="en-US" w:eastAsia="en-US"/>
        </w:rPr>
        <w:t xml:space="preserve">) ở khâu kinh doanh thương mại, trừ các trường hợp hướng dẫn tại </w:t>
      </w:r>
      <w:bookmarkStart w:id="29" w:name="tc_13"/>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5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5 </w:t>
      </w:r>
      <w:r w:rsidR="003A425D" w:rsidRPr="00211281">
        <w:rPr>
          <w:rFonts w:ascii="Arial" w:eastAsia="Times New Roman" w:hAnsi="Arial" w:cs="Arial"/>
          <w:sz w:val="20"/>
          <w:szCs w:val="20"/>
          <w:lang w:val="en-US" w:eastAsia="en-US"/>
        </w:rPr>
        <w:t>Thông tư này</w:t>
      </w:r>
      <w:bookmarkEnd w:id="29"/>
      <w:r w:rsidRPr="00211281">
        <w:rPr>
          <w:rFonts w:ascii="Arial" w:eastAsia="Times New Roman" w:hAnsi="Arial" w:cs="Arial"/>
          <w:sz w:val="20"/>
          <w:szCs w:val="20"/>
          <w:lang w:val="en-US" w:eastAsia="en-US"/>
        </w:rPr>
        <w:t>.</w:t>
      </w:r>
    </w:p>
    <w:p w14:paraId="6C335C2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Sản phẩm trồng trọt chưa qua chế biến hướng dẫn tại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này bao gồm cả thóc, gạo, ngô, khoai, sắn, lúa mỳ.</w:t>
      </w:r>
    </w:p>
    <w:p w14:paraId="0962B1A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6. Mủ cao su sơ chế như mủ cờ rếp, mủ tờ, mủ bún, mủ cốm; nhựa thông sơ chế; lưới, dây giềng và sợi để đan lưới đánh cá bao gồm các loại lưới đánh cá, các loại sợi, dây giềng loại chuyên dùng để đan lưới đánh cá không phân biệt nguyên liệu sản xuất.</w:t>
      </w:r>
    </w:p>
    <w:p w14:paraId="2A467F7B"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7. Thực phẩm tươi sống ở khâu kinh doanh thương mại; lâm sản chưa qua chế biến ở khâu kinh doanh thương mại, trừ gỗ, măng và các sản phẩm quy định tại </w:t>
      </w:r>
      <w:bookmarkStart w:id="30" w:name="tc_14"/>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1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4 </w:t>
      </w:r>
      <w:r w:rsidR="003A425D" w:rsidRPr="00211281">
        <w:rPr>
          <w:rFonts w:ascii="Arial" w:eastAsia="Times New Roman" w:hAnsi="Arial" w:cs="Arial"/>
          <w:sz w:val="20"/>
          <w:szCs w:val="20"/>
          <w:lang w:val="en-US" w:eastAsia="en-US"/>
        </w:rPr>
        <w:t>Thông tư này</w:t>
      </w:r>
      <w:bookmarkEnd w:id="30"/>
      <w:r w:rsidRPr="00211281">
        <w:rPr>
          <w:rFonts w:ascii="Arial" w:eastAsia="Times New Roman" w:hAnsi="Arial" w:cs="Arial"/>
          <w:sz w:val="20"/>
          <w:szCs w:val="20"/>
          <w:lang w:val="en-US" w:eastAsia="en-US"/>
        </w:rPr>
        <w:t>.</w:t>
      </w:r>
    </w:p>
    <w:p w14:paraId="6D95586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Thực phẩm tươi sống gồm các loại thực phẩm chưa được làm chín hoặc chế biến thành sản phẩm khác, chỉ sơ chế dưới dạng làm sạch, bóc vỏ, cắt, đông lạnh, phơi khô mà qua sơ chế vẫn còn là thực phẩm tươi sống như thịt gia súc, gia cầm, tôm, cua, cá và các sản phẩm thủy sản, hải sản khác. Trường hợp thực phẩm đã qua tẩm ướp gia vị thì áp dụng thuế suất 10%.</w:t>
      </w:r>
    </w:p>
    <w:p w14:paraId="156DC65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Lâm sản chưa qua chế biến bao gồm các sản phẩm từ rừng tự nhiên khai thác thuộc nhóm: song, mây, tre, nứa, luồng, nấm, mộc nhĩ; rễ, lá, hoa, cây làm thuốc, nhựa cây và các loại lâm sản khác.</w:t>
      </w:r>
    </w:p>
    <w:p w14:paraId="2F5E6D0B"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49: Công ty TNHH A sản xuất cá bò tươi tẩm gia vị theo quy trình: cá bò tươi đánh bắt về được cắt phi-lê, sau đó tẩm ướp với đường, muối, solpitol, đóng gói, cấp đông thì mặt hàng cá bò tươi tẩm gia vị không thuộc đối tượng áp dụng thuế suất 5% mà thuộc đối tượng áp dụng thuế suất thuế GTGT 10%.</w:t>
      </w:r>
    </w:p>
    <w:p w14:paraId="548A016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8. Đường; phụ phẩm trong sản xuất đường, bao gồm gỉ đường, bã mía, bã bùn.</w:t>
      </w:r>
    </w:p>
    <w:p w14:paraId="4D63E3E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9. Sản phẩm bằng đay, cói, tre, song, mây, trúc, chít, nứa, luồng, lá, rơm, vỏ dừa, sọ dừa, bèo tây và các sản phẩm thủ công khác sản xuất bằng nguyên liệu tận dụng từ nông nghiệp là các </w:t>
      </w:r>
      <w:r w:rsidRPr="00211281">
        <w:rPr>
          <w:rFonts w:ascii="Arial" w:eastAsia="Times New Roman" w:hAnsi="Arial" w:cs="Arial"/>
          <w:sz w:val="20"/>
          <w:szCs w:val="20"/>
          <w:lang w:val="en-US" w:eastAsia="en-US"/>
        </w:rPr>
        <w:lastRenderedPageBreak/>
        <w:t>loại sản phẩm được sản xuất, chế biến từ nguyên liệu chính là đay, cói, tre, song, mây, trúc, chít, nứa, luồng, lá như: thảm đay, sợi đay, bao đay, thảm xơ dừa, chiếu sản xuất bằng đay, cói; chồi chít, dây thừng, dây buộc làm bằng tre nứa, xơ dừa; rèm, mành bằng tre, trúc, nứa, chổi tre, nón lá; đũa tre, đũa luồng; bông sơ chế; giấy in báo.</w:t>
      </w:r>
    </w:p>
    <w:p w14:paraId="0C2A9320" w14:textId="77777777" w:rsidR="005F1E7C" w:rsidRPr="00211281" w:rsidRDefault="005F1E7C" w:rsidP="00211281">
      <w:pPr>
        <w:widowControl/>
        <w:spacing w:after="120"/>
        <w:ind w:firstLine="720"/>
        <w:jc w:val="both"/>
        <w:rPr>
          <w:rFonts w:ascii="Arial" w:eastAsia="Times New Roman" w:hAnsi="Arial" w:cs="Arial"/>
          <w:b/>
          <w:i/>
          <w:color w:val="auto"/>
          <w:sz w:val="20"/>
          <w:szCs w:val="20"/>
          <w:lang w:val="en-US" w:eastAsia="en-US"/>
        </w:rPr>
      </w:pPr>
      <w:r w:rsidRPr="00211281">
        <w:rPr>
          <w:rFonts w:ascii="Arial" w:eastAsia="Times New Roman" w:hAnsi="Arial" w:cs="Arial"/>
          <w:b/>
          <w:i/>
          <w:sz w:val="20"/>
          <w:szCs w:val="20"/>
          <w:lang w:val="en-US" w:eastAsia="en-US"/>
        </w:rPr>
        <w:t>10.</w:t>
      </w:r>
      <w:r w:rsidRPr="00211281">
        <w:rPr>
          <w:rStyle w:val="FootnoteReference"/>
          <w:rFonts w:ascii="Arial" w:eastAsia="Times New Roman" w:hAnsi="Arial" w:cs="Arial"/>
          <w:b/>
          <w:i/>
          <w:sz w:val="20"/>
          <w:szCs w:val="20"/>
          <w:lang w:val="en-US" w:eastAsia="en-US"/>
        </w:rPr>
        <w:footnoteReference w:id="18"/>
      </w:r>
      <w:r w:rsidRPr="00211281">
        <w:rPr>
          <w:rFonts w:ascii="Arial" w:eastAsia="Times New Roman" w:hAnsi="Arial" w:cs="Arial"/>
          <w:b/>
          <w:i/>
          <w:sz w:val="20"/>
          <w:szCs w:val="20"/>
          <w:lang w:val="en-US" w:eastAsia="en-US"/>
        </w:rPr>
        <w:t xml:space="preserve"> (được bãi bỏ)</w:t>
      </w:r>
    </w:p>
    <w:p w14:paraId="585AD850"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11.</w:t>
      </w:r>
      <w:r w:rsidRPr="00211281">
        <w:rPr>
          <w:rStyle w:val="FootnoteReference"/>
          <w:rFonts w:ascii="Arial" w:eastAsia="Times New Roman" w:hAnsi="Arial" w:cs="Arial"/>
          <w:i/>
          <w:sz w:val="20"/>
          <w:szCs w:val="20"/>
          <w:lang w:val="en-US" w:eastAsia="en-US"/>
        </w:rPr>
        <w:footnoteReference w:id="19"/>
      </w:r>
      <w:r w:rsidRPr="00211281">
        <w:rPr>
          <w:rFonts w:ascii="Arial" w:eastAsia="Times New Roman" w:hAnsi="Arial" w:cs="Arial"/>
          <w:i/>
          <w:sz w:val="20"/>
          <w:szCs w:val="20"/>
          <w:lang w:val="en-US" w:eastAsia="en-US"/>
        </w:rPr>
        <w:t xml:space="preserve"> Thiết bị, dụng cụ y tế gồm máy móc và dụng cụ y tế: các loại máy soi, chiếu, chụp dùng để khám, chữa bệnh; các thiết bị, dụng cụ chuyên dùng để mổ,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trị vết thương, ô tô cứu thương; dụng cụ đo huyết áp, tim, mạch, dụng cụ truyền máu; bơm kim tiêm; dụng cụ phòng tránh thai; các dụng cụ, thiết bị y tế có Giấy phép nhập khẩu hoặc Giấy chứng nhận đăng ký lưu hành hoặc Phiếu tiếp nhận hồ sơ công bố tiêu chuẩn theo quy định pháp luật về y tế hoặc theo Danh </w:t>
      </w:r>
      <w:r w:rsidR="003A425D" w:rsidRPr="00211281">
        <w:rPr>
          <w:rFonts w:ascii="Arial" w:eastAsia="Times New Roman" w:hAnsi="Arial" w:cs="Arial"/>
          <w:i/>
          <w:sz w:val="20"/>
          <w:szCs w:val="20"/>
          <w:lang w:val="en-US" w:eastAsia="en-US"/>
        </w:rPr>
        <w:t>mục</w:t>
      </w:r>
      <w:r w:rsidRPr="00211281">
        <w:rPr>
          <w:rFonts w:ascii="Arial" w:eastAsia="Times New Roman" w:hAnsi="Arial" w:cs="Arial"/>
          <w:i/>
          <w:sz w:val="20"/>
          <w:szCs w:val="20"/>
          <w:lang w:val="en-US" w:eastAsia="en-US"/>
        </w:rPr>
        <w:t xml:space="preserve"> trang thiết bị y tế thuộc diện quản lý chuyên ngành của Bộ Y tế được xác định mã số hàng hóa theo Danh </w:t>
      </w:r>
      <w:r w:rsidR="003A425D" w:rsidRPr="00211281">
        <w:rPr>
          <w:rFonts w:ascii="Arial" w:eastAsia="Times New Roman" w:hAnsi="Arial" w:cs="Arial"/>
          <w:i/>
          <w:sz w:val="20"/>
          <w:szCs w:val="20"/>
          <w:lang w:val="en-US" w:eastAsia="en-US"/>
        </w:rPr>
        <w:t>mục</w:t>
      </w:r>
      <w:r w:rsidRPr="00211281">
        <w:rPr>
          <w:rFonts w:ascii="Arial" w:eastAsia="Times New Roman" w:hAnsi="Arial" w:cs="Arial"/>
          <w:i/>
          <w:sz w:val="20"/>
          <w:szCs w:val="20"/>
          <w:lang w:val="en-US" w:eastAsia="en-US"/>
        </w:rPr>
        <w:t xml:space="preserve"> hàng hóa xuất khẩu, nhập khẩu Việt Nam ban hành kèm theo Thông tư số 14/2018/TT-BYT ngày 15/5/2018 của Bộ trưởng Bộ Y tế và văn bản sửa đổi, bổ sung (nếu có).</w:t>
      </w:r>
    </w:p>
    <w:p w14:paraId="30295CEA"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Bông, băng, gạc y tế và băng vệ sinh y tế; thuốc phòng bệnh, chữa bệnh bao gồm thuốc thành phẩm, nguyên liệu làm thuốc, trừ thực phẩm chức năng; vắc-xin; sinh phẩm y tế, nước cất để pha chế thuốc tiêm, dịch truyền; mũ, quần áo, khẩu trang, săng mổ, bao tay, bao chi dưới, bao giày, khăn, găng tay chuyên dùng cho y tế, túi đặt ngực và chất làm đầy da (không bao gồm mỹ phẩm); vật tư hóa chất xét nghiệm, diệt khuẩn dùng trong y tế.</w:t>
      </w:r>
    </w:p>
    <w:p w14:paraId="3DDE4D68"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12. Giáo cụ dùng để giảng dạy và học tập bao gồm các loại mô hình, hình vẽ, bảng, phấn, thước kẻ, com-pa và các loại thiết bị, dụng cụ chuyên dùng cho giảng dạy, nghiên cứu, thí nghiệm khoa học.</w:t>
      </w:r>
    </w:p>
    <w:p w14:paraId="144C64C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13. Hoạt động văn hóa, triển lãm, thể dục, thể thao; biểu diễn nghệ thuật; sản xuất phim; nhập khẩu, phát hành và chiếu phim.</w:t>
      </w:r>
    </w:p>
    <w:p w14:paraId="51C3D40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a) Hoạt động văn hóa, triển lãm và thể dục, thể thao, trừ các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doanh thu như: bán hàng hóa, cho thuê sân bãi, gian hàng tại hội chợ, triển lãm.</w:t>
      </w:r>
    </w:p>
    <w:p w14:paraId="60A9FC4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b) Hoạt động biểu diễn nghệ thuật như: tuồng, chèo, cải lương, ca, múa, nhạc, kịch, xiếc; hoạt động biểu diễn nghệ thuật khác và dịch vụ tổ chức biểu diễn nghệ thuật của các nhà hát hoặc đoàn tuồng, chèo, cải lương, ca, múa, nhạc, kịch, xiếc có giấy phép hoạt động do cơ quan Nhà nước có thẩm quyền cấp.</w:t>
      </w:r>
    </w:p>
    <w:p w14:paraId="7440845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c) Sản xuất phim; nhập khẩu, phát hành và chiếu phim, trừ các sản phẩm nêu tại </w:t>
      </w:r>
      <w:bookmarkStart w:id="31" w:name="tc_15"/>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15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4 </w:t>
      </w:r>
      <w:r w:rsidR="003A425D" w:rsidRPr="00211281">
        <w:rPr>
          <w:rFonts w:ascii="Arial" w:eastAsia="Times New Roman" w:hAnsi="Arial" w:cs="Arial"/>
          <w:sz w:val="20"/>
          <w:szCs w:val="20"/>
          <w:lang w:val="en-US" w:eastAsia="en-US"/>
        </w:rPr>
        <w:t>Thông tư này</w:t>
      </w:r>
      <w:bookmarkEnd w:id="31"/>
      <w:r w:rsidRPr="00211281">
        <w:rPr>
          <w:rFonts w:ascii="Arial" w:eastAsia="Times New Roman" w:hAnsi="Arial" w:cs="Arial"/>
          <w:sz w:val="20"/>
          <w:szCs w:val="20"/>
          <w:lang w:val="en-US" w:eastAsia="en-US"/>
        </w:rPr>
        <w:t>.</w:t>
      </w:r>
    </w:p>
    <w:p w14:paraId="6A22C9AF"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14. Đồ chơi cho trẻ em; Sách các loại, trừ sách không chịu thuế GTGT hướng dẫn tại </w:t>
      </w:r>
      <w:bookmarkStart w:id="32" w:name="tc_16"/>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15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4 </w:t>
      </w:r>
      <w:r w:rsidR="003A425D" w:rsidRPr="00211281">
        <w:rPr>
          <w:rFonts w:ascii="Arial" w:eastAsia="Times New Roman" w:hAnsi="Arial" w:cs="Arial"/>
          <w:sz w:val="20"/>
          <w:szCs w:val="20"/>
          <w:lang w:val="en-US" w:eastAsia="en-US"/>
        </w:rPr>
        <w:t>Thông tư này</w:t>
      </w:r>
      <w:bookmarkEnd w:id="32"/>
      <w:r w:rsidRPr="00211281">
        <w:rPr>
          <w:rFonts w:ascii="Arial" w:eastAsia="Times New Roman" w:hAnsi="Arial" w:cs="Arial"/>
          <w:sz w:val="20"/>
          <w:szCs w:val="20"/>
          <w:lang w:val="en-US" w:eastAsia="en-US"/>
        </w:rPr>
        <w:t>.</w:t>
      </w:r>
    </w:p>
    <w:p w14:paraId="53A03FF9"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15. Dịch vụ khoa học và công nghệ là các hoạt động phục vụ, hỗ trợ kỹ thuật cho việc nghiên cứu khoa học và phát triển công nghệ; các hoạt động liên quan đến sở hữu trí tuệ; chuyển giao công nghệ, tiêu chuẩn, quy chuẩn kỹ thuật, đo lường, chất lượng sản phẩm, hàng hóa, an toàn bức xạ, hạt nhân và năng lượng nguyên tử; dịch vụ về thông tin, tư vấn, đào tạo, bồi dưỡng, phổ biến, ứng dụng thành tựu khoa học và công nghệ trong các lĩnh vực kinh tế - xã hội theo hợp đồng dịch vụ khoa học và công nghệ quy định tại Luật Khoa học và công nghệ, không bao gồm trò chơi trực tuyến và dịch vụ giải trí trên Internet.</w:t>
      </w:r>
    </w:p>
    <w:p w14:paraId="45C327E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16. Bán, cho thuê, cho thuê mua nhà ở xã hội theo quy định của Luật nhà ở. Nhà ở xã hội là nhà ở do Nhà nước hoặc tổ chức, cá nhân thuộc các thành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kinh tế đầu tư xây dựng và đáp ứng các tiêu chí về nhà ở, về giá bán nhà, về giá cho thuê, về giá cho thuê mua, về đối tượng,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kiện được mua, được thuê, được thuê mua nhà ở xã hội theo quy định của pháp luật về nhà ở.</w:t>
      </w:r>
    </w:p>
    <w:p w14:paraId="6ADE605E" w14:textId="77777777" w:rsidR="005F1E7C" w:rsidRPr="00211281" w:rsidRDefault="00770795" w:rsidP="00211281">
      <w:pPr>
        <w:widowControl/>
        <w:spacing w:after="120"/>
        <w:ind w:firstLine="720"/>
        <w:jc w:val="both"/>
        <w:rPr>
          <w:rFonts w:ascii="Arial" w:eastAsia="Times New Roman" w:hAnsi="Arial" w:cs="Arial"/>
          <w:b/>
          <w:color w:val="auto"/>
          <w:sz w:val="20"/>
          <w:szCs w:val="20"/>
          <w:lang w:val="en-US" w:eastAsia="en-US"/>
        </w:rPr>
      </w:pPr>
      <w:bookmarkStart w:id="33" w:name="dieu_11"/>
      <w:r w:rsidRPr="00211281">
        <w:rPr>
          <w:rFonts w:ascii="Arial" w:eastAsia="Times New Roman" w:hAnsi="Arial" w:cs="Arial"/>
          <w:b/>
          <w:sz w:val="20"/>
          <w:szCs w:val="20"/>
          <w:lang w:val="en-US" w:eastAsia="en-US"/>
        </w:rPr>
        <w:t>Điều 11. Thuế suất 10%</w:t>
      </w:r>
      <w:bookmarkEnd w:id="33"/>
    </w:p>
    <w:p w14:paraId="7023F0B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Thuế suất 10% áp dụng đối với hàng hóa, dịch vụ không được quy định tại </w:t>
      </w:r>
      <w:bookmarkStart w:id="34" w:name="tc_17"/>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4,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9 và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10 </w:t>
      </w:r>
      <w:r w:rsidR="003A425D" w:rsidRPr="00211281">
        <w:rPr>
          <w:rFonts w:ascii="Arial" w:eastAsia="Times New Roman" w:hAnsi="Arial" w:cs="Arial"/>
          <w:sz w:val="20"/>
          <w:szCs w:val="20"/>
          <w:lang w:val="en-US" w:eastAsia="en-US"/>
        </w:rPr>
        <w:t>Thông tư này</w:t>
      </w:r>
      <w:bookmarkEnd w:id="34"/>
      <w:r w:rsidRPr="00211281">
        <w:rPr>
          <w:rFonts w:ascii="Arial" w:eastAsia="Times New Roman" w:hAnsi="Arial" w:cs="Arial"/>
          <w:sz w:val="20"/>
          <w:szCs w:val="20"/>
          <w:lang w:val="en-US" w:eastAsia="en-US"/>
        </w:rPr>
        <w:t>.</w:t>
      </w:r>
    </w:p>
    <w:p w14:paraId="2DD7161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Các mức thuế suất thuế GTGT nêu tại </w:t>
      </w:r>
      <w:bookmarkStart w:id="35" w:name="tc_18"/>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10</w:t>
      </w:r>
      <w:bookmarkEnd w:id="35"/>
      <w:r w:rsidRPr="00211281">
        <w:rPr>
          <w:rFonts w:ascii="Arial" w:eastAsia="Times New Roman" w:hAnsi="Arial" w:cs="Arial"/>
          <w:sz w:val="20"/>
          <w:szCs w:val="20"/>
          <w:lang w:val="en-US" w:eastAsia="en-US"/>
        </w:rPr>
        <w:t xml:space="preserve">,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11 được áp dụng thống nhất cho từng loại hàng hóa, dịch vụ ở các khâu nhập khẩu, sản xuất, gia công hay kinh doanh thương mại.</w:t>
      </w:r>
    </w:p>
    <w:p w14:paraId="2F7665D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50: Hàng may mặc áp dụng thuế suất là 10% thì mặt hàng này ở khâu nhập khẩu, sản xuất, gia công hay kinh doanh thương mại đều áp dụng thuế suất 10%.</w:t>
      </w:r>
    </w:p>
    <w:p w14:paraId="6C2CBC0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lastRenderedPageBreak/>
        <w:t>Phế liệu, phế phẩm được thu hồi để tái chế, sử dụng lại khi bán ra áp dụng mức thuế suất thuế GTGT theo thuế suất của mặt hàng phế liệu, phế phẩm bán ra.</w:t>
      </w:r>
    </w:p>
    <w:p w14:paraId="0B35F56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Cơ sở kinh doanh nhiều loại hàng hóa, dịch vụ có mức thuế suất GTGT khác nhau phải khai thuế GTGT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14:paraId="3013D49F"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Trong quá trình thực hiện, nếu có trường hợp mức thuế giá trị gia tăng tại Biểu thuế suất thuế GTGT theo Danh </w:t>
      </w:r>
      <w:r w:rsidR="003A425D" w:rsidRPr="00211281">
        <w:rPr>
          <w:rFonts w:ascii="Arial" w:eastAsia="Times New Roman" w:hAnsi="Arial" w:cs="Arial"/>
          <w:sz w:val="20"/>
          <w:szCs w:val="20"/>
          <w:lang w:val="en-US" w:eastAsia="en-US"/>
        </w:rPr>
        <w:t>mục</w:t>
      </w:r>
      <w:r w:rsidRPr="00211281">
        <w:rPr>
          <w:rFonts w:ascii="Arial" w:eastAsia="Times New Roman" w:hAnsi="Arial" w:cs="Arial"/>
          <w:sz w:val="20"/>
          <w:szCs w:val="20"/>
          <w:lang w:val="en-US" w:eastAsia="en-US"/>
        </w:rPr>
        <w:t xml:space="preserve"> Biểu thuế nhập khẩu ưu đãi không phù hợp với hướng dẫn tại </w:t>
      </w:r>
      <w:r w:rsidR="003A425D" w:rsidRPr="00211281">
        <w:rPr>
          <w:rFonts w:ascii="Arial" w:eastAsia="Times New Roman" w:hAnsi="Arial" w:cs="Arial"/>
          <w:sz w:val="20"/>
          <w:szCs w:val="20"/>
          <w:lang w:val="en-US" w:eastAsia="en-US"/>
        </w:rPr>
        <w:t>Thông tư này</w:t>
      </w:r>
      <w:r w:rsidRPr="00211281">
        <w:rPr>
          <w:rFonts w:ascii="Arial" w:eastAsia="Times New Roman" w:hAnsi="Arial" w:cs="Arial"/>
          <w:sz w:val="20"/>
          <w:szCs w:val="20"/>
          <w:lang w:val="en-US" w:eastAsia="en-US"/>
        </w:rPr>
        <w:t xml:space="preserve"> thì thực hiện theo hướng dẫn tại </w:t>
      </w:r>
      <w:r w:rsidR="003A425D" w:rsidRPr="00211281">
        <w:rPr>
          <w:rFonts w:ascii="Arial" w:eastAsia="Times New Roman" w:hAnsi="Arial" w:cs="Arial"/>
          <w:sz w:val="20"/>
          <w:szCs w:val="20"/>
          <w:lang w:val="en-US" w:eastAsia="en-US"/>
        </w:rPr>
        <w:t>Thông tư này</w:t>
      </w:r>
      <w:r w:rsidRPr="00211281">
        <w:rPr>
          <w:rFonts w:ascii="Arial" w:eastAsia="Times New Roman" w:hAnsi="Arial" w:cs="Arial"/>
          <w:sz w:val="20"/>
          <w:szCs w:val="20"/>
          <w:lang w:val="en-US" w:eastAsia="en-US"/>
        </w:rPr>
        <w:t>. Trường hợp mức thuế GTGT áp dụng không thống nhất đối với cùng một loại hàng hóa nhập khẩu và sản xuất trong nước thì cơ quan thuế địa phương và cơ quan hải quan địa phương báo cáo về Bộ Tài chính để được kịp thời hướng dẫn thực hiện thống nhất.</w:t>
      </w:r>
    </w:p>
    <w:p w14:paraId="03D0A2B2" w14:textId="77777777" w:rsidR="005F1E7C" w:rsidRPr="00211281" w:rsidRDefault="00770795" w:rsidP="00211281">
      <w:pPr>
        <w:widowControl/>
        <w:spacing w:after="120"/>
        <w:ind w:firstLine="720"/>
        <w:jc w:val="both"/>
        <w:rPr>
          <w:rFonts w:ascii="Arial" w:eastAsia="Times New Roman" w:hAnsi="Arial" w:cs="Arial"/>
          <w:b/>
          <w:color w:val="auto"/>
          <w:sz w:val="20"/>
          <w:szCs w:val="20"/>
          <w:lang w:val="en-US" w:eastAsia="en-US"/>
        </w:rPr>
      </w:pPr>
      <w:bookmarkStart w:id="36" w:name="muc_2_2"/>
      <w:r w:rsidRPr="00211281">
        <w:rPr>
          <w:rFonts w:ascii="Arial" w:eastAsia="Times New Roman" w:hAnsi="Arial" w:cs="Arial"/>
          <w:b/>
          <w:sz w:val="20"/>
          <w:szCs w:val="20"/>
          <w:lang w:val="en-US" w:eastAsia="en-US"/>
        </w:rPr>
        <w:t>Mục 2. PHƯƠNG PHÁP TÍNH THUẾ</w:t>
      </w:r>
      <w:bookmarkEnd w:id="36"/>
    </w:p>
    <w:p w14:paraId="75FE2C5A" w14:textId="77777777" w:rsidR="005F1E7C" w:rsidRPr="00211281" w:rsidRDefault="00770795" w:rsidP="00211281">
      <w:pPr>
        <w:widowControl/>
        <w:spacing w:after="120"/>
        <w:ind w:firstLine="720"/>
        <w:jc w:val="both"/>
        <w:rPr>
          <w:rFonts w:ascii="Arial" w:eastAsia="Times New Roman" w:hAnsi="Arial" w:cs="Arial"/>
          <w:b/>
          <w:color w:val="auto"/>
          <w:sz w:val="20"/>
          <w:szCs w:val="20"/>
          <w:lang w:val="en-US" w:eastAsia="en-US"/>
        </w:rPr>
      </w:pPr>
      <w:bookmarkStart w:id="37" w:name="dieu_12"/>
      <w:r w:rsidRPr="00211281">
        <w:rPr>
          <w:rFonts w:ascii="Arial" w:eastAsia="Times New Roman" w:hAnsi="Arial" w:cs="Arial"/>
          <w:b/>
          <w:sz w:val="20"/>
          <w:szCs w:val="20"/>
          <w:lang w:val="en-US" w:eastAsia="en-US"/>
        </w:rPr>
        <w:t>Điều 12. Phương pháp khấu trừ thuế</w:t>
      </w:r>
      <w:bookmarkEnd w:id="37"/>
    </w:p>
    <w:p w14:paraId="32F8608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 Phương pháp khấu trừ thuế áp dụng đối với cơ sở kinh doanh thực hiện đầy đủ chế độ kế toán, hóa đơn, chứng từ theo quy định của pháp luật về kế toán, hóa đơn, chứng từ bao gồm:</w:t>
      </w:r>
    </w:p>
    <w:p w14:paraId="7D9CAB6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a) Cơ sở kinh doanh đang hoạt động có doanh thu hàng năm từ bán hàng hóa, cung ứng dịch vụ từ một tỷ đồng trở lên và thực hiện đầy đủ chế độ kế toán, hóa đơn, chứng từ theo quy định của pháp luật về kế toán, hóa đơn, chứng từ, trừ hộ, cá nhân kinh doanh nộp thuế theo phương pháp tính trực tiếp hướng dẫn tại </w:t>
      </w:r>
      <w:bookmarkStart w:id="38" w:name="tc_19"/>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13 </w:t>
      </w:r>
      <w:r w:rsidR="003A425D" w:rsidRPr="00211281">
        <w:rPr>
          <w:rFonts w:ascii="Arial" w:eastAsia="Times New Roman" w:hAnsi="Arial" w:cs="Arial"/>
          <w:sz w:val="20"/>
          <w:szCs w:val="20"/>
          <w:lang w:val="en-US" w:eastAsia="en-US"/>
        </w:rPr>
        <w:t>Thông tư này</w:t>
      </w:r>
      <w:bookmarkEnd w:id="38"/>
      <w:r w:rsidRPr="00211281">
        <w:rPr>
          <w:rFonts w:ascii="Arial" w:eastAsia="Times New Roman" w:hAnsi="Arial" w:cs="Arial"/>
          <w:sz w:val="20"/>
          <w:szCs w:val="20"/>
          <w:lang w:val="en-US" w:eastAsia="en-US"/>
        </w:rPr>
        <w:t>;</w:t>
      </w:r>
    </w:p>
    <w:p w14:paraId="7E6898BB"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b) Cơ sở kinh doanh đăng ký tự nguyện áp dụng phương pháp khấu trừ thuế, trừ hộ, cá nhân kinh doanh nộp thuế theo phương pháp tính trực tiếp hướng dẫn tại </w:t>
      </w:r>
      <w:bookmarkStart w:id="39" w:name="tc_20"/>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13 </w:t>
      </w:r>
      <w:r w:rsidR="003A425D" w:rsidRPr="00211281">
        <w:rPr>
          <w:rFonts w:ascii="Arial" w:eastAsia="Times New Roman" w:hAnsi="Arial" w:cs="Arial"/>
          <w:sz w:val="20"/>
          <w:szCs w:val="20"/>
          <w:lang w:val="en-US" w:eastAsia="en-US"/>
        </w:rPr>
        <w:t>Thông tư này</w:t>
      </w:r>
      <w:bookmarkEnd w:id="39"/>
      <w:r w:rsidRPr="00211281">
        <w:rPr>
          <w:rFonts w:ascii="Arial" w:eastAsia="Times New Roman" w:hAnsi="Arial" w:cs="Arial"/>
          <w:sz w:val="20"/>
          <w:szCs w:val="20"/>
          <w:lang w:val="en-US" w:eastAsia="en-US"/>
        </w:rPr>
        <w:t>;</w:t>
      </w:r>
    </w:p>
    <w:p w14:paraId="0DB84A2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c) Tổ chức, cá nhân nước ngoài cung cấp hàng hóa, dịch vụ để tiến hành hoạt động tìm kiếm, thăm dò, phát triển và khai thác dầu, khí nộp thuế theo phương pháp khấu trừ do bên Việt Nam kê khai khấu trừ nộp thay.</w:t>
      </w:r>
    </w:p>
    <w:p w14:paraId="720081C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2. Doanh thu hàng năm từ một tỷ đồng trở lên làm căn cứ xác định cơ sở kinh doanh nộp thuế giá trị gia tăng theo phương pháp khấu trừ theo hướng dẫn tại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a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1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này là doanh thu bán hàng hóa, cung ứng dịch vụ chịu thuế GTGT và được xác định như sau:</w:t>
      </w:r>
    </w:p>
    <w:p w14:paraId="187F3BB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a) Doanh thu hàng năm do cơ sở kinh doanh tự xác định căn cứ vào tổng cộng chỉ tiêu “Tổng doanh thu của HHDV bán ra chịu thuế GTGT” trên Tờ khai thuế GTGT tháng của kỳ tính thuế từ tháng 11 năm trước đến hết kỳ tính thuế tháng 10 năm hiện tại trước năm xác định phương pháp tính thuế GTGT hoặc trên Tờ khai thuế GTGT quý của kỳ tính thuế từ quý 4 năm trước đến hết kỳ tính thuế quý 3 năm hiện tại trước năm xác định phương pháp tính thuế GTGT. Thời gian áp dụng ổn định phương pháp tính thuế là 2 năm liên tục.</w:t>
      </w:r>
    </w:p>
    <w:p w14:paraId="642354C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51: Doanh nghiệp A được thành lập từ năm 2011 và đang hoạt động trong năm 2013. Để xác định phương pháp tính thuế GTGT cho năm 2014 và năm 2015, doanh nghiệp A xác định mức doanh thu như sau:</w:t>
      </w:r>
    </w:p>
    <w:p w14:paraId="3A77C94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Cộng chỉ tiêu “Tổng doanh thu của HHDV bán ra chịu thuế GTGT” trên Tờ khai thuế GTGT hàng tháng trong 12 tháng (từ kỳ tính thuế tháng 11/2012 đến hết kỳ tính thuế tháng 10/2013).</w:t>
      </w:r>
    </w:p>
    <w:p w14:paraId="2070AB9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Trường hợp tổng doanh thu theo cách xác định trên từ 1 tỷ đồng trở lên, doanh nghiệp A áp dụng phương pháp khấu trừ thuế trong 2 năm (năm 2014 và năm 2015).</w:t>
      </w:r>
    </w:p>
    <w:p w14:paraId="1D7385B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tổng doanh thu theo cách xác định trên chưa đến 1 tỷ đồng, doanh nghiệp A chuyển sang áp dụng phương pháp tính trực tiếp theo quy định tại </w:t>
      </w:r>
      <w:bookmarkStart w:id="40" w:name="tc_21"/>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13 </w:t>
      </w:r>
      <w:r w:rsidR="003A425D" w:rsidRPr="00211281">
        <w:rPr>
          <w:rFonts w:ascii="Arial" w:eastAsia="Times New Roman" w:hAnsi="Arial" w:cs="Arial"/>
          <w:sz w:val="20"/>
          <w:szCs w:val="20"/>
          <w:lang w:val="en-US" w:eastAsia="en-US"/>
        </w:rPr>
        <w:t>Thông tư này</w:t>
      </w:r>
      <w:bookmarkEnd w:id="40"/>
      <w:r w:rsidRPr="00211281">
        <w:rPr>
          <w:rFonts w:ascii="Arial" w:eastAsia="Times New Roman" w:hAnsi="Arial" w:cs="Arial"/>
          <w:sz w:val="20"/>
          <w:szCs w:val="20"/>
          <w:lang w:val="en-US" w:eastAsia="en-US"/>
        </w:rPr>
        <w:t xml:space="preserve"> trong 2 năm (năm 2014 và năm 2015), trừ trường hợp doanh nghiệp A đăng ký tự nguyện áp dụng phương pháp khấu trừ thuế quy định tại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3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này.</w:t>
      </w:r>
    </w:p>
    <w:p w14:paraId="73DC95D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b) Trường hợp doanh nghiệp mới thành lập trong năm 2013 hoạt động sản xuất kinh doanh trong năm 2013 không đủ 12 tháng thì xác định doanh thu ước tính của năm như sau: Tổng cộng chỉ tiêu “Tổng doanh thu của HHDV bán ra chịu thuế GTGT” trên Tờ khai thuế GTGT của kỳ tính thuế các tháng hoạt động sản xuất kinh doanh chia (:) số tháng hoạt động sản xuất kinh doanh và nhân với (x) 12 tháng. Trường hợp theo cách xác định như trên, doanh thu ước tính từ 1 tỷ đồng trở lên thì doanh nghiệp, áp dụng phương pháp khấu trừ thuế. Trường hợp doanh thu ước tính theo cách xác định trên chưa đến 1 tỷ đồng thì doanh nghiệp áp dụng phương pháp tính trực tiếp trong hai năm, trừ trường hợp doanh nghiệp đăng ký tự nguyện áp dụng phương pháp khấu trừ thuế.</w:t>
      </w:r>
    </w:p>
    <w:p w14:paraId="706E32D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52: Doanh nghiệp B thành lập và hoạt động từ tháng 3/2013. Để xác định phương pháp tính thuế cho năm 2014, 2015, doanh nghiệp B thực hiện tính doanh thu ước tính như sau: Lấy chỉ tiêu tổng doanh thu của HHDV bán ra chịu thuế GTGT trên tờ khai thuế GTGT của kỳ tính thuế các tháng 3, 4, 5, 6, 7, 8, 9, 10, 11 chia (:) 9 tháng, sau đó nhân với (x) 12 tháng.</w:t>
      </w:r>
    </w:p>
    <w:p w14:paraId="4EA0A61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kết quả xác định được từ 1 tỷ đồng trở lên thì doanh nghiệp B áp dụng phương pháp khấu trừ thuế. Trường hợp doanh thu ước tính theo cách xác định trên chưa đến 1 tỷ đồng thì </w:t>
      </w:r>
      <w:r w:rsidRPr="00211281">
        <w:rPr>
          <w:rFonts w:ascii="Arial" w:eastAsia="Times New Roman" w:hAnsi="Arial" w:cs="Arial"/>
          <w:sz w:val="20"/>
          <w:szCs w:val="20"/>
          <w:lang w:val="en-US" w:eastAsia="en-US"/>
        </w:rPr>
        <w:lastRenderedPageBreak/>
        <w:t>doanh nghiệp B áp dụng phương pháp tính trực tiếp trong hai năm 2014, 2015, trừ trường hợp doanh nghiệp B đăng ký tự nguyện áp dụng phương pháp khấu trừ thuế.</w:t>
      </w:r>
    </w:p>
    <w:p w14:paraId="0410875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c) Trường hợp doanh nghiệp thực hiện khai thuế theo quý từ tháng 7 năm 2013 thì cách xác định doanh thu của năm như sau: Tổng cộng chỉ tiêu “Tổng doanh thu của HHDV bán ra chịu thuế GTGT” trên Tờ khai thuế GTGT của kỳ tính thuế các tháng 10, 11, 12 năm 2012, 6 tháng đầu năm 2013 và trên Tờ khai thuế GTGT của kỳ tính thuế quý 3 năm 2013. Trường hợp theo cách xác định như trên, doanh thu từ 1 tỷ đồng trở lên thì doanh nghiệp áp dụng phương pháp khấu trừ thuế. Trường hợp doanh thu theo cách xác định trên chưa đến 1 tỷ đồng thì doanh nghiệp áp dụng phương pháp tính trực tiếp trong hai năm, trừ trường hợp doanh nghiệp đăng ký tự nguyện áp dụng phương pháp khấu trừ thuế.</w:t>
      </w:r>
    </w:p>
    <w:p w14:paraId="0923E26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d) Đối với cơ sở kinh doanh tạm nghỉ kinh doanh trong cả năm thì xác định theo doanh thu của năm trước năm tạm nghỉ kinh doanh.</w:t>
      </w:r>
    </w:p>
    <w:p w14:paraId="40B24BAF"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Đối với cơ sở kinh doanh tạm nghỉ kinh doanh một thời gian trong năm thì xác định doanh thu theo số tháng, quý thực kinh doanh theo hướng dẫn tại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b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này.</w:t>
      </w:r>
    </w:p>
    <w:p w14:paraId="130E5B7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năm trước năm tạm nghỉ kinh doanh cơ sở kinh doanh kinh doanh không đủ 12 tháng thì xác định doanh thu theo số tháng, quý thực kinh doanh theo hướng dẫn tại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b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này.</w:t>
      </w:r>
    </w:p>
    <w:p w14:paraId="28D84E88"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3.</w:t>
      </w:r>
      <w:r w:rsidRPr="00211281">
        <w:rPr>
          <w:rStyle w:val="FootnoteReference"/>
          <w:rFonts w:ascii="Arial" w:eastAsia="Times New Roman" w:hAnsi="Arial" w:cs="Arial"/>
          <w:i/>
          <w:sz w:val="20"/>
          <w:szCs w:val="20"/>
          <w:lang w:val="en-US" w:eastAsia="en-US"/>
        </w:rPr>
        <w:footnoteReference w:id="20"/>
      </w:r>
      <w:r w:rsidRPr="00211281">
        <w:rPr>
          <w:rFonts w:ascii="Arial" w:eastAsia="Times New Roman" w:hAnsi="Arial" w:cs="Arial"/>
          <w:i/>
          <w:sz w:val="20"/>
          <w:szCs w:val="20"/>
          <w:lang w:val="en-US" w:eastAsia="en-US"/>
        </w:rPr>
        <w:t xml:space="preserve"> Cơ sở kinh doanh đăng ký tự nguyện áp dụng phương pháp khấu trừ thuế, bao gồm:</w:t>
      </w:r>
    </w:p>
    <w:p w14:paraId="0D4990E0"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a) Doanh nghiệp, hợp tác xã dạng hoạt động có doanh thu hàng năm từ bán hàng hóa, cung ứng dịch vụ chịu thuế GTGT dưới một tỷ đồng đã thực hiện đầy đủ chế độ kế toán, sổ sách, hóa đơn, chứng từ theo quy định của pháp luật về kế toán, hóa đơn, chứng từ.</w:t>
      </w:r>
    </w:p>
    <w:p w14:paraId="5A479034"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b) Doanh nghiệp mới thành lập từ dự án đầu tư của cơ sở kinh doanh đang hoạt động nộp thuế giá trị gia tăng theo phương pháp khấu trừ.</w:t>
      </w:r>
    </w:p>
    <w:p w14:paraId="067408E4"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Doanh nghiệp mới thành lập có thực hiện đầu tư theo dự án đầu tư được cấp có thẩm quyền phê duyệt thuộc trường hợp đăng ký tự nguyện áp dụng phương pháp khấu trừ thuế.</w:t>
      </w:r>
    </w:p>
    <w:p w14:paraId="2C85B8D1"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Doanh nghiệp, hợp tác xã mới thành lập có dự án đầu tư không thuộc đối tượng được cấp có thẩm quyền phê duyệt theo quy định của pháp luật về đầu tư nhưng có phương án đầu tư được người có thẩm quyền của doanh nghiệp ra quyết định đầu tư phê duyệt thuộc đối tượng đăng ký áp dụng phương pháp khấu trừ thuế.</w:t>
      </w:r>
    </w:p>
    <w:p w14:paraId="2110074A"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c) Doanh nghiệp, hợp tác xã mới thành lập có thực hiện đầu tư, mua sắm, nhận góp vốn bằng tài sản cố định, máy móc, thiết bị, công cụ, dụng cụ hoặc có hợp đồng thuê địa </w:t>
      </w:r>
      <w:r w:rsidR="003A425D" w:rsidRPr="00211281">
        <w:rPr>
          <w:rFonts w:ascii="Arial" w:eastAsia="Times New Roman" w:hAnsi="Arial" w:cs="Arial"/>
          <w:i/>
          <w:sz w:val="20"/>
          <w:szCs w:val="20"/>
          <w:lang w:val="en-US" w:eastAsia="en-US"/>
        </w:rPr>
        <w:t>điểm</w:t>
      </w:r>
      <w:r w:rsidRPr="00211281">
        <w:rPr>
          <w:rFonts w:ascii="Arial" w:eastAsia="Times New Roman" w:hAnsi="Arial" w:cs="Arial"/>
          <w:i/>
          <w:sz w:val="20"/>
          <w:szCs w:val="20"/>
          <w:lang w:val="en-US" w:eastAsia="en-US"/>
        </w:rPr>
        <w:t xml:space="preserve"> kinh doanh.</w:t>
      </w:r>
    </w:p>
    <w:p w14:paraId="7EF461CB"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d) Tổ chức nước ngoài, cá nhân nước ngoài kinh doanh tại Việt Nam theo hợp đồng nhà thầu, hợp đồng nhà thầu phụ.</w:t>
      </w:r>
    </w:p>
    <w:p w14:paraId="0058A6A1"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đ)</w:t>
      </w:r>
      <w:r w:rsidRPr="00211281">
        <w:rPr>
          <w:rStyle w:val="FootnoteReference"/>
          <w:rFonts w:ascii="Arial" w:eastAsia="Times New Roman" w:hAnsi="Arial" w:cs="Arial"/>
          <w:i/>
          <w:sz w:val="20"/>
          <w:szCs w:val="20"/>
          <w:lang w:val="en-US" w:eastAsia="en-US"/>
        </w:rPr>
        <w:footnoteReference w:id="21"/>
      </w:r>
      <w:r w:rsidRPr="00211281">
        <w:rPr>
          <w:rFonts w:ascii="Arial" w:eastAsia="Times New Roman" w:hAnsi="Arial" w:cs="Arial"/>
          <w:i/>
          <w:sz w:val="20"/>
          <w:szCs w:val="20"/>
          <w:lang w:val="en-US" w:eastAsia="en-US"/>
        </w:rPr>
        <w:t xml:space="preserve"> Tổ chức kinh tế khác hạch toán được thuế GTGT đầu vào, đầu ra không bao gồm doanh nghiệp, hợp tác xã.</w:t>
      </w:r>
    </w:p>
    <w:p w14:paraId="63FD27F5"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Phương pháp tính thuế của cơ sở kinh doanh xác định theo Hồ sơ khai thuế giá trị gia tăng hướng dẫn tại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11 Thông tư số 156/2013/TT-BTC ngày 06/11/2013 của Bộ Tài chính (đã được sửa đổi, bổ sung tại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1 Thông tư số 119/2014/TT-BTC ngày 25/8/2014 và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2 Thông tư số 26/2015/TT-BTC ngày 27/2/2015 của Bộ Tài chính).</w:t>
      </w:r>
    </w:p>
    <w:p w14:paraId="01F2C810"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4.</w:t>
      </w:r>
      <w:r w:rsidRPr="00211281">
        <w:rPr>
          <w:rStyle w:val="FootnoteReference"/>
          <w:rFonts w:ascii="Arial" w:eastAsia="Times New Roman" w:hAnsi="Arial" w:cs="Arial"/>
          <w:i/>
          <w:sz w:val="20"/>
          <w:szCs w:val="20"/>
          <w:lang w:val="en-US" w:eastAsia="en-US"/>
        </w:rPr>
        <w:footnoteReference w:id="22"/>
      </w:r>
      <w:r w:rsidRPr="00211281">
        <w:rPr>
          <w:rFonts w:ascii="Arial" w:eastAsia="Times New Roman" w:hAnsi="Arial" w:cs="Arial"/>
          <w:i/>
          <w:sz w:val="20"/>
          <w:szCs w:val="20"/>
          <w:lang w:val="en-US" w:eastAsia="en-US"/>
        </w:rPr>
        <w:t xml:space="preserve"> Các trường hợp khác:</w:t>
      </w:r>
    </w:p>
    <w:p w14:paraId="59F1B872"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a) Trường hợp cơ sở kinh doanh có hoạt động mua, bán, chế tác vàng, bạc, đá quý thì cơ sở kinh doanh phải hạch toán riêng hoạt động này để nộp thuế theo phương pháp tính trực tiếp trên giá trị gia tăng hướng dẫn tại </w:t>
      </w:r>
      <w:bookmarkStart w:id="41" w:name="tc_22"/>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13 </w:t>
      </w:r>
      <w:r w:rsidR="003A425D" w:rsidRPr="00211281">
        <w:rPr>
          <w:rFonts w:ascii="Arial" w:eastAsia="Times New Roman" w:hAnsi="Arial" w:cs="Arial"/>
          <w:i/>
          <w:sz w:val="20"/>
          <w:szCs w:val="20"/>
          <w:lang w:val="en-US" w:eastAsia="en-US"/>
        </w:rPr>
        <w:t>Thông tư này</w:t>
      </w:r>
      <w:bookmarkEnd w:id="41"/>
      <w:r w:rsidRPr="00211281">
        <w:rPr>
          <w:rFonts w:ascii="Arial" w:eastAsia="Times New Roman" w:hAnsi="Arial" w:cs="Arial"/>
          <w:i/>
          <w:sz w:val="20"/>
          <w:szCs w:val="20"/>
          <w:lang w:val="en-US" w:eastAsia="en-US"/>
        </w:rPr>
        <w:t>.</w:t>
      </w:r>
    </w:p>
    <w:p w14:paraId="293DD4D2"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b) Đối với doanh nghiệp đang nộp thuế GTGT theo phương pháp khấu trừ có thành lập chi nhánh (bao gồm cả chi nhánh được thành lập từ dự án đầu tư của doanh nghiệp), nếu chi nhánh thuộc trường hợp khai thuế GTGT riêng theo quy định của pháp luật về quản lý thuế thì xác định phương pháp tính thuế của Chi nhánh theo phương pháp tính thuế của doanh nghiệp đang hoạt động. Trường hợp chi nhánh không trực tiếp bán hàng, không phát sinh doanh thu hoặc chi nhánh ở địa </w:t>
      </w:r>
      <w:r w:rsidRPr="00211281">
        <w:rPr>
          <w:rFonts w:ascii="Arial" w:eastAsia="Times New Roman" w:hAnsi="Arial" w:cs="Arial"/>
          <w:i/>
          <w:sz w:val="20"/>
          <w:szCs w:val="20"/>
          <w:lang w:val="en-US" w:eastAsia="en-US"/>
        </w:rPr>
        <w:lastRenderedPageBreak/>
        <w:t>phương cấp tỉnh, thành phố cùng nơi doanh nghiệp có trụ sở chính nhưng không thực hiện kê khai riêng thì thực hiện khai thuế tập trung tại trụ sở chính của doanh nghiệp.</w:t>
      </w:r>
    </w:p>
    <w:p w14:paraId="441A39E1"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c) Đối với doanh nghiệp, hợp tác xã mới thành lập khác không thuộc các trường hợp hướng dẫn tại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3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này thì áp dụng phương pháp tính trực tiếp theo hướng dẫn tại </w:t>
      </w:r>
      <w:bookmarkStart w:id="42" w:name="tc_23"/>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13 </w:t>
      </w:r>
      <w:r w:rsidR="003A425D" w:rsidRPr="00211281">
        <w:rPr>
          <w:rFonts w:ascii="Arial" w:eastAsia="Times New Roman" w:hAnsi="Arial" w:cs="Arial"/>
          <w:i/>
          <w:sz w:val="20"/>
          <w:szCs w:val="20"/>
          <w:lang w:val="en-US" w:eastAsia="en-US"/>
        </w:rPr>
        <w:t>Thông tư này</w:t>
      </w:r>
      <w:bookmarkEnd w:id="42"/>
      <w:r w:rsidRPr="00211281">
        <w:rPr>
          <w:rFonts w:ascii="Arial" w:eastAsia="Times New Roman" w:hAnsi="Arial" w:cs="Arial"/>
          <w:i/>
          <w:sz w:val="20"/>
          <w:szCs w:val="20"/>
          <w:lang w:val="en-US" w:eastAsia="en-US"/>
        </w:rPr>
        <w:t>.</w:t>
      </w:r>
    </w:p>
    <w:p w14:paraId="3D2B526B" w14:textId="77777777" w:rsidR="005F1E7C" w:rsidRPr="00211281" w:rsidRDefault="005F1E7C" w:rsidP="00211281">
      <w:pPr>
        <w:widowControl/>
        <w:spacing w:after="120"/>
        <w:ind w:firstLine="720"/>
        <w:jc w:val="both"/>
        <w:rPr>
          <w:rFonts w:ascii="Arial" w:eastAsia="Times New Roman" w:hAnsi="Arial" w:cs="Arial"/>
          <w:b/>
          <w:i/>
          <w:color w:val="auto"/>
          <w:sz w:val="20"/>
          <w:szCs w:val="20"/>
          <w:lang w:val="en-US" w:eastAsia="en-US"/>
        </w:rPr>
      </w:pPr>
      <w:r w:rsidRPr="00211281">
        <w:rPr>
          <w:rFonts w:ascii="Arial" w:eastAsia="Times New Roman" w:hAnsi="Arial" w:cs="Arial"/>
          <w:b/>
          <w:i/>
          <w:sz w:val="20"/>
          <w:szCs w:val="20"/>
          <w:lang w:val="en-US" w:eastAsia="en-US"/>
        </w:rPr>
        <w:t>d)</w:t>
      </w:r>
      <w:r w:rsidRPr="00211281">
        <w:rPr>
          <w:rStyle w:val="FootnoteReference"/>
          <w:rFonts w:ascii="Arial" w:eastAsia="Times New Roman" w:hAnsi="Arial" w:cs="Arial"/>
          <w:b/>
          <w:i/>
          <w:sz w:val="20"/>
          <w:szCs w:val="20"/>
          <w:lang w:val="en-US" w:eastAsia="en-US"/>
        </w:rPr>
        <w:footnoteReference w:id="23"/>
      </w:r>
      <w:r w:rsidRPr="00211281">
        <w:rPr>
          <w:rFonts w:ascii="Arial" w:eastAsia="Times New Roman" w:hAnsi="Arial" w:cs="Arial"/>
          <w:b/>
          <w:i/>
          <w:sz w:val="20"/>
          <w:szCs w:val="20"/>
          <w:lang w:val="en-US" w:eastAsia="en-US"/>
        </w:rPr>
        <w:t xml:space="preserve"> (được bãi bỏ)</w:t>
      </w:r>
    </w:p>
    <w:p w14:paraId="42059901" w14:textId="77777777" w:rsidR="005F1E7C" w:rsidRPr="00211281" w:rsidRDefault="005F1E7C" w:rsidP="00211281">
      <w:pPr>
        <w:widowControl/>
        <w:spacing w:after="120"/>
        <w:ind w:firstLine="720"/>
        <w:jc w:val="both"/>
        <w:rPr>
          <w:rFonts w:ascii="Arial" w:eastAsia="Times New Roman" w:hAnsi="Arial" w:cs="Arial"/>
          <w:sz w:val="20"/>
          <w:szCs w:val="20"/>
          <w:lang w:val="en-US" w:eastAsia="en-US"/>
        </w:rPr>
      </w:pPr>
      <w:r w:rsidRPr="00211281">
        <w:rPr>
          <w:rFonts w:ascii="Arial" w:eastAsia="Times New Roman" w:hAnsi="Arial" w:cs="Arial"/>
          <w:sz w:val="20"/>
          <w:szCs w:val="20"/>
          <w:lang w:val="en-US" w:eastAsia="en-US"/>
        </w:rPr>
        <w:t>5. Xác định số thuế GTGT phải nộp:</w:t>
      </w:r>
    </w:p>
    <w:tbl>
      <w:tblPr>
        <w:tblW w:w="4864" w:type="pct"/>
        <w:jc w:val="center"/>
        <w:tblCellMar>
          <w:left w:w="0" w:type="dxa"/>
          <w:right w:w="0" w:type="dxa"/>
        </w:tblCellMar>
        <w:tblLook w:val="01E0" w:firstRow="1" w:lastRow="1" w:firstColumn="1" w:lastColumn="1" w:noHBand="0" w:noVBand="0"/>
      </w:tblPr>
      <w:tblGrid>
        <w:gridCol w:w="2394"/>
        <w:gridCol w:w="883"/>
        <w:gridCol w:w="2146"/>
        <w:gridCol w:w="1110"/>
        <w:gridCol w:w="2291"/>
      </w:tblGrid>
      <w:tr w:rsidR="005F1E7C" w:rsidRPr="00211281" w14:paraId="7FD067B1" w14:textId="77777777" w:rsidTr="00FC412E">
        <w:trPr>
          <w:jc w:val="center"/>
        </w:trPr>
        <w:tc>
          <w:tcPr>
            <w:tcW w:w="1356" w:type="pct"/>
            <w:shd w:val="clear" w:color="auto" w:fill="auto"/>
            <w:vAlign w:val="center"/>
          </w:tcPr>
          <w:p w14:paraId="6BCB95CD"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Số thuế GTGT phải nộp</w:t>
            </w:r>
          </w:p>
        </w:tc>
        <w:tc>
          <w:tcPr>
            <w:tcW w:w="500" w:type="pct"/>
            <w:shd w:val="clear" w:color="auto" w:fill="auto"/>
            <w:vAlign w:val="center"/>
          </w:tcPr>
          <w:p w14:paraId="7C3EBC86"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color w:val="auto"/>
                <w:sz w:val="20"/>
                <w:szCs w:val="20"/>
                <w:lang w:val="en-US" w:eastAsia="en-US"/>
              </w:rPr>
              <w:t>=</w:t>
            </w:r>
          </w:p>
        </w:tc>
        <w:tc>
          <w:tcPr>
            <w:tcW w:w="1216" w:type="pct"/>
            <w:shd w:val="clear" w:color="auto" w:fill="auto"/>
            <w:vAlign w:val="center"/>
          </w:tcPr>
          <w:p w14:paraId="0DD365FB"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Số thuế GTGT</w:t>
            </w:r>
            <w:r w:rsidRPr="00211281">
              <w:rPr>
                <w:rFonts w:ascii="Arial" w:hAnsi="Arial" w:cs="Arial"/>
                <w:sz w:val="20"/>
                <w:szCs w:val="20"/>
                <w:lang w:val="en-US" w:eastAsia="en-US"/>
              </w:rPr>
              <w:br/>
              <w:t xml:space="preserve"> đầu ra</w:t>
            </w:r>
          </w:p>
        </w:tc>
        <w:tc>
          <w:tcPr>
            <w:tcW w:w="629" w:type="pct"/>
            <w:shd w:val="clear" w:color="auto" w:fill="auto"/>
            <w:vAlign w:val="center"/>
          </w:tcPr>
          <w:p w14:paraId="01FC070F"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color w:val="auto"/>
                <w:sz w:val="20"/>
                <w:szCs w:val="20"/>
                <w:lang w:val="en-US" w:eastAsia="en-US"/>
              </w:rPr>
              <w:t>-</w:t>
            </w:r>
          </w:p>
        </w:tc>
        <w:tc>
          <w:tcPr>
            <w:tcW w:w="1298" w:type="pct"/>
            <w:shd w:val="clear" w:color="auto" w:fill="auto"/>
            <w:vAlign w:val="center"/>
          </w:tcPr>
          <w:p w14:paraId="3CA778C1"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Số thuế GTGT đầu vào được khấu trừ</w:t>
            </w:r>
          </w:p>
        </w:tc>
      </w:tr>
    </w:tbl>
    <w:p w14:paraId="7926F18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Trong đó:</w:t>
      </w:r>
    </w:p>
    <w:p w14:paraId="660BB39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a) Số thuế giá trị gia tăng đầu ra bằng tổng số thuế giá trị gia tăng của hàng hóa, dịch vụ bán ra ghi trên hóa đơn giá trị gia tăng.</w:t>
      </w:r>
    </w:p>
    <w:p w14:paraId="69F6481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Thuế giá trị gia tăng ghi trên hóa đơn giá trị gia tăng bằng giá tính thuế của hàng hóa, dịch vụ chịu thuế bán ra nhân (x) với thuế suất thuế giá trị gia tăng của hàng hóa, dịch vụ đó.</w:t>
      </w:r>
    </w:p>
    <w:p w14:paraId="283904E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sử dụng chứng từ ghi giá thanh toán là giá đã có thuế GTGT thì thuế GTGT đầu ra được xác định bằng giá thanh toán trừ (-) giá tính thuế quy định tại </w:t>
      </w:r>
      <w:bookmarkStart w:id="43" w:name="tc_24"/>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12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7 </w:t>
      </w:r>
      <w:r w:rsidR="003A425D" w:rsidRPr="00211281">
        <w:rPr>
          <w:rFonts w:ascii="Arial" w:eastAsia="Times New Roman" w:hAnsi="Arial" w:cs="Arial"/>
          <w:sz w:val="20"/>
          <w:szCs w:val="20"/>
          <w:lang w:val="en-US" w:eastAsia="en-US"/>
        </w:rPr>
        <w:t>Thông tư này</w:t>
      </w:r>
      <w:bookmarkEnd w:id="43"/>
      <w:r w:rsidRPr="00211281">
        <w:rPr>
          <w:rFonts w:ascii="Arial" w:eastAsia="Times New Roman" w:hAnsi="Arial" w:cs="Arial"/>
          <w:sz w:val="20"/>
          <w:szCs w:val="20"/>
          <w:lang w:val="en-US" w:eastAsia="en-US"/>
        </w:rPr>
        <w:t>.</w:t>
      </w:r>
    </w:p>
    <w:p w14:paraId="2E7D1A1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Cơ sở kinh doanh thuộc đối tượng tính thuế theo phương pháp khấu trừ thuế khi bán hàng hóa, dịch vụ phải tính và nộp thuế GTGT của hàng hóa, dịch vụ bán ra. Khi lập hóa đơn bán hàng hóa, dịch vụ, cơ sở kinh doanh phải ghi rõ giá bán chưa có thuế, thuế GTGT và tổng số tiền người mua phải thanh toán. Trường hợp hóa đơn chỉ ghi giá thanh toán (trừ trường hợp được phép dùng chứng từ đặc thù), không ghi giá chưa có thuế và thuế GTGT thì thuế GTGT của hàng hóa, dịch vụ bán ra phải tính trên giá thanh toán ghi trên hóa đơn, chứng từ.</w:t>
      </w:r>
    </w:p>
    <w:p w14:paraId="105F6D0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54: Doanh nghiệp bán sắt, thép, giá bán chưa có thuế GTGT đối với sắt F6 là: 11.000.000 đồng/tấn; thuế GTGT 10% bằng 1.100.000 đồng/tấn, nhưng khi bán có một số hóa đơn doanh nghiệp chỉ ghi giá bán là 12.100.000 đồng/tấn thì thuế GTGT tính trên doanh số bán được xác định bằng: 12.100.000 đồng/tấn x 10% = 1.210.000 đồng/tấn thay vì tính trên giá chưa có thuế là 11.000.000 đồng/tấn.</w:t>
      </w:r>
    </w:p>
    <w:p w14:paraId="37E5881F"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Cơ sở kinh doanh phải chấp hành chế độ kế toán, sổ sách, hóa đơn, chứng từ theo quy định của pháp luật về kế toán, hóa đơn, chứng từ. Trường hợp hóa đơn ghi sai mức thuế suất thuế giá trị gia tăng mà cơ sở kinh doanh chưa tự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cơ quan thuế kiểm tra, phát hiện thì xử lý như sau:</w:t>
      </w:r>
    </w:p>
    <w:p w14:paraId="7BA3CF0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Đối với cơ sở kinh doanh bán hàng hóa, dịch vụ: Nếu thuế suất thuế GTGT ghi trên hóa đơn cao hơn thuế suất đã được quy định tại các văn bản quy phạm pháp luật về thuế GTGT thì phải kê khai, nộp thuế GTGT theo thuế suất đã ghi trên hóa đơn; Nếu thuế suất thuế GTGT ghi trên hóa đơn thấp hơn thuế suất đã được quy định tại các văn bản quy phạm pháp luật về thuế GTGT thì phải kê khai, nộp thuế GTGT theo thuế suất thuế GTGT quy định tại các văn bản quy phạm pháp luật về thuế GTGT.</w:t>
      </w:r>
    </w:p>
    <w:p w14:paraId="564AEBA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b) Thuế GTGT đầu vào bằng (=) tổng số thuế GTGT ghi trên hóa đơn GTGT mua hàng hóa, dịch vụ (bao gồm cả tài sản cố định) dùng cho sản xuất, kinh doanh hàng hóa, dịch vụ chịu thuế GTGT, số thuế GTGT ghi trên chứng từ nộp thuế của hàng hóa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14:paraId="133E6B7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hàng hóa, dịch vụ mua vào là loại được dùng chứng từ đặc thù ghi giá thanh toán là giá đã có thuế GTGT thì cơ sở được căn cứ vào giá đã có thuế và phương pháp tính hướng dẫn tại </w:t>
      </w:r>
      <w:bookmarkStart w:id="44" w:name="tc_25"/>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12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7 </w:t>
      </w:r>
      <w:r w:rsidR="003A425D" w:rsidRPr="00211281">
        <w:rPr>
          <w:rFonts w:ascii="Arial" w:eastAsia="Times New Roman" w:hAnsi="Arial" w:cs="Arial"/>
          <w:sz w:val="20"/>
          <w:szCs w:val="20"/>
          <w:lang w:val="en-US" w:eastAsia="en-US"/>
        </w:rPr>
        <w:t>Thông tư này</w:t>
      </w:r>
      <w:bookmarkEnd w:id="44"/>
      <w:r w:rsidRPr="00211281">
        <w:rPr>
          <w:rFonts w:ascii="Arial" w:eastAsia="Times New Roman" w:hAnsi="Arial" w:cs="Arial"/>
          <w:sz w:val="20"/>
          <w:szCs w:val="20"/>
          <w:lang w:val="en-US" w:eastAsia="en-US"/>
        </w:rPr>
        <w:t xml:space="preserve"> để xác định giá chưa có thuế và thuế GTGT đầu vào.</w:t>
      </w:r>
    </w:p>
    <w:p w14:paraId="5CAD5DE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Số thuế GTGT đầu vào được khấu trừ được xác định theo nguyên tắc,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kiện khấu trừ thuế GTGT quy định tại </w:t>
      </w:r>
      <w:bookmarkStart w:id="45" w:name="tc_26"/>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14,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15</w:t>
      </w:r>
      <w:bookmarkEnd w:id="45"/>
      <w:r w:rsidRPr="00211281">
        <w:rPr>
          <w:rFonts w:ascii="Arial" w:eastAsia="Times New Roman" w:hAnsi="Arial" w:cs="Arial"/>
          <w:sz w:val="20"/>
          <w:szCs w:val="20"/>
          <w:lang w:val="en-US" w:eastAsia="en-US"/>
        </w:rPr>
        <w:t xml:space="preserve">, </w:t>
      </w:r>
      <w:bookmarkStart w:id="46" w:name="tc_27"/>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16 và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17 </w:t>
      </w:r>
      <w:r w:rsidR="003A425D" w:rsidRPr="00211281">
        <w:rPr>
          <w:rFonts w:ascii="Arial" w:eastAsia="Times New Roman" w:hAnsi="Arial" w:cs="Arial"/>
          <w:sz w:val="20"/>
          <w:szCs w:val="20"/>
          <w:lang w:val="en-US" w:eastAsia="en-US"/>
        </w:rPr>
        <w:t>Thông tư này</w:t>
      </w:r>
      <w:bookmarkEnd w:id="46"/>
      <w:r w:rsidRPr="00211281">
        <w:rPr>
          <w:rFonts w:ascii="Arial" w:eastAsia="Times New Roman" w:hAnsi="Arial" w:cs="Arial"/>
          <w:sz w:val="20"/>
          <w:szCs w:val="20"/>
          <w:lang w:val="en-US" w:eastAsia="en-US"/>
        </w:rPr>
        <w:t>.</w:t>
      </w:r>
    </w:p>
    <w:p w14:paraId="01F7CD5F"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55: Trong kỳ, Công ty A thanh toán dịch vụ đầu vào được tính khấu trừ là loại đặc thù:</w:t>
      </w:r>
    </w:p>
    <w:p w14:paraId="1A8E6B50" w14:textId="77777777" w:rsidR="005F1E7C" w:rsidRPr="00211281" w:rsidRDefault="005F1E7C" w:rsidP="00211281">
      <w:pPr>
        <w:widowControl/>
        <w:spacing w:after="120"/>
        <w:ind w:firstLine="720"/>
        <w:jc w:val="both"/>
        <w:rPr>
          <w:rFonts w:ascii="Arial" w:eastAsia="Times New Roman" w:hAnsi="Arial" w:cs="Arial"/>
          <w:sz w:val="20"/>
          <w:szCs w:val="20"/>
          <w:lang w:val="en-US" w:eastAsia="en-US"/>
        </w:rPr>
      </w:pPr>
      <w:r w:rsidRPr="00211281">
        <w:rPr>
          <w:rFonts w:ascii="Arial" w:eastAsia="Times New Roman" w:hAnsi="Arial" w:cs="Arial"/>
          <w:sz w:val="20"/>
          <w:szCs w:val="20"/>
          <w:lang w:val="en-US" w:eastAsia="en-US"/>
        </w:rPr>
        <w:t>Tổng giá thanh toán 110 triệu đồng (giá có thuế GTGT), dịch vụ này chịu thuế là 10%, số thuế GTGT đầu vào được khấu trừ tính như sau:</w:t>
      </w:r>
    </w:p>
    <w:tbl>
      <w:tblPr>
        <w:tblW w:w="2361" w:type="pct"/>
        <w:jc w:val="center"/>
        <w:tblCellMar>
          <w:left w:w="0" w:type="dxa"/>
          <w:right w:w="0" w:type="dxa"/>
        </w:tblCellMar>
        <w:tblLook w:val="01E0" w:firstRow="1" w:lastRow="1" w:firstColumn="1" w:lastColumn="1" w:noHBand="0" w:noVBand="0"/>
      </w:tblPr>
      <w:tblGrid>
        <w:gridCol w:w="1638"/>
        <w:gridCol w:w="2645"/>
      </w:tblGrid>
      <w:tr w:rsidR="005F1E7C" w:rsidRPr="00211281" w14:paraId="6B321F1F" w14:textId="77777777" w:rsidTr="00FC412E">
        <w:trPr>
          <w:jc w:val="center"/>
        </w:trPr>
        <w:tc>
          <w:tcPr>
            <w:tcW w:w="1912" w:type="pct"/>
            <w:tcBorders>
              <w:top w:val="single" w:sz="4" w:space="0" w:color="auto"/>
              <w:bottom w:val="single" w:sz="4" w:space="0" w:color="auto"/>
            </w:tcBorders>
            <w:shd w:val="clear" w:color="auto" w:fill="auto"/>
            <w:vAlign w:val="center"/>
          </w:tcPr>
          <w:p w14:paraId="64B79F93"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110 triệu</w:t>
            </w:r>
          </w:p>
        </w:tc>
        <w:tc>
          <w:tcPr>
            <w:tcW w:w="3088" w:type="pct"/>
            <w:vMerge w:val="restart"/>
            <w:shd w:val="clear" w:color="auto" w:fill="auto"/>
            <w:vAlign w:val="center"/>
          </w:tcPr>
          <w:p w14:paraId="7371AE21"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x 10% = 10 triệu đồng</w:t>
            </w:r>
          </w:p>
        </w:tc>
      </w:tr>
      <w:tr w:rsidR="005F1E7C" w:rsidRPr="00211281" w14:paraId="576F17C0" w14:textId="77777777" w:rsidTr="00FC412E">
        <w:trPr>
          <w:jc w:val="center"/>
        </w:trPr>
        <w:tc>
          <w:tcPr>
            <w:tcW w:w="1912" w:type="pct"/>
            <w:tcBorders>
              <w:top w:val="single" w:sz="4" w:space="0" w:color="auto"/>
            </w:tcBorders>
            <w:shd w:val="clear" w:color="auto" w:fill="auto"/>
            <w:vAlign w:val="center"/>
          </w:tcPr>
          <w:p w14:paraId="7CE0E144" w14:textId="77777777" w:rsidR="005F1E7C" w:rsidRPr="00211281" w:rsidRDefault="005F1E7C" w:rsidP="00211281">
            <w:pPr>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1 + 10%</w:t>
            </w:r>
          </w:p>
        </w:tc>
        <w:tc>
          <w:tcPr>
            <w:tcW w:w="3088" w:type="pct"/>
            <w:vMerge/>
            <w:shd w:val="clear" w:color="auto" w:fill="auto"/>
            <w:vAlign w:val="center"/>
          </w:tcPr>
          <w:p w14:paraId="5A2EFB64"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p>
        </w:tc>
      </w:tr>
    </w:tbl>
    <w:p w14:paraId="5BEEF438"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Giá chưa có thuế là 100 triệu đồng, thuế GTGT là 10 triệu đồng.</w:t>
      </w:r>
    </w:p>
    <w:p w14:paraId="791BEF8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lastRenderedPageBreak/>
        <w:t xml:space="preserve">Trường hợp hóa đơn ghi sai mức thuế suất thuế giá trị gia tăng mà các cơ sở kinh doanh chưa tự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cơ quan thuế kiểm tra, phát hiện thì xử lý như sau:</w:t>
      </w:r>
    </w:p>
    <w:p w14:paraId="3FC09FB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Đối với cơ sở kinh doanh mua hàng hóa, dịch vụ: Nếu thuế suất thuế GTGT ghi trên hóa đơn mua vào cao hơn thuế suất đã được quy định tại các văn bản quy phạm pháp luật về thuế GTGT thì khấu trừ thuế đầu vào theo thuế suất quy định tại các văn bản quy phạm pháp luật về thuế GTGT. Trường hợp xác định được bên bán đã kê khai, nộp thuế theo đúng thuế suất ghi trên hóa đơn thì được khấu trừ thuế đầu vào theo thuế suất ghi trên hóa đơn nhưng phải có xác nhận của cơ quan thuế trực tiếp quản lý người bán; Nếu thuế suất thuế GTGT ghi trên hóa đơn thấp hơn thuế suất quy định tại các văn bản quy phạm pháp luật về thuế GTGT thì khấu trừ thuế đầu vào theo thuế suất ghi trên hóa đơn.</w:t>
      </w:r>
    </w:p>
    <w:p w14:paraId="5BBC775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Đối với cơ sở kinh doanh bán hàng hóa, dịch vụ: Trường hợp cơ sở kinh doanh khi nhập khẩu hàng hóa đã khai, nộp thuế GTGT ở khâu nhập khẩu, khi bán cho người tiêu dùng đã lập hóa đơn ghi thuế suất thuế GTGT trên hóa đơn GTGT bán ra đúng bằng với mức thuế suất thuế GTGT đã khai, nộp thuế ở khâu nhập khẩu nhưng mức thuế suất thuế GTGT đã khai (ở khâu nhập khẩu và khâu bán ra nội địa) thấp hơn thuế suất đã được quy định tại các văn bản quy phạm pháp luật về thuế GTGT và cơ sở kinh doanh không thể thu thêm được tiền của khách hàng thì số tiền đã thu của khách hàng theo hóa đơn GTGT được xác định là giá đã có thuế GTGT theo thuế suất đã được quy định tại các văn bản quy phạm pháp luật về thuế GTGT để làm cơ sở xác định đúng số thuế GTGT phải nộp và xác định doanh thu tính thuế TNDN.</w:t>
      </w:r>
    </w:p>
    <w:p w14:paraId="683A229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56: Trong tháng 3 năm 2014, cơ sở kinh doanh A (là đối tượng nộp thuế GTGT theo phương pháp khấu trừ) nhập khẩu sản phẩm có tên “CHAIR MM” và đã khai, nộp thuế GTGT ở khâu nhập khẩu với mức thuế suất là 5%. Tháng 5/2014, cơ sở kinh doanh A bán 01 sản phẩm “CHAIR MM” cho khách hàng B, giá chưa có thuế GTGT là 100 triệu đồng. Do khi nhập khẩu đã áp dụng thuế suất thuế GTGT 5% nên cơ sở kinh doanh A lập hóa đơn GTGT giao cho khách hàng B ghi: giá tính thuế là 100 triệu đồng; thuế suất thuế GTGT là 5% và thuế GTGT là 5 triệu đồng, tổng giá thanh toán có thuế GTGT là 105 triệu đồng. Khách hàng B đã thanh toán đủ 105 triệu đồng.</w:t>
      </w:r>
    </w:p>
    <w:p w14:paraId="194E9FC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Năm 2015, cơ quan thuế kiểm tra phát hiện cơ sở kinh doanh A áp dụng sai thuế suất thuế GTGT đối với sản phẩm “CHAIR MM” bán cho khách hàng B (thuế suất thuế GTGT đúng phải là 10%). Do giao dịch giữa cơ sở kinh doanh A và khách hàng B đã kết thúc nên cơ sở kinh doanh A không có căn cứ để thu thêm tiền của khách hàng B (khách hàng B không chấp nhận thanh toán bổ sung tiền thuế tăng thêm). Cơ quan thuế xác định lại số thuế GTGT mà cơ sở kinh doanh A phải nộp và xác định doanh thu tính thuế TNDN như sau:</w:t>
      </w:r>
    </w:p>
    <w:p w14:paraId="785363DC" w14:textId="77777777" w:rsidR="005F1E7C" w:rsidRPr="00211281" w:rsidRDefault="005F1E7C" w:rsidP="00211281">
      <w:pPr>
        <w:widowControl/>
        <w:spacing w:after="120"/>
        <w:ind w:firstLine="720"/>
        <w:jc w:val="both"/>
        <w:rPr>
          <w:rFonts w:ascii="Arial" w:eastAsia="Times New Roman" w:hAnsi="Arial" w:cs="Arial"/>
          <w:sz w:val="20"/>
          <w:szCs w:val="20"/>
          <w:lang w:val="en-US" w:eastAsia="en-US"/>
        </w:rPr>
      </w:pPr>
      <w:r w:rsidRPr="00211281">
        <w:rPr>
          <w:rFonts w:ascii="Arial" w:eastAsia="Times New Roman" w:hAnsi="Arial" w:cs="Arial"/>
          <w:sz w:val="20"/>
          <w:szCs w:val="20"/>
          <w:lang w:val="en-US" w:eastAsia="en-US"/>
        </w:rPr>
        <w:t>Tổng giá thanh toán khách hàng B đã trả 105 triệu đồng được xác định là giá đã có thuế GTGT theo mức thuế suất 10%, số thuế GTGT phải nộp đúng được xác định như sau:</w:t>
      </w:r>
    </w:p>
    <w:tbl>
      <w:tblPr>
        <w:tblW w:w="2361" w:type="pct"/>
        <w:jc w:val="center"/>
        <w:tblCellMar>
          <w:left w:w="0" w:type="dxa"/>
          <w:right w:w="0" w:type="dxa"/>
        </w:tblCellMar>
        <w:tblLook w:val="01E0" w:firstRow="1" w:lastRow="1" w:firstColumn="1" w:lastColumn="1" w:noHBand="0" w:noVBand="0"/>
      </w:tblPr>
      <w:tblGrid>
        <w:gridCol w:w="1638"/>
        <w:gridCol w:w="2645"/>
      </w:tblGrid>
      <w:tr w:rsidR="005F1E7C" w:rsidRPr="00211281" w14:paraId="635D53DD" w14:textId="77777777" w:rsidTr="00FC412E">
        <w:trPr>
          <w:jc w:val="center"/>
        </w:trPr>
        <w:tc>
          <w:tcPr>
            <w:tcW w:w="1912" w:type="pct"/>
            <w:tcBorders>
              <w:top w:val="single" w:sz="4" w:space="0" w:color="auto"/>
              <w:bottom w:val="single" w:sz="4" w:space="0" w:color="auto"/>
            </w:tcBorders>
            <w:shd w:val="clear" w:color="auto" w:fill="auto"/>
            <w:vAlign w:val="center"/>
          </w:tcPr>
          <w:p w14:paraId="322AEA54"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105 triệu</w:t>
            </w:r>
          </w:p>
        </w:tc>
        <w:tc>
          <w:tcPr>
            <w:tcW w:w="3088" w:type="pct"/>
            <w:vMerge w:val="restart"/>
            <w:shd w:val="clear" w:color="auto" w:fill="auto"/>
            <w:vAlign w:val="center"/>
          </w:tcPr>
          <w:p w14:paraId="336C78A6"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x 10% = 9,545 triệu đồng.</w:t>
            </w:r>
          </w:p>
        </w:tc>
      </w:tr>
      <w:tr w:rsidR="005F1E7C" w:rsidRPr="00211281" w14:paraId="6B86F2FC" w14:textId="77777777" w:rsidTr="00FC412E">
        <w:trPr>
          <w:jc w:val="center"/>
        </w:trPr>
        <w:tc>
          <w:tcPr>
            <w:tcW w:w="1912" w:type="pct"/>
            <w:tcBorders>
              <w:top w:val="single" w:sz="4" w:space="0" w:color="auto"/>
            </w:tcBorders>
            <w:shd w:val="clear" w:color="auto" w:fill="auto"/>
            <w:vAlign w:val="center"/>
          </w:tcPr>
          <w:p w14:paraId="0E674424" w14:textId="77777777" w:rsidR="005F1E7C" w:rsidRPr="00211281" w:rsidRDefault="005F1E7C" w:rsidP="00211281">
            <w:pPr>
              <w:tabs>
                <w:tab w:val="center" w:pos="4320"/>
                <w:tab w:val="right" w:pos="8640"/>
              </w:tabs>
              <w:jc w:val="both"/>
              <w:rPr>
                <w:rFonts w:ascii="Arial" w:hAnsi="Arial" w:cs="Arial"/>
                <w:color w:val="auto"/>
                <w:sz w:val="20"/>
                <w:szCs w:val="20"/>
                <w:lang w:val="en-US" w:eastAsia="en-US"/>
              </w:rPr>
            </w:pPr>
            <w:r w:rsidRPr="00211281">
              <w:rPr>
                <w:rFonts w:ascii="Arial" w:hAnsi="Arial" w:cs="Arial"/>
                <w:sz w:val="20"/>
                <w:szCs w:val="20"/>
                <w:lang w:val="en-US" w:eastAsia="en-US"/>
              </w:rPr>
              <w:t>1 + 10%</w:t>
            </w:r>
          </w:p>
        </w:tc>
        <w:tc>
          <w:tcPr>
            <w:tcW w:w="3088" w:type="pct"/>
            <w:vMerge/>
            <w:shd w:val="clear" w:color="auto" w:fill="auto"/>
            <w:vAlign w:val="center"/>
          </w:tcPr>
          <w:p w14:paraId="2AADE069" w14:textId="77777777" w:rsidR="005F1E7C" w:rsidRPr="00211281" w:rsidRDefault="005F1E7C" w:rsidP="00211281">
            <w:pPr>
              <w:widowControl/>
              <w:tabs>
                <w:tab w:val="center" w:pos="4320"/>
                <w:tab w:val="right" w:pos="8640"/>
              </w:tabs>
              <w:jc w:val="both"/>
              <w:rPr>
                <w:rFonts w:ascii="Arial" w:hAnsi="Arial" w:cs="Arial"/>
                <w:color w:val="auto"/>
                <w:sz w:val="20"/>
                <w:szCs w:val="20"/>
                <w:lang w:val="en-US" w:eastAsia="en-US"/>
              </w:rPr>
            </w:pPr>
          </w:p>
        </w:tc>
      </w:tr>
    </w:tbl>
    <w:p w14:paraId="33249B6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Số thuế GTGT cơ sở kinh doanh A còn phải nộp bổ sung là:</w:t>
      </w:r>
    </w:p>
    <w:p w14:paraId="1E6A304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9,545 triệu - 5 triệu = 4, 545 triệu đồng.</w:t>
      </w:r>
    </w:p>
    <w:p w14:paraId="6ACA212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Doanh thu tính thuế TNDN của mặt hàng “CHAIR MM” bán cho khách hàng B được xác định là:</w:t>
      </w:r>
    </w:p>
    <w:p w14:paraId="6766B27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105 triệu - 9,545 triệu = 95, 455 triệu đồng.</w:t>
      </w:r>
    </w:p>
    <w:p w14:paraId="69D8EB86" w14:textId="77777777" w:rsidR="005F1E7C" w:rsidRPr="00211281" w:rsidRDefault="00770795" w:rsidP="00211281">
      <w:pPr>
        <w:widowControl/>
        <w:spacing w:after="120"/>
        <w:ind w:firstLine="720"/>
        <w:jc w:val="both"/>
        <w:rPr>
          <w:rFonts w:ascii="Arial" w:eastAsia="Times New Roman" w:hAnsi="Arial" w:cs="Arial"/>
          <w:b/>
          <w:color w:val="auto"/>
          <w:sz w:val="20"/>
          <w:szCs w:val="20"/>
          <w:lang w:val="en-US" w:eastAsia="en-US"/>
        </w:rPr>
      </w:pPr>
      <w:bookmarkStart w:id="47" w:name="dieu_13"/>
      <w:r w:rsidRPr="00211281">
        <w:rPr>
          <w:rFonts w:ascii="Arial" w:eastAsia="Times New Roman" w:hAnsi="Arial" w:cs="Arial"/>
          <w:b/>
          <w:sz w:val="20"/>
          <w:szCs w:val="20"/>
          <w:lang w:val="en-US" w:eastAsia="en-US"/>
        </w:rPr>
        <w:t>Điều 13. Phương pháp tính trực tiếp trên giá trị gia tăng</w:t>
      </w:r>
      <w:bookmarkEnd w:id="47"/>
    </w:p>
    <w:p w14:paraId="41D05649"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1.</w:t>
      </w:r>
      <w:r w:rsidRPr="00211281">
        <w:rPr>
          <w:rStyle w:val="FootnoteReference"/>
          <w:rFonts w:ascii="Arial" w:eastAsia="Times New Roman" w:hAnsi="Arial" w:cs="Arial"/>
          <w:i/>
          <w:sz w:val="20"/>
          <w:szCs w:val="20"/>
          <w:lang w:val="en-US" w:eastAsia="en-US"/>
        </w:rPr>
        <w:footnoteReference w:id="24"/>
      </w:r>
      <w:r w:rsidRPr="00211281">
        <w:rPr>
          <w:rFonts w:ascii="Arial" w:eastAsia="Times New Roman" w:hAnsi="Arial" w:cs="Arial"/>
          <w:i/>
          <w:sz w:val="20"/>
          <w:szCs w:val="20"/>
          <w:lang w:val="en-US" w:eastAsia="en-US"/>
        </w:rPr>
        <w:t xml:space="preserve"> Số thuế GTGT phải nộp theo phương pháp tính trực tiếp trên GTGT bằng giá trị gia tăng nhân với thuế suất thuế giá trị gia tăng áp dụng đối với hoạt động mua, bán, chế tác vàng bạc, đá quý.</w:t>
      </w:r>
    </w:p>
    <w:p w14:paraId="708B09DB"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Giá trị gia tăng của vàng, bạc, đá quý được xác định bằng giá thanh toán của vàng, bạc, đá quý bán ra trừ (-) giá thanh toán của vàng, bạc, đá quý mua vào tương ứng.</w:t>
      </w:r>
    </w:p>
    <w:p w14:paraId="21060082"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Giá thanh toán của vàng, bạc, đá quý bán ra là giá thực tế bán ghi trên hóa đơn bán vàng, bạc, đá quý, bao gồm cả tiền công chế tác (nếu có), thuế giá trị gia tăng và các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phụ thu, phí thu thêm mà bên bán được hưởng.</w:t>
      </w:r>
    </w:p>
    <w:p w14:paraId="7E4E4F11"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Giá thanh toán của vàng, bạc, đá quý mua vào được xác định bằng giá trị vàng, bạc, đá quý mua vào hoặc nhập khẩu, đã có thuế GTGT dùng cho mua bán, chế tác vàng, bạc, đá quý bán ra tương ứng.</w:t>
      </w:r>
    </w:p>
    <w:p w14:paraId="1D3C4932"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Trường hợp trong kỳ tính thuế phát sinh giá trị gia tăng âm (-) của vàng, bạc, đá quý thì được tính bù trừ vào giá trị gia tăng dương (+) của vàng, bạc, đá quý. Trường hợp không có phát sinh giá trị gia tăng dương (+) hoặc giá trị gia tăng dương (+) không đủ bù trừ giá trị gia tăng âm (-) thì được kết </w:t>
      </w:r>
      <w:r w:rsidRPr="00211281">
        <w:rPr>
          <w:rFonts w:ascii="Arial" w:eastAsia="Times New Roman" w:hAnsi="Arial" w:cs="Arial"/>
          <w:i/>
          <w:sz w:val="20"/>
          <w:szCs w:val="20"/>
          <w:lang w:val="en-US" w:eastAsia="en-US"/>
        </w:rPr>
        <w:lastRenderedPageBreak/>
        <w:t>chuyển để trừ vào giá trị gia tăng của kỳ sau trong năm. Kết thúc năm dương lịch, giá trị gia tăng âm (-) không được kết chuyển tiếp sang năm sau.</w:t>
      </w:r>
    </w:p>
    <w:p w14:paraId="2CD0CD1F"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2. Số thuế giá trị gia tăng phải nộp theo phương pháp tính trực tiếp trên giá trị gia tăng bằng tỷ lệ % nhân với doanh thu áp dụng như sau:</w:t>
      </w:r>
    </w:p>
    <w:p w14:paraId="6159DC73"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a) Đối tượng áp dụng:</w:t>
      </w:r>
    </w:p>
    <w:p w14:paraId="4F6B1ED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 Doanh nghiệp, hợp tác xã đang hoạt động có doanh thu hàng năm dưới mức ngưỡng doanh thu một tỷ đồng, trừ trường hợp đăng ký tự nguyện, áp dụng phương pháp khấu trừ thuế quy định tại </w:t>
      </w:r>
      <w:bookmarkStart w:id="48" w:name="tc_28"/>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3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12 </w:t>
      </w:r>
      <w:r w:rsidR="003A425D" w:rsidRPr="00211281">
        <w:rPr>
          <w:rFonts w:ascii="Arial" w:eastAsia="Times New Roman" w:hAnsi="Arial" w:cs="Arial"/>
          <w:sz w:val="20"/>
          <w:szCs w:val="20"/>
          <w:lang w:val="en-US" w:eastAsia="en-US"/>
        </w:rPr>
        <w:t>Thông tư này</w:t>
      </w:r>
      <w:bookmarkEnd w:id="48"/>
      <w:r w:rsidRPr="00211281">
        <w:rPr>
          <w:rFonts w:ascii="Arial" w:eastAsia="Times New Roman" w:hAnsi="Arial" w:cs="Arial"/>
          <w:sz w:val="20"/>
          <w:szCs w:val="20"/>
          <w:lang w:val="en-US" w:eastAsia="en-US"/>
        </w:rPr>
        <w:t>;</w:t>
      </w:r>
    </w:p>
    <w:p w14:paraId="5B8AE9A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 Doanh nghiệp, hợp tác xã mới thành lập, trừ trường hợp đăng ký tự nguyện theo hướng dẫn tại </w:t>
      </w:r>
      <w:bookmarkStart w:id="49" w:name="tc_29"/>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3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12 </w:t>
      </w:r>
      <w:r w:rsidR="003A425D" w:rsidRPr="00211281">
        <w:rPr>
          <w:rFonts w:ascii="Arial" w:eastAsia="Times New Roman" w:hAnsi="Arial" w:cs="Arial"/>
          <w:sz w:val="20"/>
          <w:szCs w:val="20"/>
          <w:lang w:val="en-US" w:eastAsia="en-US"/>
        </w:rPr>
        <w:t>Thông tư này</w:t>
      </w:r>
      <w:bookmarkEnd w:id="49"/>
      <w:r w:rsidRPr="00211281">
        <w:rPr>
          <w:rFonts w:ascii="Arial" w:eastAsia="Times New Roman" w:hAnsi="Arial" w:cs="Arial"/>
          <w:sz w:val="20"/>
          <w:szCs w:val="20"/>
          <w:lang w:val="en-US" w:eastAsia="en-US"/>
        </w:rPr>
        <w:t>;</w:t>
      </w:r>
    </w:p>
    <w:p w14:paraId="7B31C949"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Hộ, cá nhân kinh doanh;</w:t>
      </w:r>
    </w:p>
    <w:p w14:paraId="4003E2C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Tổ chức, cá nhân nước ngoài kinh doanh tại Việt Nam không theo Luật Đầu tư và các tổ chức khác không thực hiện hoặc thực hiện không đầy đủ chế độ kế toán, hóa đơn, chứng từ theo quy định của pháp luật, trừ các tổ chức, cá nhân nước ngoài cung cấp hàng hóa, dịch vụ để tiến hành hoạt động tìm kiếm, thăm dò, phát triển và khai thác dầu khí.</w:t>
      </w:r>
    </w:p>
    <w:p w14:paraId="701F4CBF"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Tổ chức kinh tế khác không phải là doanh nghiệp, hợp tác xã, trừ trường hợp đăng ký nộp thuế theo phương pháp khấu trừ.</w:t>
      </w:r>
    </w:p>
    <w:p w14:paraId="7BD0298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b) Tỷ lệ % để tính thuế GTGT trên doanh thu được quy định theo từng hoạt động như sau:</w:t>
      </w:r>
    </w:p>
    <w:p w14:paraId="7BD620D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Phân phối, cung cấp hàng hóa: 1%;</w:t>
      </w:r>
    </w:p>
    <w:p w14:paraId="60B6E199"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Dịch vụ, xây dựng không bao thầu nguyên vật liệu: 5%;</w:t>
      </w:r>
    </w:p>
    <w:p w14:paraId="62F99068"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Sản xuất, vận tải, dịch vụ có gắn với hàng hóa, xây dựng có bao thầu nguyên vật liệu: 3%;</w:t>
      </w:r>
    </w:p>
    <w:p w14:paraId="1B25E03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Hoạt động kinh doanh khác: 2%.</w:t>
      </w:r>
    </w:p>
    <w:p w14:paraId="1717702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c) Doanh thu để tính thuế GTGT là tổng số tiền bán hàng hóa, dịch vụ thực tế ghi trên hóa đơn bán hàng đối với hàng hóa, dịch vụ chịu thuế GTGT bao gồm các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phụ thu, phí thu thêm mà cơ sở kinh doanh được hưởng.</w:t>
      </w:r>
    </w:p>
    <w:p w14:paraId="79375226"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Trường hợp cơ sở kinh doanh có doanh thu bán hàng hóa, cung ứng dịch vụ thuộc đối tượng không chịu thuế GTGT và doanh thu hàng hóa, dịch vụ xuất khẩu thì không áp dụng tỷ lệ (%) trên doanh thu đối với doanh thu này.</w:t>
      </w:r>
    </w:p>
    <w:p w14:paraId="5A5779E8"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Ví dụ 57: Công ty TNHH A là doanh nghiệp kê khai, nộp thuế GTGT theo phương pháp trực tiếp. Công ty TNHH A có doanh thu phát sinh từ hoạt động bán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mềm máy tính và dịch vụ tư vấn thành lập doanh nghiệp thì Công ty TNHH A không phải nộp thuế GTGT theo tỷ lệ (%) trên doanh thu từ hoạt động bán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mềm máy tính (do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mềm máy tính thuộc đối tượng không chịu thuế GTGT) và phải kê khai, nộp thuế GTGT theo tỷ lệ 5% trên doanh thu từ dịch vụ tư vấn thành lập doanh nghiệp.</w:t>
      </w:r>
    </w:p>
    <w:p w14:paraId="68ECAE18"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Cơ sở kinh doanh nhiều ngành nghề có mức tỷ lệ khác nhau phải khai thuế GTGT theo từng nhóm ngành nghề tương ứng với các mức tỷ lệ theo quy định; trường hợp người nộp thuế không xác định được doanh thu theo từng nhóm ngành nghề hoặc trong một hợp đồng kinh doanh trọn gói bao gồm các hoạt động tại nhiều nhóm tỷ lệ khác nhau mà không tách được thì sẽ áp dụng mức tỷ lệ cao nhất của nhóm ngành nghề mà cơ sở sản xuất, kinh doanh.</w:t>
      </w:r>
    </w:p>
    <w:p w14:paraId="5ADFAF6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3. Đối với hộ, cá nhân kinh doanh nộp thuế GTGT theo phương pháp khoán, cơ quan thuế xác định doanh thu, thuế GTGT phải nộp theo tỷ lệ % trên doanh thu của hộ khoán theo hướng dẫn tại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2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này căn cứ vào tài liệu, số liệu khai thuế của hộ khoán, cơ sở dữ liệu của cơ quan thuế, kết quả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tra doanh thu thực tế và ý kiến của Hội đồng tư vấn thuế xã, phường.</w:t>
      </w:r>
    </w:p>
    <w:p w14:paraId="5257DBD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Trường hợp hộ, cá nhân nộp thuế theo phương pháp khoán kinh doanh nhiều ngành nghề thì cơ quan thuế xác định số thuế phải nộp theo tỷ lệ của hoạt động kinh doanh chính.</w:t>
      </w:r>
    </w:p>
    <w:p w14:paraId="0F9A1C3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4. Bảng danh </w:t>
      </w:r>
      <w:r w:rsidR="003A425D" w:rsidRPr="00211281">
        <w:rPr>
          <w:rFonts w:ascii="Arial" w:eastAsia="Times New Roman" w:hAnsi="Arial" w:cs="Arial"/>
          <w:sz w:val="20"/>
          <w:szCs w:val="20"/>
          <w:lang w:val="en-US" w:eastAsia="en-US"/>
        </w:rPr>
        <w:t>mục</w:t>
      </w:r>
      <w:r w:rsidRPr="00211281">
        <w:rPr>
          <w:rFonts w:ascii="Arial" w:eastAsia="Times New Roman" w:hAnsi="Arial" w:cs="Arial"/>
          <w:sz w:val="20"/>
          <w:szCs w:val="20"/>
          <w:lang w:val="en-US" w:eastAsia="en-US"/>
        </w:rPr>
        <w:t xml:space="preserve"> ngành nghề tính thuế GTGT theo tỷ lệ % trên doanh thu hướng dẫn tại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2,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3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này được ban hành kèm theo </w:t>
      </w:r>
      <w:r w:rsidR="003A425D" w:rsidRPr="00211281">
        <w:rPr>
          <w:rFonts w:ascii="Arial" w:eastAsia="Times New Roman" w:hAnsi="Arial" w:cs="Arial"/>
          <w:sz w:val="20"/>
          <w:szCs w:val="20"/>
          <w:lang w:val="en-US" w:eastAsia="en-US"/>
        </w:rPr>
        <w:t>Thông tư này</w:t>
      </w:r>
      <w:r w:rsidRPr="00211281">
        <w:rPr>
          <w:rFonts w:ascii="Arial" w:eastAsia="Times New Roman" w:hAnsi="Arial" w:cs="Arial"/>
          <w:sz w:val="20"/>
          <w:szCs w:val="20"/>
          <w:lang w:val="en-US" w:eastAsia="en-US"/>
        </w:rPr>
        <w:t>.</w:t>
      </w:r>
    </w:p>
    <w:p w14:paraId="2638C0D9" w14:textId="77777777" w:rsidR="005F1E7C" w:rsidRPr="00211281" w:rsidRDefault="00770795" w:rsidP="00211281">
      <w:pPr>
        <w:widowControl/>
        <w:spacing w:after="120"/>
        <w:ind w:firstLine="720"/>
        <w:jc w:val="center"/>
        <w:rPr>
          <w:rFonts w:ascii="Arial" w:eastAsia="Times New Roman" w:hAnsi="Arial" w:cs="Arial"/>
          <w:b/>
          <w:color w:val="auto"/>
          <w:sz w:val="20"/>
          <w:szCs w:val="20"/>
          <w:lang w:val="en-US" w:eastAsia="en-US"/>
        </w:rPr>
      </w:pPr>
      <w:bookmarkStart w:id="50" w:name="chuong_3"/>
      <w:r w:rsidRPr="00211281">
        <w:rPr>
          <w:rFonts w:ascii="Arial" w:eastAsia="Times New Roman" w:hAnsi="Arial" w:cs="Arial"/>
          <w:b/>
          <w:sz w:val="20"/>
          <w:szCs w:val="20"/>
          <w:lang w:val="en-US" w:eastAsia="en-US"/>
        </w:rPr>
        <w:t>Chương III</w:t>
      </w:r>
      <w:bookmarkEnd w:id="50"/>
    </w:p>
    <w:p w14:paraId="6A4B0305" w14:textId="6DB24A07" w:rsidR="005F1E7C" w:rsidRPr="00211281" w:rsidRDefault="00770795" w:rsidP="00211281">
      <w:pPr>
        <w:widowControl/>
        <w:spacing w:after="120"/>
        <w:ind w:firstLine="720"/>
        <w:jc w:val="center"/>
        <w:rPr>
          <w:rFonts w:ascii="Arial" w:eastAsia="Times New Roman" w:hAnsi="Arial" w:cs="Arial"/>
          <w:b/>
          <w:color w:val="auto"/>
          <w:sz w:val="20"/>
          <w:szCs w:val="20"/>
          <w:lang w:val="en-US" w:eastAsia="en-US"/>
        </w:rPr>
      </w:pPr>
      <w:bookmarkStart w:id="51" w:name="chuong_3_name"/>
      <w:r w:rsidRPr="00211281">
        <w:rPr>
          <w:rFonts w:ascii="Arial" w:eastAsia="Times New Roman" w:hAnsi="Arial" w:cs="Arial"/>
          <w:b/>
          <w:sz w:val="20"/>
          <w:szCs w:val="20"/>
          <w:lang w:val="en-US" w:eastAsia="en-US"/>
        </w:rPr>
        <w:t>KHẤU TRỪ, HOÀN THUẾ</w:t>
      </w:r>
      <w:bookmarkEnd w:id="51"/>
    </w:p>
    <w:p w14:paraId="5ABFCDE0" w14:textId="77777777" w:rsidR="005F1E7C" w:rsidRPr="00211281" w:rsidRDefault="00770795" w:rsidP="00211281">
      <w:pPr>
        <w:widowControl/>
        <w:spacing w:after="120"/>
        <w:ind w:firstLine="720"/>
        <w:jc w:val="both"/>
        <w:rPr>
          <w:rFonts w:ascii="Arial" w:eastAsia="Times New Roman" w:hAnsi="Arial" w:cs="Arial"/>
          <w:b/>
          <w:color w:val="auto"/>
          <w:sz w:val="20"/>
          <w:szCs w:val="20"/>
          <w:lang w:val="en-US" w:eastAsia="en-US"/>
        </w:rPr>
      </w:pPr>
      <w:bookmarkStart w:id="52" w:name="muc_1_3"/>
      <w:r w:rsidRPr="00211281">
        <w:rPr>
          <w:rFonts w:ascii="Arial" w:eastAsia="Times New Roman" w:hAnsi="Arial" w:cs="Arial"/>
          <w:b/>
          <w:sz w:val="20"/>
          <w:szCs w:val="20"/>
          <w:lang w:val="en-US" w:eastAsia="en-US"/>
        </w:rPr>
        <w:t>Mục 1. KHẤU TRỪ THUẾ</w:t>
      </w:r>
      <w:bookmarkEnd w:id="52"/>
    </w:p>
    <w:p w14:paraId="0B49FC45" w14:textId="77777777" w:rsidR="005F1E7C" w:rsidRPr="00211281" w:rsidRDefault="00770795" w:rsidP="00211281">
      <w:pPr>
        <w:widowControl/>
        <w:spacing w:after="120"/>
        <w:ind w:firstLine="720"/>
        <w:jc w:val="both"/>
        <w:rPr>
          <w:rFonts w:ascii="Arial" w:eastAsia="Times New Roman" w:hAnsi="Arial" w:cs="Arial"/>
          <w:b/>
          <w:color w:val="auto"/>
          <w:sz w:val="20"/>
          <w:szCs w:val="20"/>
          <w:lang w:val="en-US" w:eastAsia="en-US"/>
        </w:rPr>
      </w:pPr>
      <w:bookmarkStart w:id="53" w:name="dieu_14"/>
      <w:r w:rsidRPr="00211281">
        <w:rPr>
          <w:rFonts w:ascii="Arial" w:eastAsia="Times New Roman" w:hAnsi="Arial" w:cs="Arial"/>
          <w:b/>
          <w:sz w:val="20"/>
          <w:szCs w:val="20"/>
          <w:lang w:val="en-US" w:eastAsia="en-US"/>
        </w:rPr>
        <w:t>Điều 14. Nguyên tắc khấu trừ thuế giá trị gia tăng đầu vào</w:t>
      </w:r>
      <w:bookmarkEnd w:id="53"/>
    </w:p>
    <w:p w14:paraId="305F9A2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14:paraId="5EA91DF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lastRenderedPageBreak/>
        <w:t>Các trường hợp tổn thất không được bồi thường được khấu trừ thuế GTGT đầu vào gồm: thiên tai, hỏa hoạn, các trường hợp tổn thất không được bảo hiểm bồi thường, hàng hóa mất phẩm chất, quá hạn sử dụng phải tiêu hủy. Cơ sở kinh doanh phải có đầy đủ hồ sơ, tài liệu chứng minh các trường hợp tổn thất không được bồi thường để khấu trừ thuế.</w:t>
      </w:r>
    </w:p>
    <w:p w14:paraId="18EF39C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Trường hợp hàng hóa có hao hụt tự nhiên do tính chất lý hóa trong quá trình vận chuyển, bơm rót như xăng, dầu... thì được kê khai, khấu trừ số thuế GTGT đầu vào của số lượng hàng hóa thực tế hao hụt tự nhiên không vượt quá định mức hao hụt theo quy định. Số thuế GTGT đầu vào của số lượng hàng hóa hao hụt vượt định mức không được khấu trừ, hoàn thuế.</w:t>
      </w:r>
    </w:p>
    <w:p w14:paraId="2C87CE0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Thuế GTGT đầu vào của hàng hóa, dịch vụ hình thành tài sản cố định là nhà ăn ca, nhà nghỉ giữa ca, phòng thay quần áo, nhà để xe, nhà vệ sinh, bể nước phục vụ cho người lao động trong khu vực sản xuất, kinh doanh và nhà ở, trạm y tế cho công nhân làm việc trong các khu công nghiệp được khấu trừ toàn bộ.</w:t>
      </w:r>
    </w:p>
    <w:p w14:paraId="70F884E3"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nhà ở cho công nhân làm việc trong các khu công nghiệp do cơ sở kinh doanh đi thuê thực hiện theo quy định của pháp luật về tiêu chuẩn thiết kế và giá cho thuê nhà ở công nhân khu công nghiệp thì thuế GTGT đối với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tiền thuê nhà trong trường hợp này được khấu trừ theo quy định. Trường hợp cơ sở kinh doanh xây dựng hoặc mua nhà ở ngoài khu công nghiệp phục vụ cho công nhân làm việc trong các khu công nghiệp, nhà xây dựng hoặc nhà mua thực hiện theo quy định của pháp luật về tiêu chuẩn thiết kế nhà ở công nhân khu công nghiệp thì thuế GTGT của nhà xây dựng, nhà mua phục vụ cho công nhân được khấu trừ toàn bộ.</w:t>
      </w:r>
    </w:p>
    <w:p w14:paraId="090EF333"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cơ sở kinh doanh có các chuyên gia nước ngoài sang Việt Nam công tác, giữ các chức vụ quản lý tại Việt Nam, hưởng lương tại Việt Nam theo hợp đồng lao động ký với cơ sở kinh doanh tại Việt Nam thì cơ sở kinh doanh không được khấu trừ thuế GTGT của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tiền thuê nhà cho các chuyên gia nước ngoài này.</w:t>
      </w:r>
    </w:p>
    <w:p w14:paraId="1D94B363"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các chuyên gia nước ngoài vẫn là nhân viên của doanh nghiệp ở nước ngoài, chịu sự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động của doanh nghiệp ở nước ngoài, được doanh nghiệp ở nước ngoài trả lương và hưởng các chế độ của doanh nghiệp ở nước ngoài trong thời gian sang Việt Nam công tác, giữa doanh nghiệp ở nước ngoài và cơ sở kinh doanh tại Việt Nam có hợp đồng bằng văn bản nêu rõ doanh nghiệp, tại Việt Nam phải chịu các chi phí về chỗ ở cho các chuyên gia nước ngoài trong thời gian công tác ở Việt Nam thì thuế GTGT của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tiền thuê nhà cho các chuyên gia nước ngoài làm việc tại Việt Nam do cơ sở kinh doanh tại Việt Nam chi trả được khấu trừ.</w:t>
      </w:r>
    </w:p>
    <w:p w14:paraId="6CB297DB"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2.</w:t>
      </w:r>
      <w:r w:rsidRPr="00211281">
        <w:rPr>
          <w:rStyle w:val="FootnoteReference"/>
          <w:rFonts w:ascii="Arial" w:eastAsia="Times New Roman" w:hAnsi="Arial" w:cs="Arial"/>
          <w:i/>
          <w:sz w:val="20"/>
          <w:szCs w:val="20"/>
          <w:lang w:val="en-US" w:eastAsia="en-US"/>
        </w:rPr>
        <w:footnoteReference w:id="25"/>
      </w:r>
      <w:r w:rsidRPr="00211281">
        <w:rPr>
          <w:rFonts w:ascii="Arial" w:eastAsia="Times New Roman" w:hAnsi="Arial" w:cs="Arial"/>
          <w:i/>
          <w:sz w:val="20"/>
          <w:szCs w:val="20"/>
          <w:lang w:val="en-US" w:eastAsia="en-US"/>
        </w:rPr>
        <w:t xml:space="preserve"> Thuế GTGT đầu vào của hàng hóa, dịch vụ (kể cả tài sản cố định) sử dụng đồng thời cho sản xuất, kinh doanh hàng hóa, dịch vụ chịu thuế và không chịu thuế GTGT thì chỉ được khấu trừ số thuế GTGT đầu vào của hàng hóa, dịch vụ dùng cho sản xuất, kinh doanh hàng hóa, dịch vụ chịu thuế GTGT. Cơ sở kinh doanh phải hạch toán riêng thuế GTGT đầu vào được khấu trừ và không được khấu trừ; trường hợp không hạch toán riêng được thì thuế đầu vào được khấu trừ tính theo tỷ lệ (%) giữa doanh thu chịu thuế GTGT, doanh thu không phải kê khai, tính nộp thuế GTGT so với tổng doanh thu của hàng hóa, dịch vụ bán ra bao gồm cả doanh thu không phải kê khai, tính nộp thuế không hạch toán riêng được.</w:t>
      </w:r>
    </w:p>
    <w:p w14:paraId="1A78A3EC"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Cơ sở kinh doanh hàng hóa, dịch vụ chịu thuế và không chịu thuế GTGT hàng tháng/quý tạm phân bổ số thuế GTGT của hàng hóa, dịch vụ, tài sản cố định mua vào được khấu trừ trong tháng/quý, cuối năm cơ sở kinh doanh thực hiện tính phân bổ số thuế GTGT đầu vào được khấu trừ của năm để kê khai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chỉnh thuế GTGT đầu vào đã tạm phân bổ khấu trừ theo tháng/quý.</w:t>
      </w:r>
    </w:p>
    <w:p w14:paraId="213555D9"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3.</w:t>
      </w:r>
      <w:r w:rsidRPr="00211281">
        <w:rPr>
          <w:rStyle w:val="FootnoteReference"/>
          <w:rFonts w:ascii="Arial" w:eastAsia="Times New Roman" w:hAnsi="Arial" w:cs="Arial"/>
          <w:i/>
          <w:sz w:val="20"/>
          <w:szCs w:val="20"/>
          <w:lang w:val="en-US" w:eastAsia="en-US"/>
        </w:rPr>
        <w:footnoteReference w:id="26"/>
      </w:r>
      <w:r w:rsidRPr="00211281">
        <w:rPr>
          <w:rFonts w:ascii="Arial" w:eastAsia="Times New Roman" w:hAnsi="Arial" w:cs="Arial"/>
          <w:i/>
          <w:sz w:val="20"/>
          <w:szCs w:val="20"/>
          <w:lang w:val="en-US" w:eastAsia="en-US"/>
        </w:rPr>
        <w:t xml:space="preserve"> Thuế GTGT đầu vào của tài sản cố định, máy móc, thiết bị, kể cả thuế GTGT đầu vào của hoạt động đi thuê những tài sản, máy móc, thiết bị này và thuế GTGT đầu vào khác liên quan đến tài sản, máy móc, thiết bị như bảo hành, sửa chữa trong các trường hợp sau đây không được khấu trừ mà tính vào nguyên giá của tài sản cố định hoặc chi phí được trừ theo quy định của Luật thuế thu nhập doanh nghiệp và các văn bản hướng dẫn thi hành: Tài sản cố định chuyên dùng phục vụ sản xuất vũ khí, khí tài phục vụ quốc phòng, an ninh; tài sản cố định, máy móc, thiết bị của các tổ chức tín dụng, doanh nghiệp kinh doanh tái bảo hiểm, bảo hiểm nhân thọ, kinh doanh chứng khoán, cơ sở khám, chữa bệnh, cơ sở đào tạo; tàu bay dân dụng, du thuyền không sử dụng cho </w:t>
      </w:r>
      <w:r w:rsidR="003A425D" w:rsidRPr="00211281">
        <w:rPr>
          <w:rFonts w:ascii="Arial" w:eastAsia="Times New Roman" w:hAnsi="Arial" w:cs="Arial"/>
          <w:i/>
          <w:sz w:val="20"/>
          <w:szCs w:val="20"/>
          <w:lang w:val="en-US" w:eastAsia="en-US"/>
        </w:rPr>
        <w:t>mục</w:t>
      </w:r>
      <w:r w:rsidRPr="00211281">
        <w:rPr>
          <w:rFonts w:ascii="Arial" w:eastAsia="Times New Roman" w:hAnsi="Arial" w:cs="Arial"/>
          <w:i/>
          <w:sz w:val="20"/>
          <w:szCs w:val="20"/>
          <w:lang w:val="en-US" w:eastAsia="en-US"/>
        </w:rPr>
        <w:t xml:space="preserve"> đích kinh doanh vận chuyển hàng hóa, hành khách, kinh doanh du lịch, khách sạn.</w:t>
      </w:r>
    </w:p>
    <w:p w14:paraId="162B39C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i/>
          <w:sz w:val="20"/>
          <w:szCs w:val="20"/>
          <w:lang w:val="en-US" w:eastAsia="en-US"/>
        </w:rPr>
        <w:t xml:space="preserve">Tài sản cố định là ô tô chở người từ 9 chỗ ngồi trở xuống (trừ ô tô sử dụng vào kinh doanh vận chuyển hàng hóa, hành khách, kinh doanh du lịch, khách sạn; ô tô dùng để làm mẫu và lái thử cho kinh doanh ô tô) có trị giá vượt trên 1,6 tỷ đồng (giá chưa có thuế GTGT) thì số thuế GTGT đầu vào tương ứng với </w:t>
      </w:r>
      <w:r w:rsidR="003A425D" w:rsidRPr="00211281">
        <w:rPr>
          <w:rFonts w:ascii="Arial" w:eastAsia="Times New Roman" w:hAnsi="Arial" w:cs="Arial"/>
          <w:i/>
          <w:sz w:val="20"/>
          <w:szCs w:val="20"/>
          <w:lang w:val="en-US" w:eastAsia="en-US"/>
        </w:rPr>
        <w:t>phần</w:t>
      </w:r>
      <w:r w:rsidRPr="00211281">
        <w:rPr>
          <w:rFonts w:ascii="Arial" w:eastAsia="Times New Roman" w:hAnsi="Arial" w:cs="Arial"/>
          <w:i/>
          <w:sz w:val="20"/>
          <w:szCs w:val="20"/>
          <w:lang w:val="en-US" w:eastAsia="en-US"/>
        </w:rPr>
        <w:t xml:space="preserve"> trị giá vượt trên 1,6 tỷ đồng không được khấu trừ.</w:t>
      </w:r>
    </w:p>
    <w:p w14:paraId="1353656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4. Khấu trừ thuế GTGT trong một số trường hợp cụ thể như sau:</w:t>
      </w:r>
    </w:p>
    <w:p w14:paraId="0164D99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lastRenderedPageBreak/>
        <w:t>a) Đối với cơ sở sản xuất kinh doanh tổ chức sản xuất khép kín, hạch toán tập trung có sử dụng sản phẩm thuộc đối tượng không chịu thuế GTGT qua các khâu để sản xuất ra mặt hàng chịu thuế GTGT thì số thuế GTGT đầu vào tại các khâu được khấu trừ toàn bộ.</w:t>
      </w:r>
    </w:p>
    <w:p w14:paraId="14FB19F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Ví dụ 58: Doanh nghiệp X đầu tư xây dựng vùng nguyên liệu và nhà máy để sản xuất, chế biến phi lê cá tra, cá ba sa, tôm đông lạnh xuất khẩu: Doanh nghiệp tổ chức sản xuất khép kín từ khâu nuôi trồng, kể cả trường hợp thuê gia công nuôi trồng mà doanh nghiệp đầu tư toàn bộ giống, ao, hồ, hàng rào, hệ thống tưới tiêu, tàu thuyền và nguyên, vật liệu đầu vào khác như thức ăn chăn nuôi, thuốc thú y, dịch vụ thú y, đến khâu chế biến tôm, cá để xuất khẩu. Doanh nghiệp X được khấu trừ toàn bộ thuế GTGT đầu vào của tài sản cố định và của hàng hóa, dịch vụ mua vào không hình thành tài sản cố định tại tất cả các khâu sản xuất, chế biến.</w:t>
      </w:r>
    </w:p>
    <w:p w14:paraId="001F07F9"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Ví dụ số 58a:</w:t>
      </w:r>
      <w:r w:rsidRPr="00211281">
        <w:rPr>
          <w:rStyle w:val="FootnoteReference"/>
          <w:rFonts w:ascii="Arial" w:eastAsia="Times New Roman" w:hAnsi="Arial" w:cs="Arial"/>
          <w:i/>
          <w:sz w:val="20"/>
          <w:szCs w:val="20"/>
          <w:lang w:val="en-US" w:eastAsia="en-US"/>
        </w:rPr>
        <w:footnoteReference w:id="27"/>
      </w:r>
      <w:r w:rsidRPr="00211281">
        <w:rPr>
          <w:rFonts w:ascii="Arial" w:eastAsia="Times New Roman" w:hAnsi="Arial" w:cs="Arial"/>
          <w:b/>
          <w:bCs/>
          <w:i/>
          <w:sz w:val="20"/>
          <w:szCs w:val="20"/>
          <w:lang w:val="en-US" w:eastAsia="en-US"/>
        </w:rPr>
        <w:t xml:space="preserve"> </w:t>
      </w:r>
      <w:r w:rsidRPr="00211281">
        <w:rPr>
          <w:rFonts w:ascii="Arial" w:eastAsia="Times New Roman" w:hAnsi="Arial" w:cs="Arial"/>
          <w:i/>
          <w:sz w:val="20"/>
          <w:szCs w:val="20"/>
          <w:lang w:val="en-US" w:eastAsia="en-US"/>
        </w:rPr>
        <w:t>Doanh nghiệp A đầu tư xây dựng vùng nguyên liệu và nhà máy để sản xuất khép kín từ khâu nuôi trồng (bao gồm cả thuê gia công nuôi trồng mà doanh nghiệp A đầu tư toàn bộ giống, ao, hồ, hàng rào, hệ thống tưới tiêu, tàu thuyền và nguyên, vật liệu đầu vào khác như thức ăn chăn nuôi, thuốc thú y, dịch vụ thú y...), đến khâu chế biến phi-lê cá tra đông lạnh để xuất khẩu và bán trong nước. Trong quá trình sản xuất doanh nghiệp A đã mua thêm cá tra của các doanh nghiệp khác hoặc của các hộ nông dân. Cá tra mua ngoài trước khi đưa vào nhà máy đều được tập trung nuôi tại ao hồ của doanh nghiệp A cùng cá tra do doanh nghiệp A tự nuôi. Cá tra do doanh nghiệp tự nuôi và cá tra mua ngoài được đưa vào nhà máy chế biến thành sản phẩm cá tra phi-lê (cá fillet) qua công đoạn và theo quy trình: Cá nguyên liệu - làm sạch - cắt đầu, lột da - bỏ nội tạng - cắt phi-lê - ướp muối - đông lạnh - xuất bán. Doanh nghiệp A được thực hiện kê khai khấu trừ thuế GTGT như sau:</w:t>
      </w:r>
    </w:p>
    <w:p w14:paraId="41819D22"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Doanh nghiệp A được khấu trừ toàn bộ thuế GTGT đầu vào của tài sản cố định và của hàng hóa, dịch vụ mua vào không hình thành tài sản cố định tại nhà máy phục vụ khâu sơ chế cá tra phi-lê theo quy trình nêu trên.</w:t>
      </w:r>
    </w:p>
    <w:p w14:paraId="2475EFFE"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Cá tra phi-lê có nguồn gốc do doanh nghiệp A tự nuôi để xuất khẩu được áp dụng thuế suất 0% và doanh nghiệp được khấu trừ toàn bộ thuế GTGT đầu vào có liên quan đến hoạt động xuất khẩu cá tra phi-lê. Trường hợp doanh nghiệp nuôi cá tra sau đó chế biến thành cá tra phi-lê vừa để xuất khẩu vừa để bán trong nước thì thuế GTGT đầu vào được phân bổ theo tỷ lệ % doanh thu xuất khẩu/Tổng Doanh thu (doanh thu xuất khẩu và doanh thu bán trong nước).</w:t>
      </w:r>
    </w:p>
    <w:p w14:paraId="5B84AA2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Ví dụ 59: Doanh nghiệp Y đầu tư xây dựng vùng nguyên liệu và nhà máy để sản xuất, chế biến các sản phẩm từ sữa tươi sống (sữa tươi tiệt trùng, sữa chua, pho </w:t>
      </w:r>
      <w:proofErr w:type="gramStart"/>
      <w:r w:rsidRPr="00211281">
        <w:rPr>
          <w:rFonts w:ascii="Arial" w:eastAsia="Times New Roman" w:hAnsi="Arial" w:cs="Arial"/>
          <w:sz w:val="20"/>
          <w:szCs w:val="20"/>
          <w:lang w:val="en-US" w:eastAsia="en-US"/>
        </w:rPr>
        <w:t>mát,...</w:t>
      </w:r>
      <w:proofErr w:type="gramEnd"/>
      <w:r w:rsidRPr="00211281">
        <w:rPr>
          <w:rFonts w:ascii="Arial" w:eastAsia="Times New Roman" w:hAnsi="Arial" w:cs="Arial"/>
          <w:sz w:val="20"/>
          <w:szCs w:val="20"/>
          <w:lang w:val="en-US" w:eastAsia="en-US"/>
        </w:rPr>
        <w:t>). Doanh nghiệp tổ chức sản xuất khép kín từ khâu chăn nuôi, kể cả trường hợp thuê gia công chăn nuôi mà doanh nghiệp đầu tư toàn bộ con giống (bò, dê), chuồng, trại, hàng rào, trang thiết bị vắt sữa, hệ thống vệ sinh chuồng, trại và nguyên, vật liệu đầu vào khác như thức ăn chăn nuôi, thuốc thú y, dịch vụ thú y, đến khâu chế biến thành các sản phẩm từ sữa. Doanh nghiệp Y được khấu trừ toàn bộ thuế GTGT đầu vào của tài sản cố định và của hàng hóa, dịch vụ mua vào không hình thành tài sản cố định tại tất cả các khâu sản xuất, chế biến.</w:t>
      </w:r>
    </w:p>
    <w:p w14:paraId="0B8093E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b) Đối với cơ sở sản xuất kinh doanh có dự án đầu tư thực hiện đầu tư theo nhiều giai đoạn, bao gồm cả cơ sở sản xuất, kinh doanh mới thành lập, có phương án sản xuất, kinh doanh tổ chức sản xuất khép kín, hạch toán tập trung và sử dụng sản phẩm thuộc đối tượng không chịu thuế GTGT để sản xuất ra mặt hàng chịu thuế GTGT nhưng trong giai đoạn đầu tư xây dựng cơ bản có cung cấp hàng hóa, dịch vụ không chịu thuế GTGT thì số thuế GTGT đầu vào trong giai đoạn đầu tư để hình thành tài sản cố định được khấu trừ toàn bộ. Cơ sở kinh doanh phải hạch toán riêng số thuế GTGT đầu vào không sử dụng cho đầu tư tài sản cố định phục vụ cho hoạt động sản xuất kinh doanh hàng hóa, dịch vụ không chịu thuế GTGT để kê khai khấu trừ theo tỷ lệ (%) giữa doanh số chịu thuế GTGT so với tổng doanh số hàng hóa, dịch vụ bán ra.</w:t>
      </w:r>
    </w:p>
    <w:p w14:paraId="5EB7CB4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Đối với cơ sở kinh doanh có dự án đầu tư để tiếp tục sản xuất, chế biến và có văn bản cam kết tiếp tục sản xuất sản phẩm chịu thuế GTGT thì được kê khai, khấu trừ thuế GTGT ngay từ giai đoạn đầu tư xây dựng cơ bản. Đối với thuế GTGT đầu vào phát sinh trong giai đoạn đầu tư XDCB, doanh nghiệp đã kê khai, khấu trừ, hoàn thuế nhưng sau đó xác định không đủ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kiện, khấu trừ, hoàn thuế thì doanh nghiệp phải kê khai,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nộp lại tiền thuế GTGT đã khấu trừ, hoàn thuế. Trường hợp doanh nghiệp không thực hiện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qua thanh tra, kiểm tra cơ quan thuế phát hiện ra thì cơ quan thuế sẽ thực hiện truy thu, truy hoàn và xử phạt theo quy định. Doanh nghiệp phải hoàn toàn chịu trách nhiệm trước pháp luật về các nội dung đã báo cáo, cam kết giải trình với cơ quan thuế liên quan đến việc khấu trừ, hoàn thuế.</w:t>
      </w:r>
    </w:p>
    <w:p w14:paraId="4BFF51D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Trường hợp cơ sở có bán hàng hóa là sản phẩm nông, lâm, thủy hải sản chưa qua chế biến hoặc mới qua sơ chế thông thường thuộc đối tượng không chịu thuế GTGT thì số thuế GTGT của hàng hóa, dịch vụ mua vào được tính khấu trừ theo tỷ lệ (%) doanh số hàng hóa, dịch vụ chịu thuế GTGT so với tổng doanh số của hàng hóa, dịch vụ bán ra.</w:t>
      </w:r>
    </w:p>
    <w:p w14:paraId="1CF4860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lastRenderedPageBreak/>
        <w:t>Ví dụ 60: Doanh nghiệp A có dự án đầu tư vườn cây cao su, có phát sinh số thuế GTGT đầu vào của hàng hóa, dịch vụ ở khâu đầu tư XDCB, doanh nghiệp chưa có sản phẩm làm nguyên liệu để tiếp tục sản xuất chế biến ra sản phẩm chịu thuế GTGT (bao gồm cả sản phẩm chưa qua chế biến xuất khẩu hoặc sản phẩm đã qua chế biến thuộc đối tượng chịu thuế GTGT) nhưng có dự án xây dựng nhà máy chế biến mủ cao su (thuộc đối tượng chịu thuế GTGT) và cam kết sản phẩm trồng trọt tiếp tục chế biến ra sản phẩm chịu thuế GTGT thì Công ty được khấu trừ toàn bộ thuế GTGT đầu vào.</w:t>
      </w:r>
    </w:p>
    <w:p w14:paraId="6BC63585"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Trường hợp doanh nghiệp bán mủ cao su của toàn bộ dự án thuộc đối tượng không chịu thuế GTGT thì doanh nghiệp không được khấu trừ thuế.</w:t>
      </w:r>
    </w:p>
    <w:p w14:paraId="2E00290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Trường hợp doanh nghiệp sử dụng một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mủ cao su khai thác của dự án vào sản xuất sản phẩm chịu thuế GTGT, một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bán ra thì thực hiện khấu trừ thuế GTGT đầu vào như sau:</w:t>
      </w:r>
    </w:p>
    <w:p w14:paraId="5731BE3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Thuế GTGT đầu vào của TSCĐ (vườn cây cao su, nhà máy chế biến...): doanh nghiệp được khấu trừ toàn bộ (bao gồm cả thuế GTGT phát sinh trong giai đoạn đầu tư XDCB).</w:t>
      </w:r>
    </w:p>
    <w:p w14:paraId="2A5C10D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Thuế GTGT đầu vào của hàng hóa, dịch vụ: thực hiện khấu trừ theo tỷ lệ (%) doanh số hàng hóa, dịch vụ chịu thuế GTGT so với tổng doanh số của hàng hóa, dịch vụ bán ra.</w:t>
      </w:r>
    </w:p>
    <w:p w14:paraId="28FDCF8F"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c) Đối với cơ sở sản xuất kinh doanh có dự án đầu tư, bao gồm cả cơ sở sản xuất, kinh doanh mới thành lập, vừa đầu tư vào sản xuất kinh doanh hàng hóa, dịch vụ không chịu thuế GTGT, vừa đầu tư vào sản xuất kinh doanh hàng hóa, dịch vụ chịu thuế GTGT thì số thuế GTGT đầu vào của tài sản cố định trong giai đoạn đầu tư xây dựng cơ bản được tạm khấu trừ theo tỷ lệ (%) giữa doanh thu của hàng hóa, dịch vụ chịu thuế GTGT so với tổng doanh thu của hàng hóa; dịch vụ bán ra theo phương án sản xuất, kinh doanh của cơ sở kinh doanh. Số thuế tạm khấu trừ được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theo tỷ lệ (%) giữa doanh thu của hàng hóa, dịch vụ chịu thuế GTGT so với tổng doanh thu của hàng hóa, dịch vụ bán ra trong ba năm kể từ năm đầu tiên có doanh thu.</w:t>
      </w:r>
    </w:p>
    <w:p w14:paraId="2C106C2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Ví dụ 61: Doanh nghiệp Z thành lập mới từ dự án đầu tư vào lĩnh vực vận tải. Phương án sản xuất kinh doanh theo dự án đầu tư của doanh nghiệp có doanh thu từ vận chuyển hành khách công cộng bằng xe buýt và không bằng xe buýt, từ bán quảng cáo và dịch vụ sửa chữa, Bảo dưỡng phương tiện vận tải; trong đó doanh thu từ vận tải hành khách công cộng bằng xe buýt chiếm tỷ trọng 30% tổng doanh thu của hàng hóa, dịch vụ bán ra. Giai đoạn đầu tư xây dựng cơ bản mua sắm phương tiện, xây dựng trạm chờ, nhà xưởng kéo dài trong 02 năm từ tháng 6/2014 đến tháng 5/2016. Trong thời gian 02 năm này, số thuế giá trị gia tăng đầu vào của tài sản cố định trong giai đoạn đầu tư xây dựng cơ bản và của hàng hóa, dịch vụ mua vào phục vụ cho việc thành lập doanh nghiệp (chi phí thành lập doanh nghiệp) được tạm khấu trừ theo tỷ lệ 70% và được hoàn thuế theo quy định (Riêng thuế GTGT của tài sản cố định là xe ô tô đăng ký sử dụng làm xe buýt công cộng không khấu trừ). Doanh nghiệp đi vào hoạt động có doanh thu từ tháng 6/2016. Đến hết tháng 5/2019, tỷ trọng doanh thu từ vận tải hành khách công cộng bằng xe buýt trong thời gian 03 năm từ tháng 6 năm 2016 chiếm 35% tổng doanh thu của hàng hóa, dịch vụ bán ra thì doanh nghiệp kê khai,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giảm số thuế giá trị gia tăng của tài sản cố định đã được khấu trừ, hoàn thuế tương ứng với tỷ lệ 5% (= 70% - 65%) và tính nộp số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giảm khấu trừ, hoàn thuế này vào số thuế GTGT của kỳ khai thuế tháng 5/2019. Doanh nghiệp không bị xử phạt chậm nộp và không bị tính lãi chậm nộp đối với số thuế giá trị gia tăng của tài sản cố định được khấu trừ phải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chỉnh giảm.</w:t>
      </w:r>
    </w:p>
    <w:p w14:paraId="0D12E24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5. Thuế GTGT đầu vào của hàng hóa (kể cả hàng hóa mua ngoài hoặc hàng hóa do doanh nghiệp tự sản xuất) mà doanh nghiệp sử dụng để cho, biếu, tặng, khuyến mại, quảng cáo dưới các hình thức, phục vụ cho sản xuất kinh doanh hàng hóa, dịch vụ chịu thuế GTGT thì được khấu trừ.</w:t>
      </w:r>
    </w:p>
    <w:p w14:paraId="287F6EC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6. Số thuế GTGT đã nộp theo Quyết định ấn định thuế của cơ quan hải quan được khấu trừ toàn bộ, trừ trường hợp cơ quan hải quan xử phạt về gian lận, trốn thuế.</w:t>
      </w:r>
    </w:p>
    <w:p w14:paraId="3BCA5A0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7. Thuế GTGT đầu vào của hàng hóa, dịch vụ sử dụng cho sản xuất, kinh doanh hàng hóa, dịch vụ không chịu thuế GTGT hướng dẫn tại </w:t>
      </w:r>
      <w:bookmarkStart w:id="54" w:name="tc_30"/>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4 </w:t>
      </w:r>
      <w:r w:rsidR="003A425D" w:rsidRPr="00211281">
        <w:rPr>
          <w:rFonts w:ascii="Arial" w:eastAsia="Times New Roman" w:hAnsi="Arial" w:cs="Arial"/>
          <w:sz w:val="20"/>
          <w:szCs w:val="20"/>
          <w:lang w:val="en-US" w:eastAsia="en-US"/>
        </w:rPr>
        <w:t>Thông tư này</w:t>
      </w:r>
      <w:bookmarkEnd w:id="54"/>
      <w:r w:rsidRPr="00211281">
        <w:rPr>
          <w:rFonts w:ascii="Arial" w:eastAsia="Times New Roman" w:hAnsi="Arial" w:cs="Arial"/>
          <w:sz w:val="20"/>
          <w:szCs w:val="20"/>
          <w:lang w:val="en-US" w:eastAsia="en-US"/>
        </w:rPr>
        <w:t xml:space="preserve"> không được khấu trừ, trừ các trường hợp sau:</w:t>
      </w:r>
    </w:p>
    <w:p w14:paraId="5CEBC6A8"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a) Thuế GTGT của hàng hóa, dịch vụ mà cơ sở kinh doanh mua vào để sản xuất kinh doanh hàng hóa, dịch vụ cung cấp cho tổ chức, cá nhân nước ngoài, tổ chức quốc tế để viện trợ nhân đạo, viện trợ không hoàn lại hướng dẫn tại </w:t>
      </w:r>
      <w:bookmarkStart w:id="55" w:name="tc_31"/>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19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4 </w:t>
      </w:r>
      <w:r w:rsidR="003A425D" w:rsidRPr="00211281">
        <w:rPr>
          <w:rFonts w:ascii="Arial" w:eastAsia="Times New Roman" w:hAnsi="Arial" w:cs="Arial"/>
          <w:sz w:val="20"/>
          <w:szCs w:val="20"/>
          <w:lang w:val="en-US" w:eastAsia="en-US"/>
        </w:rPr>
        <w:t>Thông tư này</w:t>
      </w:r>
      <w:bookmarkEnd w:id="55"/>
      <w:r w:rsidRPr="00211281">
        <w:rPr>
          <w:rFonts w:ascii="Arial" w:eastAsia="Times New Roman" w:hAnsi="Arial" w:cs="Arial"/>
          <w:sz w:val="20"/>
          <w:szCs w:val="20"/>
          <w:lang w:val="en-US" w:eastAsia="en-US"/>
        </w:rPr>
        <w:t xml:space="preserve"> được khấu trừ toàn bộ;</w:t>
      </w:r>
    </w:p>
    <w:p w14:paraId="5C310341"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b) Thuế GTGT đầu vào của hàng hóa, dịch vụ sử dụng cho hoạt động tìm kiếm, thăm dò, phát triển mỏ dầu khí đến ngày khai thác đầu tiên hoặc ngày sản xuất đầu tiên được khấu trừ toàn bộ.</w:t>
      </w:r>
    </w:p>
    <w:p w14:paraId="5F56C7D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8. Thuế GTGT đầu vào phát sinh trong kỳ nào được kê khai, khấu trừ khi xác định số thuế phải nộp của kỳ đó, không phân biệt đã xuất dùng hay còn để trong kho.</w:t>
      </w:r>
    </w:p>
    <w:p w14:paraId="1F3DDDF9"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Trường hợp cơ sở kinh doanh phát hiện số thuế GTGT đầu vào khi kê khai, khấu trừ bị sai sót thì được kê khai, khấu trừ bổ sung trước khi cơ quan thuế, cơ quan có thẩm quyền công bố quyết định kiểm tra thuế, thanh tra thuế tại trụ sở người nộp thuế.</w:t>
      </w:r>
    </w:p>
    <w:p w14:paraId="237962E4"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9. Số thuế GTGT đầu vào không được khấu trừ, cơ sở kinh doanh được hạch toán vào chi phí để tính thuế thu nhập doanh nghiệp hoặc tính vào nguyên giá của tài sản cố định, trừ số thuế </w:t>
      </w:r>
      <w:r w:rsidRPr="00211281">
        <w:rPr>
          <w:rFonts w:ascii="Arial" w:eastAsia="Times New Roman" w:hAnsi="Arial" w:cs="Arial"/>
          <w:sz w:val="20"/>
          <w:szCs w:val="20"/>
          <w:lang w:val="en-US" w:eastAsia="en-US"/>
        </w:rPr>
        <w:lastRenderedPageBreak/>
        <w:t>GTGT của hàng hóa, dịch vụ mua vào từng lần có giá trị từ hai mươi triệu đồng trở lên không có chứng từ thanh toán không dùng tiền mặt.</w:t>
      </w:r>
    </w:p>
    <w:p w14:paraId="02D3789C"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10. Văn phòng Tổng công ty, tập đoàn không trực tiếp hoạt động kinh doanh và các đơn vị hành chính sự nghiệp trực thuộc như: Bệnh viện, Trạm xá, Nhà nghỉ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dưỡng, Viện, Trường đào tạo... không phải là người nộp thuế GTGT thì không được khấu trừ hay hoàn thuế GTGT đầu vào của hàng hóa, dịch vụ mua vào phục vụ cho hoạt động của các đơn vị này.</w:t>
      </w:r>
    </w:p>
    <w:p w14:paraId="05C6997F"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Trường hợp các đơn vị này có hoạt động kinh doanh hàng hóa, dịch vụ chịu thuế GTGT thì phải đăng ký, kê khai nộp thuế GTGT riêng cho các hoạt động này.</w:t>
      </w:r>
    </w:p>
    <w:p w14:paraId="2EFB3FAF"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Ví dụ 62: Văn phòng Tổng công ty A không trực tiếp sản xuất, kinh doanh, sử dụng kinh phí do các cơ sở trực thuộc đóng góp để hoạt động nhưng Văn phòng Tổng Công ty có cho thuê nhà (văn phòng)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không sử dụng hết thì Văn phòng Tổng công ty phải hạch toán, kê khai nộp thuế riêng cho hoạt động cho thuê văn phòng. Thuế GTGT đầu vào của hàng hóa, dịch vụ phục vụ cho hoạt động của Văn phòng Tổng công ty không được khấu trừ hay hoàn thuế.</w:t>
      </w:r>
    </w:p>
    <w:p w14:paraId="77C6DCED"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11. Thuế GTGT đầu vào của hàng hóa, dịch vụ sử dụng cho các hoạt động cung cấp hàng hóa, dịch vụ không kê khai, tính nộp thuế GTGT hướng dẫn tại </w:t>
      </w:r>
      <w:bookmarkStart w:id="56" w:name="tc_32"/>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5 </w:t>
      </w:r>
      <w:r w:rsidR="003A425D" w:rsidRPr="00211281">
        <w:rPr>
          <w:rFonts w:ascii="Arial" w:eastAsia="Times New Roman" w:hAnsi="Arial" w:cs="Arial"/>
          <w:sz w:val="20"/>
          <w:szCs w:val="20"/>
          <w:lang w:val="en-US" w:eastAsia="en-US"/>
        </w:rPr>
        <w:t>Thông tư này</w:t>
      </w:r>
      <w:r w:rsidRPr="00211281">
        <w:rPr>
          <w:rFonts w:ascii="Arial" w:eastAsia="Times New Roman" w:hAnsi="Arial" w:cs="Arial"/>
          <w:sz w:val="20"/>
          <w:szCs w:val="20"/>
          <w:lang w:val="en-US" w:eastAsia="en-US"/>
        </w:rPr>
        <w:t xml:space="preserve"> (trừ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2,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3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5)</w:t>
      </w:r>
      <w:bookmarkEnd w:id="56"/>
      <w:r w:rsidRPr="00211281">
        <w:rPr>
          <w:rFonts w:ascii="Arial" w:eastAsia="Times New Roman" w:hAnsi="Arial" w:cs="Arial"/>
          <w:sz w:val="20"/>
          <w:szCs w:val="20"/>
          <w:lang w:val="en-US" w:eastAsia="en-US"/>
        </w:rPr>
        <w:t xml:space="preserve"> được khấu trừ toàn bộ.</w:t>
      </w:r>
    </w:p>
    <w:p w14:paraId="2316622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12. Cơ sở kinh doanh được kê khai, khấu trừ thuế GTGT của hàng hóa, dịch vụ mua vào dưới hình thức ủy quyền cho tổ chức, cá nhân khác mà hóa đơn mang tên tổ chức, cá nhân được ủy quyền bao gồm các trường hợp sau đây:</w:t>
      </w:r>
    </w:p>
    <w:p w14:paraId="2CC13423"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a) Doanh nghiệp bảo hiểm ủy quyền cho người tham gia bảo hiểm sửa chữa tài sản; chi phí sửa chữa tài sản cùng các vật tư, phụ tùng thay thế có hóa đơn GTGT ghi tên người tham gia bảo hiểm, doanh nghiệp bảo hiểm thực hiện thanh toán cho người tham gia bảo hiểm phí bảo hiểm tương ứng theo hợp đồng bảo hiểm thì doanh nghiệp bảo hiểm được kê khai khấu trừ thuế GTGT tương ứng với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bồi thường bảo hiểm thanh toán theo hóa đơn GTGT đứng tên người tham gia bảo hiểm; trường hợp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bồi thường bảo hiểm do doanh nghiệp bảo hiểm thanh toán cho người tham gia bảo hiểm có giá trị từ 20 triệu đồng trở lên thì phải thực hiện thanh toán qua ngân hàng.</w:t>
      </w:r>
    </w:p>
    <w:p w14:paraId="0AF9E9C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b) Trước khi thành lập doanh nghiệp, các sáng lập viên có văn bản ủy quyền cho tổ chức, cá nhân thực hiện chi hộ một số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chi phí liên quan đến việc thành lập doanh nghiệp, mua sắm hàng hóa, vật tư thì doanh nghiệp được kê khai, khấu trừ thuế GTGT đầu vào theo hóa đơn GTGT đứng tên tổ chức, cá nhân được ủy quyền và phải thực hiện thanh toán cho tổ chức, cá nhân được ủy quyền qua ngân hàng đối với những hóa đơn có giá trị từ hai mươi triệu đồng trở lên.</w:t>
      </w:r>
    </w:p>
    <w:p w14:paraId="308925B8"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13. Trường hợp cá nhân, tổ chức không kinh doanh có góp vốn bằng tài sản vào công ty trách nhiệm hữu hạn, công ty cổ </w:t>
      </w:r>
      <w:r w:rsidR="003A425D" w:rsidRPr="00211281">
        <w:rPr>
          <w:rFonts w:ascii="Arial" w:eastAsia="Times New Roman" w:hAnsi="Arial" w:cs="Arial"/>
          <w:sz w:val="20"/>
          <w:szCs w:val="20"/>
          <w:lang w:val="en-US" w:eastAsia="en-US"/>
        </w:rPr>
        <w:t>phần</w:t>
      </w:r>
      <w:r w:rsidRPr="00211281">
        <w:rPr>
          <w:rFonts w:ascii="Arial" w:eastAsia="Times New Roman" w:hAnsi="Arial" w:cs="Arial"/>
          <w:sz w:val="20"/>
          <w:szCs w:val="20"/>
          <w:lang w:val="en-US" w:eastAsia="en-US"/>
        </w:rPr>
        <w:t xml:space="preserve"> thì chứng từ đối với tài sản góp vốn là biên bản chứng nhận góp vốn, biên bản giao nhận tài sản. Trường hợp tài sản góp vốn là tài sản mới mua, chưa sử dụng, có hóa đơn hợp pháp được hội đồng giao nhận vốn góp chấp nhận thì trị giá vốn góp được xác định theo trị giá ghi trên hóa đơn bao gồm cả thuế GTGT; Bên nhận vốn góp được kê khai khấu trừ thuế GTGT ghi trên hóa đơn mua tài sản của bên góp vốn.</w:t>
      </w:r>
    </w:p>
    <w:p w14:paraId="1878DBD0"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14. Cơ sở kinh doanh nộp thuế giá trị gia tăng theo phương pháp tính trực tiếp trên giá trị gia tăng khi chuyển sang nộp thuế theo phương pháp khấu trừ thuế được khấu trừ thuế giá trị gia tăng của hàng hóa, dịch vụ mua vào phát sinh kể từ kỳ đầu tiên kê khai, nộp thuế theo phương pháp khấu trừ thuế.</w:t>
      </w:r>
    </w:p>
    <w:p w14:paraId="6F95777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Cơ sở kinh doanh nộp thuế giá trị gia tăng theo phương pháp khấu trừ thuế khi chuyển sang nộp thuế theo phương pháp tính trực tiếp trên giá trị gia tăng được tính số thuế giá trị gia tăng của hàng hóa, dịch vụ mua vào phát sinh trong thời gian nộp thuế theo phương pháp khấu trừ thuế mà chưa khấu trừ hết vào chi phí được trừ khi xác định thu nhập chịu thuế thu nhập doanh nghiệp, trừ số thuế giá trị gia tăng của hàng hóa, dịch vụ mua vào phát sinh trong thời gian nộp thuế theo phương pháp khấu trừ thuế được hoàn theo hướng dẫn tại </w:t>
      </w:r>
      <w:bookmarkStart w:id="57" w:name="tc_33"/>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18 </w:t>
      </w:r>
      <w:r w:rsidR="003A425D" w:rsidRPr="00211281">
        <w:rPr>
          <w:rFonts w:ascii="Arial" w:eastAsia="Times New Roman" w:hAnsi="Arial" w:cs="Arial"/>
          <w:sz w:val="20"/>
          <w:szCs w:val="20"/>
          <w:lang w:val="en-US" w:eastAsia="en-US"/>
        </w:rPr>
        <w:t>Thông tư này</w:t>
      </w:r>
      <w:bookmarkEnd w:id="57"/>
      <w:r w:rsidRPr="00211281">
        <w:rPr>
          <w:rFonts w:ascii="Arial" w:eastAsia="Times New Roman" w:hAnsi="Arial" w:cs="Arial"/>
          <w:sz w:val="20"/>
          <w:szCs w:val="20"/>
          <w:lang w:val="en-US" w:eastAsia="en-US"/>
        </w:rPr>
        <w:t xml:space="preserve"> và theo quy định của văn bản quy phạm pháp luật có hiệu lực trước ngày </w:t>
      </w:r>
      <w:r w:rsidR="003A425D" w:rsidRPr="00211281">
        <w:rPr>
          <w:rFonts w:ascii="Arial" w:eastAsia="Times New Roman" w:hAnsi="Arial" w:cs="Arial"/>
          <w:sz w:val="20"/>
          <w:szCs w:val="20"/>
          <w:lang w:val="en-US" w:eastAsia="en-US"/>
        </w:rPr>
        <w:t>Thông tư này</w:t>
      </w:r>
      <w:r w:rsidRPr="00211281">
        <w:rPr>
          <w:rFonts w:ascii="Arial" w:eastAsia="Times New Roman" w:hAnsi="Arial" w:cs="Arial"/>
          <w:sz w:val="20"/>
          <w:szCs w:val="20"/>
          <w:lang w:val="en-US" w:eastAsia="en-US"/>
        </w:rPr>
        <w:t xml:space="preserve"> có hiệu lực thi hành.</w:t>
      </w:r>
    </w:p>
    <w:p w14:paraId="54157702"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Ví dụ 63: Công ty TNHH A đang áp dụng phương pháp khấu trừ thuế trong năm 2014, năm 2015 và không đủ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kiện để áp dụng phương pháp khấu trừ thuế từ ngày 1/1/2016. Công ty TNHH A đã có hồ sơ đề nghị hoàn thuế gửi cơ quan thuế từ kỳ tính thuế tháng 11/2014 đến hết kỳ tính thuế tháng 10/2015 (kết thúc thời </w:t>
      </w:r>
      <w:r w:rsidR="003A425D" w:rsidRPr="00211281">
        <w:rPr>
          <w:rFonts w:ascii="Arial" w:eastAsia="Times New Roman" w:hAnsi="Arial" w:cs="Arial"/>
          <w:sz w:val="20"/>
          <w:szCs w:val="20"/>
          <w:lang w:val="en-US" w:eastAsia="en-US"/>
        </w:rPr>
        <w:t>điểm</w:t>
      </w:r>
      <w:r w:rsidRPr="00211281">
        <w:rPr>
          <w:rFonts w:ascii="Arial" w:eastAsia="Times New Roman" w:hAnsi="Arial" w:cs="Arial"/>
          <w:sz w:val="20"/>
          <w:szCs w:val="20"/>
          <w:lang w:val="en-US" w:eastAsia="en-US"/>
        </w:rPr>
        <w:t xml:space="preserve"> xác định doanh thu để xác định phương pháp tính thuế của năm 2016 và năm 2017), số thuế đề nghị hoàn là 350 triệu đồng và trên tờ khai thuế GTGT của kỳ tính thuế tháng 11/2015, Công ty TNHH A có số thuế đầu vào chưa được khấu trừ là 50 triệu đồng. Công ty TNHH A được cơ quan thuế xem xét giải quyết hoàn thuế theo quy định đối với hồ sơ đề nghị hoàn thuế đã gửi cơ quan thuế (số thuế đề nghị hoàn là 350 triệu đồng); số thuế đầu vào chưa được khấu trừ trên tờ khai thuế GTGT của kỳ tính thuế tháng 11/2015 là 50 triệu đồng được tiếp tục kết chuyển sang kỳ tính thuế tháng 12/2015. Trường hợp tại Tờ khai thuế GTGT của kỳ tính thuế tháng 12/2015, Công ty còn số thuế GTGT đầu vào chưa được khấu trừ thì tính vào chi phí được trừ khi xác định thu nhập chịu thuế TNDN.</w:t>
      </w:r>
    </w:p>
    <w:p w14:paraId="568372F3"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b/>
          <w:i/>
          <w:sz w:val="20"/>
          <w:szCs w:val="20"/>
          <w:lang w:val="en-US" w:eastAsia="en-US"/>
        </w:rPr>
        <w:lastRenderedPageBreak/>
        <w:t>14a.</w:t>
      </w:r>
      <w:r w:rsidRPr="00211281">
        <w:rPr>
          <w:rStyle w:val="FootnoteReference"/>
          <w:rFonts w:ascii="Arial" w:eastAsia="Times New Roman" w:hAnsi="Arial" w:cs="Arial"/>
          <w:b/>
          <w:i/>
          <w:sz w:val="20"/>
          <w:szCs w:val="20"/>
          <w:lang w:val="en-US" w:eastAsia="en-US"/>
        </w:rPr>
        <w:footnoteReference w:id="28"/>
      </w:r>
      <w:r w:rsidRPr="00211281">
        <w:rPr>
          <w:rFonts w:ascii="Arial" w:eastAsia="Times New Roman" w:hAnsi="Arial" w:cs="Arial"/>
          <w:i/>
          <w:sz w:val="20"/>
          <w:szCs w:val="20"/>
          <w:lang w:val="en-US" w:eastAsia="en-US"/>
        </w:rPr>
        <w:t xml:space="preserve"> Số thuế giá trị gia tăng đầu vào của hàng hóa, dịch vụ, tài sản cố định phục vụ cho sản xuất: phân bón, máy móc, thiết bị chuyên dùng phục vụ cho sản xuất nông nghiệp, tàu đánh bắt xa bờ, thức ăn gia súc, gia cầm, thủy sản và thức ăn cho vật nuôi khác tiêu thụ trong nước không được kê khai, khấu trừ mà tính vào chi phí được trừ khi xác định thu nhập chịu thuế thu nhập doanh nghiệp, trừ số thuế giá trị gia tăng của hàng hóa, dịch vụ, tài sản cố định mua vào thể hiện trên hóa đơn giá trị gia tăng, chứng từ nộp thuế GTGT khâu nhập khẩu phát sinh trước ngày 01 tháng 01 năm 2015 đáp ứng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kiện khấu trừ, hoàn thuế và thuộc diện hoàn thuế theo quy định tại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18 Thông tư số 219/2013/TT-BTC ngày 31/12/2013 và </w:t>
      </w:r>
      <w:r w:rsidR="003A425D" w:rsidRPr="00211281">
        <w:rPr>
          <w:rFonts w:ascii="Arial" w:eastAsia="Times New Roman" w:hAnsi="Arial" w:cs="Arial"/>
          <w:i/>
          <w:sz w:val="20"/>
          <w:szCs w:val="20"/>
          <w:lang w:val="en-US" w:eastAsia="en-US"/>
        </w:rPr>
        <w:t>Thông tư này</w:t>
      </w:r>
      <w:r w:rsidRPr="00211281">
        <w:rPr>
          <w:rFonts w:ascii="Arial" w:eastAsia="Times New Roman" w:hAnsi="Arial" w:cs="Arial"/>
          <w:i/>
          <w:sz w:val="20"/>
          <w:szCs w:val="20"/>
          <w:lang w:val="en-US" w:eastAsia="en-US"/>
        </w:rPr>
        <w:t>.</w:t>
      </w:r>
    </w:p>
    <w:p w14:paraId="0BDDAB59"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15. Cơ sở kinh doanh không được tính khấu trừ thuế GTGT đầu vào đối với trường hợp:</w:t>
      </w:r>
    </w:p>
    <w:p w14:paraId="52032B5B"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Hóa đơn GTGT sử dụng không đúng quy định của pháp luật như: hóa đơn GTGT không ghi thuế GTGT (trừ trường hợp đặc thù được dùng hóa đơn GTGT ghi giá thanh toán là giá đã có thuế GTGT);</w:t>
      </w:r>
    </w:p>
    <w:p w14:paraId="5EA31A79"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Hóa đơn không ghi hoặc ghi không đúng một trong các chỉ tiêu như tên, địa chỉ, mã số thuế của người bán nên không xác định được người bán;</w:t>
      </w:r>
    </w:p>
    <w:p w14:paraId="323B7AAF"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xml:space="preserve">- Hóa đơn không ghi hoặc ghi không đúng một trong các chỉ tiêu như tên, địa chỉ, mã số thuế của người mua nên không xác định được người mua (trừ trường hợp hướng dẫn tại </w:t>
      </w:r>
      <w:r w:rsidR="003A425D" w:rsidRPr="00211281">
        <w:rPr>
          <w:rFonts w:ascii="Arial" w:eastAsia="Times New Roman" w:hAnsi="Arial" w:cs="Arial"/>
          <w:sz w:val="20"/>
          <w:szCs w:val="20"/>
          <w:lang w:val="en-US" w:eastAsia="en-US"/>
        </w:rPr>
        <w:t>khoản</w:t>
      </w:r>
      <w:r w:rsidRPr="00211281">
        <w:rPr>
          <w:rFonts w:ascii="Arial" w:eastAsia="Times New Roman" w:hAnsi="Arial" w:cs="Arial"/>
          <w:sz w:val="20"/>
          <w:szCs w:val="20"/>
          <w:lang w:val="en-US" w:eastAsia="en-US"/>
        </w:rPr>
        <w:t xml:space="preserve"> 12 </w:t>
      </w:r>
      <w:r w:rsidR="003A425D" w:rsidRPr="00211281">
        <w:rPr>
          <w:rFonts w:ascii="Arial" w:eastAsia="Times New Roman" w:hAnsi="Arial" w:cs="Arial"/>
          <w:sz w:val="20"/>
          <w:szCs w:val="20"/>
          <w:lang w:val="en-US" w:eastAsia="en-US"/>
        </w:rPr>
        <w:t>Điều</w:t>
      </w:r>
      <w:r w:rsidRPr="00211281">
        <w:rPr>
          <w:rFonts w:ascii="Arial" w:eastAsia="Times New Roman" w:hAnsi="Arial" w:cs="Arial"/>
          <w:sz w:val="20"/>
          <w:szCs w:val="20"/>
          <w:lang w:val="en-US" w:eastAsia="en-US"/>
        </w:rPr>
        <w:t xml:space="preserve"> này);</w:t>
      </w:r>
    </w:p>
    <w:p w14:paraId="2EDE668A"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Hóa đơn, chứng từ nộp thuế GTGT giả, hóa đơn bị tẩy xóa, hóa đơn khống (không có hàng hóa, dịch vụ kèm theo);</w:t>
      </w:r>
    </w:p>
    <w:p w14:paraId="2510833E"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 Hóa đơn ghi giá trị không đúng giá trị thực tế của hàng hóa, dịch vụ mua, bán hoặc trao đổi.</w:t>
      </w:r>
    </w:p>
    <w:p w14:paraId="0587A377" w14:textId="77777777" w:rsidR="005F1E7C" w:rsidRPr="00211281" w:rsidRDefault="005F1E7C" w:rsidP="00211281">
      <w:pPr>
        <w:widowControl/>
        <w:spacing w:after="120"/>
        <w:ind w:firstLine="720"/>
        <w:jc w:val="both"/>
        <w:rPr>
          <w:rFonts w:ascii="Arial" w:eastAsia="Times New Roman" w:hAnsi="Arial" w:cs="Arial"/>
          <w:color w:val="auto"/>
          <w:sz w:val="20"/>
          <w:szCs w:val="20"/>
          <w:lang w:val="en-US" w:eastAsia="en-US"/>
        </w:rPr>
      </w:pPr>
      <w:r w:rsidRPr="00211281">
        <w:rPr>
          <w:rFonts w:ascii="Arial" w:eastAsia="Times New Roman" w:hAnsi="Arial" w:cs="Arial"/>
          <w:sz w:val="20"/>
          <w:szCs w:val="20"/>
          <w:lang w:val="en-US" w:eastAsia="en-US"/>
        </w:rPr>
        <w:t>16. Các trường hợp đặc thù khác thực hiện theo hướng dẫn riêng của Bộ Tài chính.</w:t>
      </w:r>
    </w:p>
    <w:p w14:paraId="3F96B9B6" w14:textId="77777777" w:rsidR="005F1E7C" w:rsidRPr="00211281" w:rsidRDefault="00770795" w:rsidP="00211281">
      <w:pPr>
        <w:widowControl/>
        <w:spacing w:after="120"/>
        <w:ind w:firstLine="720"/>
        <w:jc w:val="both"/>
        <w:rPr>
          <w:rFonts w:ascii="Arial" w:eastAsia="Times New Roman" w:hAnsi="Arial" w:cs="Arial"/>
          <w:b/>
          <w:i/>
          <w:color w:val="auto"/>
          <w:sz w:val="20"/>
          <w:szCs w:val="20"/>
          <w:lang w:val="en-US" w:eastAsia="en-US"/>
        </w:rPr>
      </w:pPr>
      <w:bookmarkStart w:id="58" w:name="dieu_15"/>
      <w:r w:rsidRPr="00211281">
        <w:rPr>
          <w:rFonts w:ascii="Arial" w:eastAsia="Times New Roman" w:hAnsi="Arial" w:cs="Arial"/>
          <w:b/>
          <w:i/>
          <w:sz w:val="20"/>
          <w:szCs w:val="20"/>
          <w:lang w:val="en-US" w:eastAsia="en-US"/>
        </w:rPr>
        <w:t>Điều 15. Điều kiện khấu trừ thuế giá trị gia tăng đầu vào</w:t>
      </w:r>
      <w:bookmarkEnd w:id="58"/>
      <w:r w:rsidR="005F1E7C" w:rsidRPr="00211281">
        <w:rPr>
          <w:rStyle w:val="FootnoteReference"/>
          <w:rFonts w:ascii="Arial" w:eastAsia="Times New Roman" w:hAnsi="Arial" w:cs="Arial"/>
          <w:b/>
          <w:i/>
          <w:sz w:val="20"/>
          <w:szCs w:val="20"/>
          <w:lang w:val="en-US" w:eastAsia="en-US"/>
        </w:rPr>
        <w:footnoteReference w:id="29"/>
      </w:r>
    </w:p>
    <w:p w14:paraId="145F5EC6"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14:paraId="29C39BBC"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14:paraId="503A51EA"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Chứng từ thanh toán không dùng tiền mặt gồm chứng từ thanh toán qua ngân hàng và chứng từ thanh toán không dùng tiền mặt khác hướng dẫn tại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3 và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4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này.</w:t>
      </w:r>
    </w:p>
    <w:p w14:paraId="686556F2"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3. Chứng từ thanh toán qua ngân hàng được hiểu là có chứng từ chứng minh việc chuyển tiền từ tài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của bên mua sang tài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của bên bán mở tại các tổ chức cung ứng dịch vụ thanh toán theo các hình thức thanh toán phù hợp với quy định của pháp luật hiện hành như séc, ủy nhiệm chi hoặc lệnh chi, ủy nhiệm thu, nhờ thu, thẻ ngân hàng, thẻ tín dụng, sim điện thoại (ví điện tử) và các hình thức thanh toán khác theo quy định (bao gồm cả trường hợp bên mua thanh toán từ tài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của bên mua sang tài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bên bán mang tên chủ doanh nghiệp tư nhân hoặc bên mua thanh toán từ tài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của bên mua mang tên chủ doanh nghiệp tư nhân sang tài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bên bán).</w:t>
      </w:r>
      <w:r w:rsidRPr="00211281">
        <w:rPr>
          <w:rStyle w:val="FootnoteReference"/>
          <w:rFonts w:ascii="Arial" w:eastAsia="Times New Roman" w:hAnsi="Arial" w:cs="Arial"/>
          <w:i/>
          <w:sz w:val="20"/>
          <w:szCs w:val="20"/>
          <w:lang w:val="en-US" w:eastAsia="en-US"/>
        </w:rPr>
        <w:footnoteReference w:id="30"/>
      </w:r>
    </w:p>
    <w:p w14:paraId="12C5730F"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a) Các chứng từ bên mua nộp tiền mặt vào tài </w:t>
      </w:r>
      <w:r w:rsidR="003A425D" w:rsidRPr="00211281">
        <w:rPr>
          <w:rFonts w:ascii="Arial" w:eastAsia="Times New Roman" w:hAnsi="Arial" w:cs="Arial"/>
          <w:i/>
          <w:sz w:val="20"/>
          <w:szCs w:val="20"/>
          <w:lang w:val="en-US" w:eastAsia="en-US"/>
        </w:rPr>
        <w:t>khoản</w:t>
      </w:r>
      <w:r w:rsidRPr="00211281">
        <w:rPr>
          <w:rFonts w:ascii="Arial" w:eastAsia="Times New Roman" w:hAnsi="Arial" w:cs="Arial"/>
          <w:i/>
          <w:sz w:val="20"/>
          <w:szCs w:val="20"/>
          <w:lang w:val="en-US" w:eastAsia="en-US"/>
        </w:rPr>
        <w:t xml:space="preserve"> của bên bán hoặc chứng từ thanh toán theo các hình thức không phù hợp với quy định của pháp luật hiện hành không đủ </w:t>
      </w:r>
      <w:r w:rsidR="003A425D" w:rsidRPr="00211281">
        <w:rPr>
          <w:rFonts w:ascii="Arial" w:eastAsia="Times New Roman" w:hAnsi="Arial" w:cs="Arial"/>
          <w:i/>
          <w:sz w:val="20"/>
          <w:szCs w:val="20"/>
          <w:lang w:val="en-US" w:eastAsia="en-US"/>
        </w:rPr>
        <w:t>điều</w:t>
      </w:r>
      <w:r w:rsidRPr="00211281">
        <w:rPr>
          <w:rFonts w:ascii="Arial" w:eastAsia="Times New Roman" w:hAnsi="Arial" w:cs="Arial"/>
          <w:i/>
          <w:sz w:val="20"/>
          <w:szCs w:val="20"/>
          <w:lang w:val="en-US" w:eastAsia="en-US"/>
        </w:rPr>
        <w:t xml:space="preserve"> kiện để được khấu trừ, hoàn thuế GTGT đối với hàng hóa, dịch vụ mua vào từ hai mươi triệu đồng trở lên.</w:t>
      </w:r>
    </w:p>
    <w:p w14:paraId="3BDBC491"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lastRenderedPageBreak/>
        <w:t>b) Hàng hóa, dịch vụ mua vào từng lần theo hóa đơn từ hai mươi triệu đồng trở lên theo giá đã có thuế GTGT nếu không có chứng từ thanh toán qua ngân hàng thì không được khấu trừ.</w:t>
      </w:r>
    </w:p>
    <w:p w14:paraId="7910B867" w14:textId="77777777" w:rsidR="005F1E7C" w:rsidRPr="00211281" w:rsidRDefault="005F1E7C" w:rsidP="00211281">
      <w:pPr>
        <w:widowControl/>
        <w:spacing w:after="120"/>
        <w:ind w:firstLine="720"/>
        <w:jc w:val="both"/>
        <w:rPr>
          <w:rFonts w:ascii="Arial" w:eastAsia="Times New Roman" w:hAnsi="Arial" w:cs="Arial"/>
          <w:i/>
          <w:color w:val="auto"/>
          <w:sz w:val="20"/>
          <w:szCs w:val="20"/>
          <w:lang w:val="en-US" w:eastAsia="en-US"/>
        </w:rPr>
      </w:pPr>
      <w:r w:rsidRPr="00211281">
        <w:rPr>
          <w:rFonts w:ascii="Arial" w:eastAsia="Times New Roman" w:hAnsi="Arial" w:cs="Arial"/>
          <w:i/>
          <w:sz w:val="20"/>
          <w:szCs w:val="20"/>
          <w:lang w:val="en-US" w:eastAsia="en-US"/>
        </w:rPr>
        <w:t xml:space="preserve">c) Đối với hàng hóa, dịch vụ mua trả chậm, trả góp có giá trị hàng hóa, dịch vụ mua từ hai mươi triệu đồng trở lên, cơ sở kinh doanh căn cứ vào hợp đồng mua hàng hóa, dịch vụ bằng văn bản, hoá đơn giá trị gia tăng và chứng từ thanh toán qua ngân hàng của hàng hóa, dịch vụ mua trả chậm, trả góp để kê khai, khấu trừ thuế giá trị gia tăng đầu vào. Trường hợp chưa có chứng từ thanh toán qua ngân hàng do chưa đến thời </w:t>
      </w:r>
      <w:r w:rsidR="003A425D" w:rsidRPr="00211281">
        <w:rPr>
          <w:rFonts w:ascii="Arial" w:eastAsia="Times New Roman" w:hAnsi="Arial" w:cs="Arial"/>
          <w:i/>
          <w:sz w:val="20"/>
          <w:szCs w:val="20"/>
          <w:lang w:val="en-US" w:eastAsia="en-US"/>
        </w:rPr>
        <w:t>điểm</w:t>
      </w:r>
      <w:r w:rsidRPr="00211281">
        <w:rPr>
          <w:rFonts w:ascii="Arial" w:eastAsia="Times New Roman" w:hAnsi="Arial" w:cs="Arial"/>
          <w:i/>
          <w:sz w:val="20"/>
          <w:szCs w:val="20"/>
          <w:lang w:val="en-US" w:eastAsia="en-US"/>
        </w:rPr>
        <w:t xml:space="preserve"> thanh toán theo hợp đồng thì cơ sở kinh doanh vẫn được kê khai, khấu trừ thuế giá trị gia tăng đầu vào.</w:t>
      </w:r>
    </w:p>
    <w:p w14:paraId="117F3D6F"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Trường hợp kh</w:t>
      </w:r>
      <w:r w:rsidRPr="00211281">
        <w:rPr>
          <w:rFonts w:ascii="Arial" w:hAnsi="Arial" w:cs="Arial"/>
          <w:i/>
          <w:sz w:val="20"/>
          <w:szCs w:val="20"/>
          <w:lang w:val="en-US"/>
        </w:rPr>
        <w:t>i</w:t>
      </w:r>
      <w:r w:rsidRPr="00211281">
        <w:rPr>
          <w:rFonts w:ascii="Arial" w:hAnsi="Arial" w:cs="Arial"/>
          <w:i/>
          <w:sz w:val="20"/>
          <w:szCs w:val="20"/>
        </w:rPr>
        <w:t xml:space="preserve"> thanh toán, cơ sở kinh doanh không có chứng từ thanh toán qua ngân hàng thì cơ sở kinh doanh phải kê khai, </w:t>
      </w:r>
      <w:r w:rsidR="003A425D" w:rsidRPr="00211281">
        <w:rPr>
          <w:rFonts w:ascii="Arial" w:hAnsi="Arial" w:cs="Arial"/>
          <w:i/>
          <w:sz w:val="20"/>
          <w:szCs w:val="20"/>
        </w:rPr>
        <w:t>điều</w:t>
      </w:r>
      <w:r w:rsidRPr="00211281">
        <w:rPr>
          <w:rFonts w:ascii="Arial" w:hAnsi="Arial" w:cs="Arial"/>
          <w:i/>
          <w:sz w:val="20"/>
          <w:szCs w:val="20"/>
        </w:rPr>
        <w:t xml:space="preserve"> chỉnh giảm số thuế GTGT đã được kh</w:t>
      </w:r>
      <w:r w:rsidRPr="00211281">
        <w:rPr>
          <w:rFonts w:ascii="Arial" w:hAnsi="Arial" w:cs="Arial"/>
          <w:i/>
          <w:sz w:val="20"/>
          <w:szCs w:val="20"/>
          <w:lang w:val="en-US"/>
        </w:rPr>
        <w:t>ấ</w:t>
      </w:r>
      <w:r w:rsidRPr="00211281">
        <w:rPr>
          <w:rFonts w:ascii="Arial" w:hAnsi="Arial" w:cs="Arial"/>
          <w:i/>
          <w:sz w:val="20"/>
          <w:szCs w:val="20"/>
        </w:rPr>
        <w:t xml:space="preserve">u trừ đối với </w:t>
      </w:r>
      <w:r w:rsidR="003A425D" w:rsidRPr="00211281">
        <w:rPr>
          <w:rFonts w:ascii="Arial" w:hAnsi="Arial" w:cs="Arial"/>
          <w:i/>
          <w:sz w:val="20"/>
          <w:szCs w:val="20"/>
        </w:rPr>
        <w:t>phần</w:t>
      </w:r>
      <w:r w:rsidRPr="00211281">
        <w:rPr>
          <w:rFonts w:ascii="Arial" w:hAnsi="Arial" w:cs="Arial"/>
          <w:i/>
          <w:sz w:val="20"/>
          <w:szCs w:val="20"/>
        </w:rPr>
        <w:t xml:space="preserve"> gi</w:t>
      </w:r>
      <w:r w:rsidRPr="00211281">
        <w:rPr>
          <w:rFonts w:ascii="Arial" w:hAnsi="Arial" w:cs="Arial"/>
          <w:i/>
          <w:sz w:val="20"/>
          <w:szCs w:val="20"/>
          <w:lang w:val="en-US"/>
        </w:rPr>
        <w:t>á</w:t>
      </w:r>
      <w:r w:rsidRPr="00211281">
        <w:rPr>
          <w:rFonts w:ascii="Arial" w:hAnsi="Arial" w:cs="Arial"/>
          <w:i/>
          <w:sz w:val="20"/>
          <w:szCs w:val="20"/>
        </w:rPr>
        <w:t xml:space="preserve"> trị hàng hóa, dịch vụ không có chứng từ thanh toán qua ngân hàng vào kỳ t</w:t>
      </w:r>
      <w:r w:rsidRPr="00211281">
        <w:rPr>
          <w:rFonts w:ascii="Arial" w:hAnsi="Arial" w:cs="Arial"/>
          <w:i/>
          <w:sz w:val="20"/>
          <w:szCs w:val="20"/>
          <w:lang w:val="en-US"/>
        </w:rPr>
        <w:t>í</w:t>
      </w:r>
      <w:r w:rsidRPr="00211281">
        <w:rPr>
          <w:rFonts w:ascii="Arial" w:hAnsi="Arial" w:cs="Arial"/>
          <w:i/>
          <w:sz w:val="20"/>
          <w:szCs w:val="20"/>
        </w:rPr>
        <w:t>nh thu</w:t>
      </w:r>
      <w:r w:rsidRPr="00211281">
        <w:rPr>
          <w:rFonts w:ascii="Arial" w:hAnsi="Arial" w:cs="Arial"/>
          <w:i/>
          <w:sz w:val="20"/>
          <w:szCs w:val="20"/>
          <w:lang w:val="en-US"/>
        </w:rPr>
        <w:t>ế</w:t>
      </w:r>
      <w:r w:rsidRPr="00211281">
        <w:rPr>
          <w:rFonts w:ascii="Arial" w:hAnsi="Arial" w:cs="Arial"/>
          <w:i/>
          <w:sz w:val="20"/>
          <w:szCs w:val="20"/>
        </w:rPr>
        <w:t xml:space="preserve"> phát sinh việc thanh toán </w:t>
      </w:r>
      <w:r w:rsidRPr="00211281">
        <w:rPr>
          <w:rFonts w:ascii="Arial" w:hAnsi="Arial" w:cs="Arial"/>
          <w:i/>
          <w:sz w:val="20"/>
          <w:szCs w:val="20"/>
          <w:lang w:val="en-US"/>
        </w:rPr>
        <w:t>bằ</w:t>
      </w:r>
      <w:r w:rsidRPr="00211281">
        <w:rPr>
          <w:rFonts w:ascii="Arial" w:hAnsi="Arial" w:cs="Arial"/>
          <w:i/>
          <w:sz w:val="20"/>
          <w:szCs w:val="20"/>
        </w:rPr>
        <w:t>ng ti</w:t>
      </w:r>
      <w:r w:rsidRPr="00211281">
        <w:rPr>
          <w:rFonts w:ascii="Arial" w:hAnsi="Arial" w:cs="Arial"/>
          <w:i/>
          <w:sz w:val="20"/>
          <w:szCs w:val="20"/>
          <w:lang w:val="en-US"/>
        </w:rPr>
        <w:t>ề</w:t>
      </w:r>
      <w:r w:rsidRPr="00211281">
        <w:rPr>
          <w:rFonts w:ascii="Arial" w:hAnsi="Arial" w:cs="Arial"/>
          <w:i/>
          <w:sz w:val="20"/>
          <w:szCs w:val="20"/>
        </w:rPr>
        <w:t>n mặt (kể cả trong trường hợp cơ quan thuế và các cơ quan chức năng đã có quyết định thanh tra, kiểm tra kỳ tính thuế có phát sinh thuế GTGT đã kê khai, kh</w:t>
      </w:r>
      <w:r w:rsidRPr="00211281">
        <w:rPr>
          <w:rFonts w:ascii="Arial" w:hAnsi="Arial" w:cs="Arial"/>
          <w:i/>
          <w:sz w:val="20"/>
          <w:szCs w:val="20"/>
          <w:lang w:val="en-US"/>
        </w:rPr>
        <w:t>ấ</w:t>
      </w:r>
      <w:r w:rsidRPr="00211281">
        <w:rPr>
          <w:rFonts w:ascii="Arial" w:hAnsi="Arial" w:cs="Arial"/>
          <w:i/>
          <w:sz w:val="20"/>
          <w:szCs w:val="20"/>
        </w:rPr>
        <w:t>u trừ).</w:t>
      </w:r>
    </w:p>
    <w:p w14:paraId="59648218"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4. Các trường hợp thanh toán không d</w:t>
      </w:r>
      <w:r w:rsidRPr="00211281">
        <w:rPr>
          <w:rFonts w:ascii="Arial" w:hAnsi="Arial" w:cs="Arial"/>
          <w:i/>
          <w:sz w:val="20"/>
          <w:szCs w:val="20"/>
          <w:lang w:val="en-US"/>
        </w:rPr>
        <w:t>ù</w:t>
      </w:r>
      <w:r w:rsidRPr="00211281">
        <w:rPr>
          <w:rFonts w:ascii="Arial" w:hAnsi="Arial" w:cs="Arial"/>
          <w:i/>
          <w:sz w:val="20"/>
          <w:szCs w:val="20"/>
        </w:rPr>
        <w:t>ng tiền mặt khác để khấu trừ thuế GTGT đầu vào gồm:</w:t>
      </w:r>
    </w:p>
    <w:p w14:paraId="7FDFCA73"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 xml:space="preserve">a) Trường hợp hàng hóa, dịch vụ mua vào theo phương thức thanh toán </w:t>
      </w:r>
      <w:r w:rsidRPr="00211281">
        <w:rPr>
          <w:rFonts w:ascii="Arial" w:hAnsi="Arial" w:cs="Arial"/>
          <w:i/>
          <w:sz w:val="20"/>
          <w:szCs w:val="20"/>
          <w:lang w:val="en-US"/>
        </w:rPr>
        <w:t>b</w:t>
      </w:r>
      <w:r w:rsidRPr="00211281">
        <w:rPr>
          <w:rFonts w:ascii="Arial" w:hAnsi="Arial" w:cs="Arial"/>
          <w:i/>
          <w:sz w:val="20"/>
          <w:szCs w:val="20"/>
        </w:rPr>
        <w:t>ù trừ giữa giá trị hàng hóa, dịch vụ mua vào với giá trị hàng hóa, dịch vụ bán ra, vay mượn hàng mà phương thức thanh toán này được quy định cụ thể trong hợp đ</w:t>
      </w:r>
      <w:r w:rsidRPr="00211281">
        <w:rPr>
          <w:rFonts w:ascii="Arial" w:hAnsi="Arial" w:cs="Arial"/>
          <w:i/>
          <w:sz w:val="20"/>
          <w:szCs w:val="20"/>
          <w:lang w:val="en-US"/>
        </w:rPr>
        <w:t>ồ</w:t>
      </w:r>
      <w:r w:rsidRPr="00211281">
        <w:rPr>
          <w:rFonts w:ascii="Arial" w:hAnsi="Arial" w:cs="Arial"/>
          <w:i/>
          <w:sz w:val="20"/>
          <w:szCs w:val="20"/>
        </w:rPr>
        <w:t xml:space="preserve">ng thì phải có biên bản đối chiếu số </w:t>
      </w:r>
      <w:r w:rsidRPr="00211281">
        <w:rPr>
          <w:rFonts w:ascii="Arial" w:hAnsi="Arial" w:cs="Arial"/>
          <w:i/>
          <w:sz w:val="20"/>
          <w:szCs w:val="20"/>
          <w:lang w:val="en-US"/>
        </w:rPr>
        <w:t>l</w:t>
      </w:r>
      <w:r w:rsidRPr="00211281">
        <w:rPr>
          <w:rFonts w:ascii="Arial" w:hAnsi="Arial" w:cs="Arial"/>
          <w:i/>
          <w:sz w:val="20"/>
          <w:szCs w:val="20"/>
        </w:rPr>
        <w:t>iệu và xác nhận giữa hai bên về việc thanh toán bù trừ giữa hàng hóa, dịch vụ mua vào với hàng hóa, dịch vụ b</w:t>
      </w:r>
      <w:r w:rsidRPr="00211281">
        <w:rPr>
          <w:rFonts w:ascii="Arial" w:hAnsi="Arial" w:cs="Arial"/>
          <w:i/>
          <w:sz w:val="20"/>
          <w:szCs w:val="20"/>
          <w:lang w:val="en-US"/>
        </w:rPr>
        <w:t>á</w:t>
      </w:r>
      <w:r w:rsidRPr="00211281">
        <w:rPr>
          <w:rFonts w:ascii="Arial" w:hAnsi="Arial" w:cs="Arial"/>
          <w:i/>
          <w:sz w:val="20"/>
          <w:szCs w:val="20"/>
        </w:rPr>
        <w:t>n ra, vay mượn hàng. Trường hợp bù trừ công nợ qua bên thứ ba phải có biên bản bù trừ công nợ của ba (3) bên làm căn cứ khấu trừ thuế.</w:t>
      </w:r>
    </w:p>
    <w:p w14:paraId="4766A805"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b) Trường hợp hàng hóa, dịch vụ mua vào theo phương thức bù trừ công nợ như vay, mượn tiền; c</w:t>
      </w:r>
      <w:r w:rsidRPr="00211281">
        <w:rPr>
          <w:rFonts w:ascii="Arial" w:hAnsi="Arial" w:cs="Arial"/>
          <w:i/>
          <w:sz w:val="20"/>
          <w:szCs w:val="20"/>
          <w:lang w:val="en-US"/>
        </w:rPr>
        <w:t>ấ</w:t>
      </w:r>
      <w:r w:rsidRPr="00211281">
        <w:rPr>
          <w:rFonts w:ascii="Arial" w:hAnsi="Arial" w:cs="Arial"/>
          <w:i/>
          <w:sz w:val="20"/>
          <w:szCs w:val="20"/>
        </w:rPr>
        <w:t>n trừ công nợ qua người thứ ba mà phương thức thanh toán này được quy định cụ thể trong hợp đồng thì ph</w:t>
      </w:r>
      <w:r w:rsidRPr="00211281">
        <w:rPr>
          <w:rFonts w:ascii="Arial" w:hAnsi="Arial" w:cs="Arial"/>
          <w:i/>
          <w:sz w:val="20"/>
          <w:szCs w:val="20"/>
          <w:lang w:val="en-US"/>
        </w:rPr>
        <w:t>ả</w:t>
      </w:r>
      <w:r w:rsidRPr="00211281">
        <w:rPr>
          <w:rFonts w:ascii="Arial" w:hAnsi="Arial" w:cs="Arial"/>
          <w:i/>
          <w:sz w:val="20"/>
          <w:szCs w:val="20"/>
        </w:rPr>
        <w:t>i có hợp đồng vay, mượn tiền dưới hình thức văn bản được lập trước đó và có chứng từ chuy</w:t>
      </w:r>
      <w:r w:rsidRPr="00211281">
        <w:rPr>
          <w:rFonts w:ascii="Arial" w:hAnsi="Arial" w:cs="Arial"/>
          <w:i/>
          <w:sz w:val="20"/>
          <w:szCs w:val="20"/>
          <w:lang w:val="en-US"/>
        </w:rPr>
        <w:t>ể</w:t>
      </w:r>
      <w:r w:rsidRPr="00211281">
        <w:rPr>
          <w:rFonts w:ascii="Arial" w:hAnsi="Arial" w:cs="Arial"/>
          <w:i/>
          <w:sz w:val="20"/>
          <w:szCs w:val="20"/>
        </w:rPr>
        <w:t xml:space="preserve">n tiền từ tài </w:t>
      </w:r>
      <w:r w:rsidR="003A425D" w:rsidRPr="00211281">
        <w:rPr>
          <w:rFonts w:ascii="Arial" w:hAnsi="Arial" w:cs="Arial"/>
          <w:i/>
          <w:sz w:val="20"/>
          <w:szCs w:val="20"/>
        </w:rPr>
        <w:t>khoản</w:t>
      </w:r>
      <w:r w:rsidRPr="00211281">
        <w:rPr>
          <w:rFonts w:ascii="Arial" w:hAnsi="Arial" w:cs="Arial"/>
          <w:i/>
          <w:sz w:val="20"/>
          <w:szCs w:val="20"/>
        </w:rPr>
        <w:t xml:space="preserve"> của bên cho vay sang tài </w:t>
      </w:r>
      <w:r w:rsidR="003A425D" w:rsidRPr="00211281">
        <w:rPr>
          <w:rFonts w:ascii="Arial" w:hAnsi="Arial" w:cs="Arial"/>
          <w:i/>
          <w:sz w:val="20"/>
          <w:szCs w:val="20"/>
        </w:rPr>
        <w:t>khoản</w:t>
      </w:r>
      <w:r w:rsidRPr="00211281">
        <w:rPr>
          <w:rFonts w:ascii="Arial" w:hAnsi="Arial" w:cs="Arial"/>
          <w:i/>
          <w:sz w:val="20"/>
          <w:szCs w:val="20"/>
        </w:rPr>
        <w:t xml:space="preserve"> của bên đi vay đối với </w:t>
      </w:r>
      <w:r w:rsidR="003A425D" w:rsidRPr="00211281">
        <w:rPr>
          <w:rFonts w:ascii="Arial" w:hAnsi="Arial" w:cs="Arial"/>
          <w:i/>
          <w:sz w:val="20"/>
          <w:szCs w:val="20"/>
        </w:rPr>
        <w:t>khoản</w:t>
      </w:r>
      <w:r w:rsidRPr="00211281">
        <w:rPr>
          <w:rFonts w:ascii="Arial" w:hAnsi="Arial" w:cs="Arial"/>
          <w:i/>
          <w:sz w:val="20"/>
          <w:szCs w:val="20"/>
        </w:rPr>
        <w:t xml:space="preserve"> vay bằng tiền bao gồm cả trường hợp bù trừ giữa giá trị hàng hóa, dịch vụ mua vào với </w:t>
      </w:r>
      <w:r w:rsidR="003A425D" w:rsidRPr="00211281">
        <w:rPr>
          <w:rFonts w:ascii="Arial" w:hAnsi="Arial" w:cs="Arial"/>
          <w:i/>
          <w:sz w:val="20"/>
          <w:szCs w:val="20"/>
        </w:rPr>
        <w:t>khoản</w:t>
      </w:r>
      <w:r w:rsidRPr="00211281">
        <w:rPr>
          <w:rFonts w:ascii="Arial" w:hAnsi="Arial" w:cs="Arial"/>
          <w:i/>
          <w:sz w:val="20"/>
          <w:szCs w:val="20"/>
        </w:rPr>
        <w:t xml:space="preserve"> tiền mà người b</w:t>
      </w:r>
      <w:r w:rsidRPr="00211281">
        <w:rPr>
          <w:rFonts w:ascii="Arial" w:hAnsi="Arial" w:cs="Arial"/>
          <w:i/>
          <w:sz w:val="20"/>
          <w:szCs w:val="20"/>
          <w:lang w:val="en-US"/>
        </w:rPr>
        <w:t>á</w:t>
      </w:r>
      <w:r w:rsidRPr="00211281">
        <w:rPr>
          <w:rFonts w:ascii="Arial" w:hAnsi="Arial" w:cs="Arial"/>
          <w:i/>
          <w:sz w:val="20"/>
          <w:szCs w:val="20"/>
        </w:rPr>
        <w:t>n hỗ trợ cho người mua, hoặc nhờ người mua chi hộ.</w:t>
      </w:r>
    </w:p>
    <w:p w14:paraId="4848A69A"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c) Trường hợp hàng hóa, dịch vụ mua vào đ</w:t>
      </w:r>
      <w:r w:rsidRPr="00211281">
        <w:rPr>
          <w:rFonts w:ascii="Arial" w:hAnsi="Arial" w:cs="Arial"/>
          <w:i/>
          <w:sz w:val="20"/>
          <w:szCs w:val="20"/>
          <w:lang w:val="en-US"/>
        </w:rPr>
        <w:t>ư</w:t>
      </w:r>
      <w:r w:rsidRPr="00211281">
        <w:rPr>
          <w:rFonts w:ascii="Arial" w:hAnsi="Arial" w:cs="Arial"/>
          <w:i/>
          <w:sz w:val="20"/>
          <w:szCs w:val="20"/>
        </w:rPr>
        <w:t xml:space="preserve">ợc thanh toán </w:t>
      </w:r>
      <w:r w:rsidRPr="00211281">
        <w:rPr>
          <w:rFonts w:ascii="Arial" w:hAnsi="Arial" w:cs="Arial"/>
          <w:i/>
          <w:sz w:val="20"/>
          <w:szCs w:val="20"/>
          <w:lang w:val="en-US"/>
        </w:rPr>
        <w:t>ủy</w:t>
      </w:r>
      <w:r w:rsidRPr="00211281">
        <w:rPr>
          <w:rFonts w:ascii="Arial" w:hAnsi="Arial" w:cs="Arial"/>
          <w:i/>
          <w:sz w:val="20"/>
          <w:szCs w:val="20"/>
        </w:rPr>
        <w:t xml:space="preserve"> quyền qua bên thứ ba thanh toán qua ngân hàng (bao gồm cả trường</w:t>
      </w:r>
      <w:r w:rsidRPr="00211281">
        <w:rPr>
          <w:rFonts w:ascii="Arial" w:hAnsi="Arial" w:cs="Arial"/>
          <w:i/>
          <w:sz w:val="20"/>
          <w:szCs w:val="20"/>
          <w:lang w:val="en-US"/>
        </w:rPr>
        <w:t xml:space="preserve"> </w:t>
      </w:r>
      <w:r w:rsidRPr="00211281">
        <w:rPr>
          <w:rFonts w:ascii="Arial" w:hAnsi="Arial" w:cs="Arial"/>
          <w:i/>
          <w:sz w:val="20"/>
          <w:szCs w:val="20"/>
        </w:rPr>
        <w:t>hợp bên b</w:t>
      </w:r>
      <w:r w:rsidRPr="00211281">
        <w:rPr>
          <w:rFonts w:ascii="Arial" w:hAnsi="Arial" w:cs="Arial"/>
          <w:i/>
          <w:sz w:val="20"/>
          <w:szCs w:val="20"/>
          <w:lang w:val="en-US"/>
        </w:rPr>
        <w:t>á</w:t>
      </w:r>
      <w:r w:rsidRPr="00211281">
        <w:rPr>
          <w:rFonts w:ascii="Arial" w:hAnsi="Arial" w:cs="Arial"/>
          <w:i/>
          <w:sz w:val="20"/>
          <w:szCs w:val="20"/>
        </w:rPr>
        <w:t>n yêu cầu bên mua thanh toán tiền qua ngân hàng cho bên thứ ba do bên b</w:t>
      </w:r>
      <w:r w:rsidRPr="00211281">
        <w:rPr>
          <w:rFonts w:ascii="Arial" w:hAnsi="Arial" w:cs="Arial"/>
          <w:i/>
          <w:sz w:val="20"/>
          <w:szCs w:val="20"/>
          <w:lang w:val="en-US"/>
        </w:rPr>
        <w:t>á</w:t>
      </w:r>
      <w:r w:rsidRPr="00211281">
        <w:rPr>
          <w:rFonts w:ascii="Arial" w:hAnsi="Arial" w:cs="Arial"/>
          <w:i/>
          <w:sz w:val="20"/>
          <w:szCs w:val="20"/>
        </w:rPr>
        <w:t xml:space="preserve">n chỉ định) thì việc thanh toán theo </w:t>
      </w:r>
      <w:r w:rsidRPr="00211281">
        <w:rPr>
          <w:rFonts w:ascii="Arial" w:hAnsi="Arial" w:cs="Arial"/>
          <w:i/>
          <w:sz w:val="20"/>
          <w:szCs w:val="20"/>
          <w:lang w:val="en-US"/>
        </w:rPr>
        <w:t>ủy</w:t>
      </w:r>
      <w:r w:rsidRPr="00211281">
        <w:rPr>
          <w:rFonts w:ascii="Arial" w:hAnsi="Arial" w:cs="Arial"/>
          <w:i/>
          <w:sz w:val="20"/>
          <w:szCs w:val="20"/>
        </w:rPr>
        <w:t xml:space="preserve"> quyền hoặc thanh to</w:t>
      </w:r>
      <w:r w:rsidRPr="00211281">
        <w:rPr>
          <w:rFonts w:ascii="Arial" w:hAnsi="Arial" w:cs="Arial"/>
          <w:i/>
          <w:sz w:val="20"/>
          <w:szCs w:val="20"/>
          <w:lang w:val="en-US"/>
        </w:rPr>
        <w:t>á</w:t>
      </w:r>
      <w:r w:rsidRPr="00211281">
        <w:rPr>
          <w:rFonts w:ascii="Arial" w:hAnsi="Arial" w:cs="Arial"/>
          <w:i/>
          <w:sz w:val="20"/>
          <w:szCs w:val="20"/>
        </w:rPr>
        <w:t>n cho bên th</w:t>
      </w:r>
      <w:r w:rsidRPr="00211281">
        <w:rPr>
          <w:rFonts w:ascii="Arial" w:hAnsi="Arial" w:cs="Arial"/>
          <w:i/>
          <w:sz w:val="20"/>
          <w:szCs w:val="20"/>
          <w:lang w:val="en-US"/>
        </w:rPr>
        <w:t>ứ</w:t>
      </w:r>
      <w:r w:rsidRPr="00211281">
        <w:rPr>
          <w:rFonts w:ascii="Arial" w:hAnsi="Arial" w:cs="Arial"/>
          <w:i/>
          <w:sz w:val="20"/>
          <w:szCs w:val="20"/>
        </w:rPr>
        <w:t xml:space="preserve"> ba theo chỉ định của bên b</w:t>
      </w:r>
      <w:r w:rsidRPr="00211281">
        <w:rPr>
          <w:rFonts w:ascii="Arial" w:hAnsi="Arial" w:cs="Arial"/>
          <w:i/>
          <w:sz w:val="20"/>
          <w:szCs w:val="20"/>
          <w:lang w:val="en-US"/>
        </w:rPr>
        <w:t>á</w:t>
      </w:r>
      <w:r w:rsidRPr="00211281">
        <w:rPr>
          <w:rFonts w:ascii="Arial" w:hAnsi="Arial" w:cs="Arial"/>
          <w:i/>
          <w:sz w:val="20"/>
          <w:szCs w:val="20"/>
        </w:rPr>
        <w:t>n phải được quy định cụ thể trong hợp đ</w:t>
      </w:r>
      <w:r w:rsidRPr="00211281">
        <w:rPr>
          <w:rFonts w:ascii="Arial" w:hAnsi="Arial" w:cs="Arial"/>
          <w:i/>
          <w:sz w:val="20"/>
          <w:szCs w:val="20"/>
          <w:lang w:val="en-US"/>
        </w:rPr>
        <w:t>ồ</w:t>
      </w:r>
      <w:r w:rsidRPr="00211281">
        <w:rPr>
          <w:rFonts w:ascii="Arial" w:hAnsi="Arial" w:cs="Arial"/>
          <w:i/>
          <w:sz w:val="20"/>
          <w:szCs w:val="20"/>
        </w:rPr>
        <w:t>n</w:t>
      </w:r>
      <w:r w:rsidRPr="00211281">
        <w:rPr>
          <w:rFonts w:ascii="Arial" w:hAnsi="Arial" w:cs="Arial"/>
          <w:i/>
          <w:sz w:val="20"/>
          <w:szCs w:val="20"/>
          <w:lang w:val="en-US"/>
        </w:rPr>
        <w:t>g</w:t>
      </w:r>
      <w:r w:rsidRPr="00211281">
        <w:rPr>
          <w:rFonts w:ascii="Arial" w:hAnsi="Arial" w:cs="Arial"/>
          <w:i/>
          <w:sz w:val="20"/>
          <w:szCs w:val="20"/>
        </w:rPr>
        <w:t xml:space="preserve"> dưới hình thức văn bản và bên thứ ba là một pháp nhân hoặc thể nhân đang hoạt động theo quy định của pháp luật.</w:t>
      </w:r>
    </w:p>
    <w:p w14:paraId="262C332B"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 xml:space="preserve">Trường hợp sau khi thực hiện các hình thức thanh toán nêu trên mà </w:t>
      </w:r>
      <w:r w:rsidR="003A425D" w:rsidRPr="00211281">
        <w:rPr>
          <w:rFonts w:ascii="Arial" w:hAnsi="Arial" w:cs="Arial"/>
          <w:i/>
          <w:sz w:val="20"/>
          <w:szCs w:val="20"/>
        </w:rPr>
        <w:t>phần</w:t>
      </w:r>
      <w:r w:rsidRPr="00211281">
        <w:rPr>
          <w:rFonts w:ascii="Arial" w:hAnsi="Arial" w:cs="Arial"/>
          <w:i/>
          <w:sz w:val="20"/>
          <w:szCs w:val="20"/>
        </w:rPr>
        <w:t xml:space="preserve"> gi</w:t>
      </w:r>
      <w:r w:rsidRPr="00211281">
        <w:rPr>
          <w:rFonts w:ascii="Arial" w:hAnsi="Arial" w:cs="Arial"/>
          <w:i/>
          <w:sz w:val="20"/>
          <w:szCs w:val="20"/>
          <w:lang w:val="en-US"/>
        </w:rPr>
        <w:t>á</w:t>
      </w:r>
      <w:r w:rsidRPr="00211281">
        <w:rPr>
          <w:rFonts w:ascii="Arial" w:hAnsi="Arial" w:cs="Arial"/>
          <w:i/>
          <w:sz w:val="20"/>
          <w:szCs w:val="20"/>
        </w:rPr>
        <w:t xml:space="preserve"> trị còn lại được thanh toán bằng tiền có gi</w:t>
      </w:r>
      <w:r w:rsidRPr="00211281">
        <w:rPr>
          <w:rFonts w:ascii="Arial" w:hAnsi="Arial" w:cs="Arial"/>
          <w:i/>
          <w:sz w:val="20"/>
          <w:szCs w:val="20"/>
          <w:lang w:val="en-US"/>
        </w:rPr>
        <w:t>á</w:t>
      </w:r>
      <w:r w:rsidRPr="00211281">
        <w:rPr>
          <w:rFonts w:ascii="Arial" w:hAnsi="Arial" w:cs="Arial"/>
          <w:i/>
          <w:sz w:val="20"/>
          <w:szCs w:val="20"/>
        </w:rPr>
        <w:t xml:space="preserve"> trị từ 20 triệu đồng trở lên thì chỉ được khấu trừ thuế đối với trường hợp có chứng từ thanh toán qua ng</w:t>
      </w:r>
      <w:r w:rsidRPr="00211281">
        <w:rPr>
          <w:rFonts w:ascii="Arial" w:hAnsi="Arial" w:cs="Arial"/>
          <w:i/>
          <w:sz w:val="20"/>
          <w:szCs w:val="20"/>
          <w:lang w:val="en-US"/>
        </w:rPr>
        <w:t>â</w:t>
      </w:r>
      <w:r w:rsidRPr="00211281">
        <w:rPr>
          <w:rFonts w:ascii="Arial" w:hAnsi="Arial" w:cs="Arial"/>
          <w:i/>
          <w:sz w:val="20"/>
          <w:szCs w:val="20"/>
        </w:rPr>
        <w:t>n hàng.</w:t>
      </w:r>
    </w:p>
    <w:p w14:paraId="08B3CE91"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d) Trường hợp hàng hóa, dịch vụ mua vào được thanh to</w:t>
      </w:r>
      <w:r w:rsidRPr="00211281">
        <w:rPr>
          <w:rFonts w:ascii="Arial" w:hAnsi="Arial" w:cs="Arial"/>
          <w:i/>
          <w:sz w:val="20"/>
          <w:szCs w:val="20"/>
          <w:lang w:val="en-US"/>
        </w:rPr>
        <w:t>á</w:t>
      </w:r>
      <w:r w:rsidRPr="00211281">
        <w:rPr>
          <w:rFonts w:ascii="Arial" w:hAnsi="Arial" w:cs="Arial"/>
          <w:i/>
          <w:sz w:val="20"/>
          <w:szCs w:val="20"/>
        </w:rPr>
        <w:t>n qu</w:t>
      </w:r>
      <w:r w:rsidRPr="00211281">
        <w:rPr>
          <w:rFonts w:ascii="Arial" w:hAnsi="Arial" w:cs="Arial"/>
          <w:i/>
          <w:sz w:val="20"/>
          <w:szCs w:val="20"/>
          <w:lang w:val="en-US"/>
        </w:rPr>
        <w:t>a</w:t>
      </w:r>
      <w:r w:rsidRPr="00211281">
        <w:rPr>
          <w:rFonts w:ascii="Arial" w:hAnsi="Arial" w:cs="Arial"/>
          <w:i/>
          <w:sz w:val="20"/>
          <w:szCs w:val="20"/>
        </w:rPr>
        <w:t xml:space="preserve"> ngân hàng vào tài </w:t>
      </w:r>
      <w:r w:rsidR="003A425D" w:rsidRPr="00211281">
        <w:rPr>
          <w:rFonts w:ascii="Arial" w:hAnsi="Arial" w:cs="Arial"/>
          <w:i/>
          <w:sz w:val="20"/>
          <w:szCs w:val="20"/>
        </w:rPr>
        <w:t>khoản</w:t>
      </w:r>
      <w:r w:rsidRPr="00211281">
        <w:rPr>
          <w:rFonts w:ascii="Arial" w:hAnsi="Arial" w:cs="Arial"/>
          <w:i/>
          <w:sz w:val="20"/>
          <w:szCs w:val="20"/>
        </w:rPr>
        <w:t xml:space="preserve"> của bên thứ ba mở tại Kho bạc Nhà nước để thực hiện cưỡng chế bằn</w:t>
      </w:r>
      <w:r w:rsidRPr="00211281">
        <w:rPr>
          <w:rFonts w:ascii="Arial" w:hAnsi="Arial" w:cs="Arial"/>
          <w:i/>
          <w:sz w:val="20"/>
          <w:szCs w:val="20"/>
          <w:lang w:val="en-US"/>
        </w:rPr>
        <w:t>g</w:t>
      </w:r>
      <w:r w:rsidRPr="00211281">
        <w:rPr>
          <w:rFonts w:ascii="Arial" w:hAnsi="Arial" w:cs="Arial"/>
          <w:i/>
          <w:sz w:val="20"/>
          <w:szCs w:val="20"/>
        </w:rPr>
        <w:t xml:space="preserve"> biện ph</w:t>
      </w:r>
      <w:r w:rsidRPr="00211281">
        <w:rPr>
          <w:rFonts w:ascii="Arial" w:hAnsi="Arial" w:cs="Arial"/>
          <w:i/>
          <w:sz w:val="20"/>
          <w:szCs w:val="20"/>
          <w:lang w:val="en-US"/>
        </w:rPr>
        <w:t>á</w:t>
      </w:r>
      <w:r w:rsidRPr="00211281">
        <w:rPr>
          <w:rFonts w:ascii="Arial" w:hAnsi="Arial" w:cs="Arial"/>
          <w:i/>
          <w:sz w:val="20"/>
          <w:szCs w:val="20"/>
        </w:rPr>
        <w:t>p thu tiền, tài sản do tổ chức, cá nhân khác đang n</w:t>
      </w:r>
      <w:r w:rsidRPr="00211281">
        <w:rPr>
          <w:rFonts w:ascii="Arial" w:hAnsi="Arial" w:cs="Arial"/>
          <w:i/>
          <w:sz w:val="20"/>
          <w:szCs w:val="20"/>
          <w:lang w:val="en-US"/>
        </w:rPr>
        <w:t>ắ</w:t>
      </w:r>
      <w:r w:rsidRPr="00211281">
        <w:rPr>
          <w:rFonts w:ascii="Arial" w:hAnsi="Arial" w:cs="Arial"/>
          <w:i/>
          <w:sz w:val="20"/>
          <w:szCs w:val="20"/>
        </w:rPr>
        <w:t>m</w:t>
      </w:r>
      <w:r w:rsidRPr="00211281">
        <w:rPr>
          <w:rFonts w:ascii="Arial" w:hAnsi="Arial" w:cs="Arial"/>
          <w:i/>
          <w:sz w:val="20"/>
          <w:szCs w:val="20"/>
          <w:lang w:val="en-US"/>
        </w:rPr>
        <w:t xml:space="preserve"> </w:t>
      </w:r>
      <w:r w:rsidRPr="00211281">
        <w:rPr>
          <w:rFonts w:ascii="Arial" w:hAnsi="Arial" w:cs="Arial"/>
          <w:i/>
          <w:sz w:val="20"/>
          <w:szCs w:val="20"/>
        </w:rPr>
        <w:t>giữ (theo Quyết định của cơ quan nhà nước có thẩm quyền) thì cũng được khấu trừ thuế GTGT đầu vào.</w:t>
      </w:r>
    </w:p>
    <w:p w14:paraId="75085143" w14:textId="77777777" w:rsidR="005F1E7C" w:rsidRPr="00211281" w:rsidRDefault="005F1E7C" w:rsidP="00211281">
      <w:pPr>
        <w:spacing w:after="120"/>
        <w:ind w:firstLine="720"/>
        <w:jc w:val="both"/>
        <w:rPr>
          <w:rFonts w:ascii="Arial" w:hAnsi="Arial" w:cs="Arial"/>
          <w:i/>
          <w:sz w:val="20"/>
          <w:szCs w:val="20"/>
          <w:lang w:val="en-US"/>
        </w:rPr>
      </w:pPr>
      <w:r w:rsidRPr="00211281">
        <w:rPr>
          <w:rFonts w:ascii="Arial" w:hAnsi="Arial" w:cs="Arial"/>
          <w:i/>
          <w:sz w:val="20"/>
          <w:szCs w:val="20"/>
        </w:rPr>
        <w:t>Ví dụ 68:</w:t>
      </w:r>
    </w:p>
    <w:p w14:paraId="5B226735"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Công ty A mua hàng của C</w:t>
      </w:r>
      <w:r w:rsidRPr="00211281">
        <w:rPr>
          <w:rFonts w:ascii="Arial" w:hAnsi="Arial" w:cs="Arial"/>
          <w:i/>
          <w:sz w:val="20"/>
          <w:szCs w:val="20"/>
          <w:lang w:val="en-US"/>
        </w:rPr>
        <w:t>ô</w:t>
      </w:r>
      <w:r w:rsidRPr="00211281">
        <w:rPr>
          <w:rFonts w:ascii="Arial" w:hAnsi="Arial" w:cs="Arial"/>
          <w:i/>
          <w:sz w:val="20"/>
          <w:szCs w:val="20"/>
        </w:rPr>
        <w:t>ng ty B và Công ty A đang còn nợ tiền hàng của Công ty B. Tuy nhiên Công ty B đang còn nợ tiền thuế vào ngân sách nhà nước. C</w:t>
      </w:r>
      <w:r w:rsidRPr="00211281">
        <w:rPr>
          <w:rFonts w:ascii="Arial" w:hAnsi="Arial" w:cs="Arial"/>
          <w:i/>
          <w:sz w:val="20"/>
          <w:szCs w:val="20"/>
          <w:lang w:val="en-US"/>
        </w:rPr>
        <w:t>ă</w:t>
      </w:r>
      <w:r w:rsidRPr="00211281">
        <w:rPr>
          <w:rFonts w:ascii="Arial" w:hAnsi="Arial" w:cs="Arial"/>
          <w:i/>
          <w:sz w:val="20"/>
          <w:szCs w:val="20"/>
        </w:rPr>
        <w:t>n cứ Lu</w:t>
      </w:r>
      <w:r w:rsidRPr="00211281">
        <w:rPr>
          <w:rFonts w:ascii="Arial" w:hAnsi="Arial" w:cs="Arial"/>
          <w:i/>
          <w:sz w:val="20"/>
          <w:szCs w:val="20"/>
          <w:lang w:val="en-US"/>
        </w:rPr>
        <w:t>ậ</w:t>
      </w:r>
      <w:r w:rsidRPr="00211281">
        <w:rPr>
          <w:rFonts w:ascii="Arial" w:hAnsi="Arial" w:cs="Arial"/>
          <w:i/>
          <w:sz w:val="20"/>
          <w:szCs w:val="20"/>
        </w:rPr>
        <w:t xml:space="preserve">t Quản lý thuế, cơ quan thuế thực hiện thu tiền, tài sản </w:t>
      </w:r>
      <w:r w:rsidRPr="00211281">
        <w:rPr>
          <w:rFonts w:ascii="Arial" w:hAnsi="Arial" w:cs="Arial"/>
          <w:i/>
          <w:sz w:val="20"/>
          <w:szCs w:val="20"/>
          <w:lang w:val="en-US"/>
        </w:rPr>
        <w:t>của</w:t>
      </w:r>
      <w:r w:rsidRPr="00211281">
        <w:rPr>
          <w:rFonts w:ascii="Arial" w:hAnsi="Arial" w:cs="Arial"/>
          <w:i/>
          <w:sz w:val="20"/>
          <w:szCs w:val="20"/>
        </w:rPr>
        <w:t xml:space="preserve"> Công ty B do Công ty A đang nắm giữ đ</w:t>
      </w:r>
      <w:r w:rsidRPr="00211281">
        <w:rPr>
          <w:rFonts w:ascii="Arial" w:hAnsi="Arial" w:cs="Arial"/>
          <w:i/>
          <w:sz w:val="20"/>
          <w:szCs w:val="20"/>
          <w:lang w:val="en-US"/>
        </w:rPr>
        <w:t>ể</w:t>
      </w:r>
      <w:r w:rsidRPr="00211281">
        <w:rPr>
          <w:rFonts w:ascii="Arial" w:hAnsi="Arial" w:cs="Arial"/>
          <w:i/>
          <w:sz w:val="20"/>
          <w:szCs w:val="20"/>
        </w:rPr>
        <w:t xml:space="preserve"> th</w:t>
      </w:r>
      <w:r w:rsidRPr="00211281">
        <w:rPr>
          <w:rFonts w:ascii="Arial" w:hAnsi="Arial" w:cs="Arial"/>
          <w:i/>
          <w:sz w:val="20"/>
          <w:szCs w:val="20"/>
          <w:lang w:val="en-US"/>
        </w:rPr>
        <w:t>i</w:t>
      </w:r>
      <w:r w:rsidRPr="00211281">
        <w:rPr>
          <w:rFonts w:ascii="Arial" w:hAnsi="Arial" w:cs="Arial"/>
          <w:i/>
          <w:sz w:val="20"/>
          <w:szCs w:val="20"/>
        </w:rPr>
        <w:t xml:space="preserve"> hành quyết định hành chính thuế thì kh</w:t>
      </w:r>
      <w:r w:rsidRPr="00211281">
        <w:rPr>
          <w:rFonts w:ascii="Arial" w:hAnsi="Arial" w:cs="Arial"/>
          <w:i/>
          <w:sz w:val="20"/>
          <w:szCs w:val="20"/>
          <w:lang w:val="en-US"/>
        </w:rPr>
        <w:t>i</w:t>
      </w:r>
      <w:r w:rsidRPr="00211281">
        <w:rPr>
          <w:rFonts w:ascii="Arial" w:hAnsi="Arial" w:cs="Arial"/>
          <w:i/>
          <w:sz w:val="20"/>
          <w:szCs w:val="20"/>
        </w:rPr>
        <w:t xml:space="preserve"> Công ty A chuyển tiền vào tài </w:t>
      </w:r>
      <w:r w:rsidR="003A425D" w:rsidRPr="00211281">
        <w:rPr>
          <w:rFonts w:ascii="Arial" w:hAnsi="Arial" w:cs="Arial"/>
          <w:i/>
          <w:sz w:val="20"/>
          <w:szCs w:val="20"/>
        </w:rPr>
        <w:t>khoản</w:t>
      </w:r>
      <w:r w:rsidRPr="00211281">
        <w:rPr>
          <w:rFonts w:ascii="Arial" w:hAnsi="Arial" w:cs="Arial"/>
          <w:i/>
          <w:sz w:val="20"/>
          <w:szCs w:val="20"/>
        </w:rPr>
        <w:t xml:space="preserve"> thu ngân sách cũng được coi là thanh toán qua ng</w:t>
      </w:r>
      <w:r w:rsidRPr="00211281">
        <w:rPr>
          <w:rFonts w:ascii="Arial" w:hAnsi="Arial" w:cs="Arial"/>
          <w:i/>
          <w:sz w:val="20"/>
          <w:szCs w:val="20"/>
          <w:lang w:val="en-US"/>
        </w:rPr>
        <w:t>â</w:t>
      </w:r>
      <w:r w:rsidRPr="00211281">
        <w:rPr>
          <w:rFonts w:ascii="Arial" w:hAnsi="Arial" w:cs="Arial"/>
          <w:i/>
          <w:sz w:val="20"/>
          <w:szCs w:val="20"/>
        </w:rPr>
        <w:t>n hàng, số thuế GTGT đầu vào tương ứng với doanh số của hàng hóa mua vào được kê khai, kh</w:t>
      </w:r>
      <w:r w:rsidRPr="00211281">
        <w:rPr>
          <w:rFonts w:ascii="Arial" w:hAnsi="Arial" w:cs="Arial"/>
          <w:i/>
          <w:sz w:val="20"/>
          <w:szCs w:val="20"/>
          <w:lang w:val="en-US"/>
        </w:rPr>
        <w:t>ấ</w:t>
      </w:r>
      <w:r w:rsidRPr="00211281">
        <w:rPr>
          <w:rFonts w:ascii="Arial" w:hAnsi="Arial" w:cs="Arial"/>
          <w:i/>
          <w:sz w:val="20"/>
          <w:szCs w:val="20"/>
        </w:rPr>
        <w:t>u trừ.</w:t>
      </w:r>
    </w:p>
    <w:p w14:paraId="51DE3D6F"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Ví dụ 69:</w:t>
      </w:r>
    </w:p>
    <w:p w14:paraId="55E7BBB7"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Công ty C thực hiện ký hợp đồng kinh tế với C</w:t>
      </w:r>
      <w:r w:rsidRPr="00211281">
        <w:rPr>
          <w:rFonts w:ascii="Arial" w:hAnsi="Arial" w:cs="Arial"/>
          <w:i/>
          <w:sz w:val="20"/>
          <w:szCs w:val="20"/>
          <w:lang w:val="en-US"/>
        </w:rPr>
        <w:t>ô</w:t>
      </w:r>
      <w:r w:rsidRPr="00211281">
        <w:rPr>
          <w:rFonts w:ascii="Arial" w:hAnsi="Arial" w:cs="Arial"/>
          <w:i/>
          <w:sz w:val="20"/>
          <w:szCs w:val="20"/>
        </w:rPr>
        <w:t>ng ty D về việc cung cấp hàng hóa và Công ty D đang còn nợ tiền hàng của Công ty C.</w:t>
      </w:r>
    </w:p>
    <w:p w14:paraId="36194701"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Thực hiện Quyết định của cơ quan nhà nước có thẩm quyền về việc yêu cầu thu toàn bộ số tiền mà Công ty D đang còn nợ Công ty C đ</w:t>
      </w:r>
      <w:r w:rsidRPr="00211281">
        <w:rPr>
          <w:rFonts w:ascii="Arial" w:hAnsi="Arial" w:cs="Arial"/>
          <w:i/>
          <w:sz w:val="20"/>
          <w:szCs w:val="20"/>
          <w:lang w:val="en-US"/>
        </w:rPr>
        <w:t>ể</w:t>
      </w:r>
      <w:r w:rsidRPr="00211281">
        <w:rPr>
          <w:rFonts w:ascii="Arial" w:hAnsi="Arial" w:cs="Arial"/>
          <w:i/>
          <w:sz w:val="20"/>
          <w:szCs w:val="20"/>
        </w:rPr>
        <w:t xml:space="preserve"> chuy</w:t>
      </w:r>
      <w:r w:rsidRPr="00211281">
        <w:rPr>
          <w:rFonts w:ascii="Arial" w:hAnsi="Arial" w:cs="Arial"/>
          <w:i/>
          <w:sz w:val="20"/>
          <w:szCs w:val="20"/>
          <w:lang w:val="en-US"/>
        </w:rPr>
        <w:t>ể</w:t>
      </w:r>
      <w:r w:rsidRPr="00211281">
        <w:rPr>
          <w:rFonts w:ascii="Arial" w:hAnsi="Arial" w:cs="Arial"/>
          <w:i/>
          <w:sz w:val="20"/>
          <w:szCs w:val="20"/>
        </w:rPr>
        <w:t>n vào tà</w:t>
      </w:r>
      <w:r w:rsidRPr="00211281">
        <w:rPr>
          <w:rFonts w:ascii="Arial" w:hAnsi="Arial" w:cs="Arial"/>
          <w:i/>
          <w:sz w:val="20"/>
          <w:szCs w:val="20"/>
          <w:lang w:val="en-US"/>
        </w:rPr>
        <w:t>i</w:t>
      </w:r>
      <w:r w:rsidRPr="00211281">
        <w:rPr>
          <w:rFonts w:ascii="Arial" w:hAnsi="Arial" w:cs="Arial"/>
          <w:i/>
          <w:sz w:val="20"/>
          <w:szCs w:val="20"/>
        </w:rPr>
        <w:t xml:space="preserve"> </w:t>
      </w:r>
      <w:r w:rsidR="003A425D" w:rsidRPr="00211281">
        <w:rPr>
          <w:rFonts w:ascii="Arial" w:hAnsi="Arial" w:cs="Arial"/>
          <w:i/>
          <w:sz w:val="20"/>
          <w:szCs w:val="20"/>
        </w:rPr>
        <w:t>khoản</w:t>
      </w:r>
      <w:r w:rsidRPr="00211281">
        <w:rPr>
          <w:rFonts w:ascii="Arial" w:hAnsi="Arial" w:cs="Arial"/>
          <w:i/>
          <w:sz w:val="20"/>
          <w:szCs w:val="20"/>
        </w:rPr>
        <w:t xml:space="preserve"> của cơ quan nhà nước có thẩm quyền mở tại Kho bạc Nhà nước đ</w:t>
      </w:r>
      <w:r w:rsidRPr="00211281">
        <w:rPr>
          <w:rFonts w:ascii="Arial" w:hAnsi="Arial" w:cs="Arial"/>
          <w:i/>
          <w:sz w:val="20"/>
          <w:szCs w:val="20"/>
          <w:lang w:val="en-US"/>
        </w:rPr>
        <w:t>ể</w:t>
      </w:r>
      <w:r w:rsidRPr="00211281">
        <w:rPr>
          <w:rFonts w:ascii="Arial" w:hAnsi="Arial" w:cs="Arial"/>
          <w:i/>
          <w:sz w:val="20"/>
          <w:szCs w:val="20"/>
        </w:rPr>
        <w:t xml:space="preserve"> giải quyết “Tranh chấp hợp đồng mua b</w:t>
      </w:r>
      <w:r w:rsidRPr="00211281">
        <w:rPr>
          <w:rFonts w:ascii="Arial" w:hAnsi="Arial" w:cs="Arial"/>
          <w:i/>
          <w:sz w:val="20"/>
          <w:szCs w:val="20"/>
          <w:lang w:val="en-US"/>
        </w:rPr>
        <w:t>á</w:t>
      </w:r>
      <w:r w:rsidRPr="00211281">
        <w:rPr>
          <w:rFonts w:ascii="Arial" w:hAnsi="Arial" w:cs="Arial"/>
          <w:i/>
          <w:sz w:val="20"/>
          <w:szCs w:val="20"/>
        </w:rPr>
        <w:t xml:space="preserve">n hàng hóa” giữa Công ty </w:t>
      </w:r>
      <w:r w:rsidRPr="00211281">
        <w:rPr>
          <w:rFonts w:ascii="Arial" w:hAnsi="Arial" w:cs="Arial"/>
          <w:i/>
          <w:sz w:val="20"/>
          <w:szCs w:val="20"/>
          <w:lang w:val="en-US"/>
        </w:rPr>
        <w:t>C</w:t>
      </w:r>
      <w:r w:rsidRPr="00211281">
        <w:rPr>
          <w:rFonts w:ascii="Arial" w:hAnsi="Arial" w:cs="Arial"/>
          <w:i/>
          <w:sz w:val="20"/>
          <w:szCs w:val="20"/>
        </w:rPr>
        <w:t xml:space="preserve"> và </w:t>
      </w:r>
      <w:r w:rsidRPr="00211281">
        <w:rPr>
          <w:rFonts w:ascii="Arial" w:hAnsi="Arial" w:cs="Arial"/>
          <w:i/>
          <w:sz w:val="20"/>
          <w:szCs w:val="20"/>
          <w:lang w:val="en-US"/>
        </w:rPr>
        <w:t>đố</w:t>
      </w:r>
      <w:r w:rsidRPr="00211281">
        <w:rPr>
          <w:rFonts w:ascii="Arial" w:hAnsi="Arial" w:cs="Arial"/>
          <w:i/>
          <w:sz w:val="20"/>
          <w:szCs w:val="20"/>
        </w:rPr>
        <w:t>i tác.</w:t>
      </w:r>
    </w:p>
    <w:p w14:paraId="02C5BDF2"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Kh</w:t>
      </w:r>
      <w:r w:rsidRPr="00211281">
        <w:rPr>
          <w:rFonts w:ascii="Arial" w:hAnsi="Arial" w:cs="Arial"/>
          <w:i/>
          <w:sz w:val="20"/>
          <w:szCs w:val="20"/>
          <w:lang w:val="en-US"/>
        </w:rPr>
        <w:t>i</w:t>
      </w:r>
      <w:r w:rsidRPr="00211281">
        <w:rPr>
          <w:rFonts w:ascii="Arial" w:hAnsi="Arial" w:cs="Arial"/>
          <w:i/>
          <w:sz w:val="20"/>
          <w:szCs w:val="20"/>
        </w:rPr>
        <w:t xml:space="preserve"> Công ty D chuyển trả số tiền vào tài </w:t>
      </w:r>
      <w:r w:rsidR="003A425D" w:rsidRPr="00211281">
        <w:rPr>
          <w:rFonts w:ascii="Arial" w:hAnsi="Arial" w:cs="Arial"/>
          <w:i/>
          <w:sz w:val="20"/>
          <w:szCs w:val="20"/>
        </w:rPr>
        <w:t>khoản</w:t>
      </w:r>
      <w:r w:rsidRPr="00211281">
        <w:rPr>
          <w:rFonts w:ascii="Arial" w:hAnsi="Arial" w:cs="Arial"/>
          <w:i/>
          <w:sz w:val="20"/>
          <w:szCs w:val="20"/>
        </w:rPr>
        <w:t xml:space="preserve"> của cơ quan nhà nước có thẩm quyền (việc chuy</w:t>
      </w:r>
      <w:r w:rsidRPr="00211281">
        <w:rPr>
          <w:rFonts w:ascii="Arial" w:hAnsi="Arial" w:cs="Arial"/>
          <w:i/>
          <w:sz w:val="20"/>
          <w:szCs w:val="20"/>
          <w:lang w:val="en-US"/>
        </w:rPr>
        <w:t>ể</w:t>
      </w:r>
      <w:r w:rsidRPr="00211281">
        <w:rPr>
          <w:rFonts w:ascii="Arial" w:hAnsi="Arial" w:cs="Arial"/>
          <w:i/>
          <w:sz w:val="20"/>
          <w:szCs w:val="20"/>
        </w:rPr>
        <w:t>n ti</w:t>
      </w:r>
      <w:r w:rsidRPr="00211281">
        <w:rPr>
          <w:rFonts w:ascii="Arial" w:hAnsi="Arial" w:cs="Arial"/>
          <w:i/>
          <w:sz w:val="20"/>
          <w:szCs w:val="20"/>
          <w:lang w:val="en-US"/>
        </w:rPr>
        <w:t>ề</w:t>
      </w:r>
      <w:r w:rsidRPr="00211281">
        <w:rPr>
          <w:rFonts w:ascii="Arial" w:hAnsi="Arial" w:cs="Arial"/>
          <w:i/>
          <w:sz w:val="20"/>
          <w:szCs w:val="20"/>
        </w:rPr>
        <w:t>n này không được quy định cụ thể trong hợp đ</w:t>
      </w:r>
      <w:r w:rsidRPr="00211281">
        <w:rPr>
          <w:rFonts w:ascii="Arial" w:hAnsi="Arial" w:cs="Arial"/>
          <w:i/>
          <w:sz w:val="20"/>
          <w:szCs w:val="20"/>
          <w:lang w:val="en-US"/>
        </w:rPr>
        <w:t>ồ</w:t>
      </w:r>
      <w:r w:rsidRPr="00211281">
        <w:rPr>
          <w:rFonts w:ascii="Arial" w:hAnsi="Arial" w:cs="Arial"/>
          <w:i/>
          <w:sz w:val="20"/>
          <w:szCs w:val="20"/>
        </w:rPr>
        <w:t>ng mua b</w:t>
      </w:r>
      <w:r w:rsidRPr="00211281">
        <w:rPr>
          <w:rFonts w:ascii="Arial" w:hAnsi="Arial" w:cs="Arial"/>
          <w:i/>
          <w:sz w:val="20"/>
          <w:szCs w:val="20"/>
          <w:lang w:val="en-US"/>
        </w:rPr>
        <w:t>á</w:t>
      </w:r>
      <w:r w:rsidRPr="00211281">
        <w:rPr>
          <w:rFonts w:ascii="Arial" w:hAnsi="Arial" w:cs="Arial"/>
          <w:i/>
          <w:sz w:val="20"/>
          <w:szCs w:val="20"/>
        </w:rPr>
        <w:t xml:space="preserve">n giữa Công ty </w:t>
      </w:r>
      <w:r w:rsidRPr="00211281">
        <w:rPr>
          <w:rFonts w:ascii="Arial" w:hAnsi="Arial" w:cs="Arial"/>
          <w:i/>
          <w:sz w:val="20"/>
          <w:szCs w:val="20"/>
          <w:lang w:val="en-US"/>
        </w:rPr>
        <w:t>C</w:t>
      </w:r>
      <w:r w:rsidRPr="00211281">
        <w:rPr>
          <w:rFonts w:ascii="Arial" w:hAnsi="Arial" w:cs="Arial"/>
          <w:i/>
          <w:sz w:val="20"/>
          <w:szCs w:val="20"/>
        </w:rPr>
        <w:t xml:space="preserve"> và Công ty D) thì trường hợp này cũng được coi là than</w:t>
      </w:r>
      <w:r w:rsidRPr="00211281">
        <w:rPr>
          <w:rFonts w:ascii="Arial" w:hAnsi="Arial" w:cs="Arial"/>
          <w:i/>
          <w:sz w:val="20"/>
          <w:szCs w:val="20"/>
          <w:lang w:val="en-US"/>
        </w:rPr>
        <w:t>h toán</w:t>
      </w:r>
      <w:r w:rsidRPr="00211281">
        <w:rPr>
          <w:rFonts w:ascii="Arial" w:hAnsi="Arial" w:cs="Arial"/>
          <w:i/>
          <w:sz w:val="20"/>
          <w:szCs w:val="20"/>
        </w:rPr>
        <w:t xml:space="preserve"> qua ngân hàng, s</w:t>
      </w:r>
      <w:r w:rsidRPr="00211281">
        <w:rPr>
          <w:rFonts w:ascii="Arial" w:hAnsi="Arial" w:cs="Arial"/>
          <w:i/>
          <w:sz w:val="20"/>
          <w:szCs w:val="20"/>
          <w:lang w:val="en-US"/>
        </w:rPr>
        <w:t>ố</w:t>
      </w:r>
      <w:r w:rsidRPr="00211281">
        <w:rPr>
          <w:rFonts w:ascii="Arial" w:hAnsi="Arial" w:cs="Arial"/>
          <w:i/>
          <w:sz w:val="20"/>
          <w:szCs w:val="20"/>
        </w:rPr>
        <w:t xml:space="preserve"> thu</w:t>
      </w:r>
      <w:r w:rsidRPr="00211281">
        <w:rPr>
          <w:rFonts w:ascii="Arial" w:hAnsi="Arial" w:cs="Arial"/>
          <w:i/>
          <w:sz w:val="20"/>
          <w:szCs w:val="20"/>
          <w:lang w:val="en-US"/>
        </w:rPr>
        <w:t>ế</w:t>
      </w:r>
      <w:r w:rsidRPr="00211281">
        <w:rPr>
          <w:rFonts w:ascii="Arial" w:hAnsi="Arial" w:cs="Arial"/>
          <w:i/>
          <w:sz w:val="20"/>
          <w:szCs w:val="20"/>
        </w:rPr>
        <w:t xml:space="preserve"> GTGT đ</w:t>
      </w:r>
      <w:r w:rsidRPr="00211281">
        <w:rPr>
          <w:rFonts w:ascii="Arial" w:hAnsi="Arial" w:cs="Arial"/>
          <w:i/>
          <w:sz w:val="20"/>
          <w:szCs w:val="20"/>
          <w:lang w:val="en-US"/>
        </w:rPr>
        <w:t>ầ</w:t>
      </w:r>
      <w:r w:rsidRPr="00211281">
        <w:rPr>
          <w:rFonts w:ascii="Arial" w:hAnsi="Arial" w:cs="Arial"/>
          <w:i/>
          <w:sz w:val="20"/>
          <w:szCs w:val="20"/>
        </w:rPr>
        <w:t>u vào tương ứng với doanh s</w:t>
      </w:r>
      <w:r w:rsidRPr="00211281">
        <w:rPr>
          <w:rFonts w:ascii="Arial" w:hAnsi="Arial" w:cs="Arial"/>
          <w:i/>
          <w:sz w:val="20"/>
          <w:szCs w:val="20"/>
          <w:lang w:val="en-US"/>
        </w:rPr>
        <w:t>ố</w:t>
      </w:r>
      <w:r w:rsidRPr="00211281">
        <w:rPr>
          <w:rFonts w:ascii="Arial" w:hAnsi="Arial" w:cs="Arial"/>
          <w:i/>
          <w:sz w:val="20"/>
          <w:szCs w:val="20"/>
        </w:rPr>
        <w:t xml:space="preserve"> của hàng h</w:t>
      </w:r>
      <w:r w:rsidRPr="00211281">
        <w:rPr>
          <w:rFonts w:ascii="Arial" w:hAnsi="Arial" w:cs="Arial"/>
          <w:i/>
          <w:sz w:val="20"/>
          <w:szCs w:val="20"/>
          <w:lang w:val="en-US"/>
        </w:rPr>
        <w:t>ó</w:t>
      </w:r>
      <w:r w:rsidRPr="00211281">
        <w:rPr>
          <w:rFonts w:ascii="Arial" w:hAnsi="Arial" w:cs="Arial"/>
          <w:i/>
          <w:sz w:val="20"/>
          <w:szCs w:val="20"/>
        </w:rPr>
        <w:t>a mua vào được kê khai, kh</w:t>
      </w:r>
      <w:r w:rsidRPr="00211281">
        <w:rPr>
          <w:rFonts w:ascii="Arial" w:hAnsi="Arial" w:cs="Arial"/>
          <w:i/>
          <w:sz w:val="20"/>
          <w:szCs w:val="20"/>
          <w:lang w:val="en-US"/>
        </w:rPr>
        <w:t>ấ</w:t>
      </w:r>
      <w:r w:rsidRPr="00211281">
        <w:rPr>
          <w:rFonts w:ascii="Arial" w:hAnsi="Arial" w:cs="Arial"/>
          <w:i/>
          <w:sz w:val="20"/>
          <w:szCs w:val="20"/>
        </w:rPr>
        <w:t>u trừ.</w:t>
      </w:r>
    </w:p>
    <w:p w14:paraId="77149273"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5. Trường hợp mua hàng hóa, dịch vụ của một nhà cung cấp có giá trị dưới hai mươi triệu đ</w:t>
      </w:r>
      <w:r w:rsidRPr="00211281">
        <w:rPr>
          <w:rFonts w:ascii="Arial" w:hAnsi="Arial" w:cs="Arial"/>
          <w:i/>
          <w:sz w:val="20"/>
          <w:szCs w:val="20"/>
          <w:lang w:val="en-US"/>
        </w:rPr>
        <w:t>ồ</w:t>
      </w:r>
      <w:r w:rsidRPr="00211281">
        <w:rPr>
          <w:rFonts w:ascii="Arial" w:hAnsi="Arial" w:cs="Arial"/>
          <w:i/>
          <w:sz w:val="20"/>
          <w:szCs w:val="20"/>
        </w:rPr>
        <w:t>ng nhưng mua nhiều l</w:t>
      </w:r>
      <w:r w:rsidRPr="00211281">
        <w:rPr>
          <w:rFonts w:ascii="Arial" w:hAnsi="Arial" w:cs="Arial"/>
          <w:i/>
          <w:sz w:val="20"/>
          <w:szCs w:val="20"/>
          <w:lang w:val="en-US"/>
        </w:rPr>
        <w:t>ầ</w:t>
      </w:r>
      <w:r w:rsidRPr="00211281">
        <w:rPr>
          <w:rFonts w:ascii="Arial" w:hAnsi="Arial" w:cs="Arial"/>
          <w:i/>
          <w:sz w:val="20"/>
          <w:szCs w:val="20"/>
        </w:rPr>
        <w:t>n trong cùng một ngày có t</w:t>
      </w:r>
      <w:r w:rsidRPr="00211281">
        <w:rPr>
          <w:rFonts w:ascii="Arial" w:hAnsi="Arial" w:cs="Arial"/>
          <w:i/>
          <w:sz w:val="20"/>
          <w:szCs w:val="20"/>
          <w:lang w:val="en-US"/>
        </w:rPr>
        <w:t>ổ</w:t>
      </w:r>
      <w:r w:rsidRPr="00211281">
        <w:rPr>
          <w:rFonts w:ascii="Arial" w:hAnsi="Arial" w:cs="Arial"/>
          <w:i/>
          <w:sz w:val="20"/>
          <w:szCs w:val="20"/>
        </w:rPr>
        <w:t>ng giá trị t</w:t>
      </w:r>
      <w:r w:rsidRPr="00211281">
        <w:rPr>
          <w:rFonts w:ascii="Arial" w:hAnsi="Arial" w:cs="Arial"/>
          <w:i/>
          <w:sz w:val="20"/>
          <w:szCs w:val="20"/>
          <w:lang w:val="en-US"/>
        </w:rPr>
        <w:t xml:space="preserve">rị </w:t>
      </w:r>
      <w:r w:rsidRPr="00211281">
        <w:rPr>
          <w:rFonts w:ascii="Arial" w:hAnsi="Arial" w:cs="Arial"/>
          <w:i/>
          <w:sz w:val="20"/>
          <w:szCs w:val="20"/>
        </w:rPr>
        <w:t>hai mươi triệu đ</w:t>
      </w:r>
      <w:r w:rsidRPr="00211281">
        <w:rPr>
          <w:rFonts w:ascii="Arial" w:hAnsi="Arial" w:cs="Arial"/>
          <w:i/>
          <w:sz w:val="20"/>
          <w:szCs w:val="20"/>
          <w:lang w:val="en-US"/>
        </w:rPr>
        <w:t>ồ</w:t>
      </w:r>
      <w:r w:rsidRPr="00211281">
        <w:rPr>
          <w:rFonts w:ascii="Arial" w:hAnsi="Arial" w:cs="Arial"/>
          <w:i/>
          <w:sz w:val="20"/>
          <w:szCs w:val="20"/>
        </w:rPr>
        <w:t>ng trở lên thì chỉ được khấu trừ thuế đối với trường hợp có ch</w:t>
      </w:r>
      <w:r w:rsidRPr="00211281">
        <w:rPr>
          <w:rFonts w:ascii="Arial" w:hAnsi="Arial" w:cs="Arial"/>
          <w:i/>
          <w:sz w:val="20"/>
          <w:szCs w:val="20"/>
          <w:lang w:val="en-US"/>
        </w:rPr>
        <w:t>ứn</w:t>
      </w:r>
      <w:r w:rsidRPr="00211281">
        <w:rPr>
          <w:rFonts w:ascii="Arial" w:hAnsi="Arial" w:cs="Arial"/>
          <w:i/>
          <w:sz w:val="20"/>
          <w:szCs w:val="20"/>
        </w:rPr>
        <w:t>g từ thanh toán qua ngân hàng. Nhà cung c</w:t>
      </w:r>
      <w:r w:rsidRPr="00211281">
        <w:rPr>
          <w:rFonts w:ascii="Arial" w:hAnsi="Arial" w:cs="Arial"/>
          <w:i/>
          <w:sz w:val="20"/>
          <w:szCs w:val="20"/>
          <w:lang w:val="en-US"/>
        </w:rPr>
        <w:t>ấ</w:t>
      </w:r>
      <w:r w:rsidRPr="00211281">
        <w:rPr>
          <w:rFonts w:ascii="Arial" w:hAnsi="Arial" w:cs="Arial"/>
          <w:i/>
          <w:sz w:val="20"/>
          <w:szCs w:val="20"/>
        </w:rPr>
        <w:t xml:space="preserve">p là người </w:t>
      </w:r>
      <w:r w:rsidRPr="00211281">
        <w:rPr>
          <w:rFonts w:ascii="Arial" w:hAnsi="Arial" w:cs="Arial"/>
          <w:i/>
          <w:sz w:val="20"/>
          <w:szCs w:val="20"/>
        </w:rPr>
        <w:lastRenderedPageBreak/>
        <w:t xml:space="preserve">nộp thuế có mã số thuế, </w:t>
      </w:r>
      <w:r w:rsidRPr="00211281">
        <w:rPr>
          <w:rFonts w:ascii="Arial" w:hAnsi="Arial" w:cs="Arial"/>
          <w:i/>
          <w:sz w:val="20"/>
          <w:szCs w:val="20"/>
          <w:lang w:val="en-US"/>
        </w:rPr>
        <w:t>t</w:t>
      </w:r>
      <w:r w:rsidRPr="00211281">
        <w:rPr>
          <w:rFonts w:ascii="Arial" w:hAnsi="Arial" w:cs="Arial"/>
          <w:i/>
          <w:sz w:val="20"/>
          <w:szCs w:val="20"/>
        </w:rPr>
        <w:t>rực tiếp khai và nộp thuế GTGT.</w:t>
      </w:r>
    </w:p>
    <w:p w14:paraId="6B43460E"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Trường hợp người nộp thuế là cơ sở kinh doanh có các cửa hàng là các đơn vị phụ thuộc sử dụng chung mã số thuế và m</w:t>
      </w:r>
      <w:r w:rsidRPr="00211281">
        <w:rPr>
          <w:rFonts w:ascii="Arial" w:hAnsi="Arial" w:cs="Arial"/>
          <w:i/>
          <w:sz w:val="20"/>
          <w:szCs w:val="20"/>
          <w:lang w:val="en-US"/>
        </w:rPr>
        <w:t>ẫ</w:t>
      </w:r>
      <w:r w:rsidRPr="00211281">
        <w:rPr>
          <w:rFonts w:ascii="Arial" w:hAnsi="Arial" w:cs="Arial"/>
          <w:i/>
          <w:sz w:val="20"/>
          <w:szCs w:val="20"/>
        </w:rPr>
        <w:t>u hóa đơn của cơ sở kinh doanh, trên ho</w:t>
      </w:r>
      <w:r w:rsidRPr="00211281">
        <w:rPr>
          <w:rFonts w:ascii="Arial" w:hAnsi="Arial" w:cs="Arial"/>
          <w:i/>
          <w:sz w:val="20"/>
          <w:szCs w:val="20"/>
          <w:lang w:val="en-US"/>
        </w:rPr>
        <w:t>á</w:t>
      </w:r>
      <w:r w:rsidRPr="00211281">
        <w:rPr>
          <w:rFonts w:ascii="Arial" w:hAnsi="Arial" w:cs="Arial"/>
          <w:i/>
          <w:sz w:val="20"/>
          <w:szCs w:val="20"/>
        </w:rPr>
        <w:t xml:space="preserve"> đơn có tiêu thức “Cửa hàng số” đ</w:t>
      </w:r>
      <w:r w:rsidRPr="00211281">
        <w:rPr>
          <w:rFonts w:ascii="Arial" w:hAnsi="Arial" w:cs="Arial"/>
          <w:i/>
          <w:sz w:val="20"/>
          <w:szCs w:val="20"/>
          <w:lang w:val="en-US"/>
        </w:rPr>
        <w:t>ể</w:t>
      </w:r>
      <w:r w:rsidRPr="00211281">
        <w:rPr>
          <w:rFonts w:ascii="Arial" w:hAnsi="Arial" w:cs="Arial"/>
          <w:i/>
          <w:sz w:val="20"/>
          <w:szCs w:val="20"/>
        </w:rPr>
        <w:t xml:space="preserve"> phân biệt các cửa hàng của cơ sở kinh doanh và có đóng dấu treo của t</w:t>
      </w:r>
      <w:r w:rsidRPr="00211281">
        <w:rPr>
          <w:rFonts w:ascii="Arial" w:hAnsi="Arial" w:cs="Arial"/>
          <w:i/>
          <w:sz w:val="20"/>
          <w:szCs w:val="20"/>
          <w:lang w:val="en-US"/>
        </w:rPr>
        <w:t>ừn</w:t>
      </w:r>
      <w:r w:rsidRPr="00211281">
        <w:rPr>
          <w:rFonts w:ascii="Arial" w:hAnsi="Arial" w:cs="Arial"/>
          <w:i/>
          <w:sz w:val="20"/>
          <w:szCs w:val="20"/>
        </w:rPr>
        <w:t>g cửa hàng thì m</w:t>
      </w:r>
      <w:r w:rsidRPr="00211281">
        <w:rPr>
          <w:rFonts w:ascii="Arial" w:hAnsi="Arial" w:cs="Arial"/>
          <w:i/>
          <w:sz w:val="20"/>
          <w:szCs w:val="20"/>
          <w:lang w:val="en-US"/>
        </w:rPr>
        <w:t>ỗ</w:t>
      </w:r>
      <w:r w:rsidRPr="00211281">
        <w:rPr>
          <w:rFonts w:ascii="Arial" w:hAnsi="Arial" w:cs="Arial"/>
          <w:i/>
          <w:sz w:val="20"/>
          <w:szCs w:val="20"/>
        </w:rPr>
        <w:t>i cửa hàng là một nhà cung cấp.</w:t>
      </w:r>
    </w:p>
    <w:p w14:paraId="0EE376CF" w14:textId="77777777" w:rsidR="005F1E7C" w:rsidRPr="00211281" w:rsidRDefault="00770795" w:rsidP="00211281">
      <w:pPr>
        <w:spacing w:after="120"/>
        <w:ind w:firstLine="720"/>
        <w:jc w:val="both"/>
        <w:rPr>
          <w:rFonts w:ascii="Arial" w:hAnsi="Arial" w:cs="Arial"/>
          <w:b/>
          <w:sz w:val="20"/>
          <w:szCs w:val="20"/>
        </w:rPr>
      </w:pPr>
      <w:bookmarkStart w:id="59" w:name="dieu_16"/>
      <w:r w:rsidRPr="00211281">
        <w:rPr>
          <w:rFonts w:ascii="Arial" w:hAnsi="Arial" w:cs="Arial"/>
          <w:b/>
          <w:sz w:val="20"/>
          <w:szCs w:val="20"/>
        </w:rPr>
        <w:t>Điều 16. Điều kiện khấu trừ, hoàn thuế đầu vào của hàng hóa, dịch vụ xuất khẩu</w:t>
      </w:r>
      <w:bookmarkEnd w:id="59"/>
    </w:p>
    <w:p w14:paraId="47519015"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lang w:val="en-US"/>
        </w:rPr>
        <w:t>H</w:t>
      </w:r>
      <w:r w:rsidRPr="00211281">
        <w:rPr>
          <w:rFonts w:ascii="Arial" w:hAnsi="Arial" w:cs="Arial"/>
          <w:sz w:val="20"/>
          <w:szCs w:val="20"/>
        </w:rPr>
        <w:t xml:space="preserve">àng hóa, dịch vụ xuất khẩu (trừ các trường hợp hướng dẫn </w:t>
      </w:r>
      <w:bookmarkStart w:id="60" w:name="tc_34"/>
      <w:r w:rsidR="003A425D" w:rsidRPr="00211281">
        <w:rPr>
          <w:rFonts w:ascii="Arial" w:hAnsi="Arial" w:cs="Arial"/>
          <w:sz w:val="20"/>
          <w:szCs w:val="20"/>
        </w:rPr>
        <w:t>Điều</w:t>
      </w:r>
      <w:r w:rsidRPr="00211281">
        <w:rPr>
          <w:rFonts w:ascii="Arial" w:hAnsi="Arial" w:cs="Arial"/>
          <w:sz w:val="20"/>
          <w:szCs w:val="20"/>
        </w:rPr>
        <w:t xml:space="preserve"> 17 </w:t>
      </w:r>
      <w:r w:rsidR="003A425D" w:rsidRPr="00211281">
        <w:rPr>
          <w:rFonts w:ascii="Arial" w:hAnsi="Arial" w:cs="Arial"/>
          <w:sz w:val="20"/>
          <w:szCs w:val="20"/>
        </w:rPr>
        <w:t>Thông tư này</w:t>
      </w:r>
      <w:bookmarkEnd w:id="60"/>
      <w:r w:rsidRPr="00211281">
        <w:rPr>
          <w:rFonts w:ascii="Arial" w:hAnsi="Arial" w:cs="Arial"/>
          <w:sz w:val="20"/>
          <w:szCs w:val="20"/>
        </w:rPr>
        <w:t xml:space="preserve">) để được khấu trừ thuế, hoàn thuế GTGT </w:t>
      </w:r>
      <w:r w:rsidRPr="00211281">
        <w:rPr>
          <w:rFonts w:ascii="Arial" w:hAnsi="Arial" w:cs="Arial"/>
          <w:sz w:val="20"/>
          <w:szCs w:val="20"/>
          <w:lang w:val="en-US"/>
        </w:rPr>
        <w:t>đ</w:t>
      </w:r>
      <w:r w:rsidRPr="00211281">
        <w:rPr>
          <w:rFonts w:ascii="Arial" w:hAnsi="Arial" w:cs="Arial"/>
          <w:sz w:val="20"/>
          <w:szCs w:val="20"/>
        </w:rPr>
        <w:t xml:space="preserve">ầu vào phải có đủ </w:t>
      </w:r>
      <w:r w:rsidR="003A425D" w:rsidRPr="00211281">
        <w:rPr>
          <w:rFonts w:ascii="Arial" w:hAnsi="Arial" w:cs="Arial"/>
          <w:sz w:val="20"/>
          <w:szCs w:val="20"/>
        </w:rPr>
        <w:t>điều</w:t>
      </w:r>
      <w:r w:rsidRPr="00211281">
        <w:rPr>
          <w:rFonts w:ascii="Arial" w:hAnsi="Arial" w:cs="Arial"/>
          <w:sz w:val="20"/>
          <w:szCs w:val="20"/>
        </w:rPr>
        <w:t xml:space="preserve"> kiện và các thủ tục nêu tại </w:t>
      </w:r>
      <w:bookmarkStart w:id="61" w:name="tc_35"/>
      <w:r w:rsidR="003A425D" w:rsidRPr="00211281">
        <w:rPr>
          <w:rFonts w:ascii="Arial" w:hAnsi="Arial" w:cs="Arial"/>
          <w:sz w:val="20"/>
          <w:szCs w:val="20"/>
        </w:rPr>
        <w:t>khoản</w:t>
      </w:r>
      <w:r w:rsidRPr="00211281">
        <w:rPr>
          <w:rFonts w:ascii="Arial" w:hAnsi="Arial" w:cs="Arial"/>
          <w:sz w:val="20"/>
          <w:szCs w:val="20"/>
        </w:rPr>
        <w:t xml:space="preserve"> 2 </w:t>
      </w:r>
      <w:r w:rsidR="003A425D" w:rsidRPr="00211281">
        <w:rPr>
          <w:rFonts w:ascii="Arial" w:hAnsi="Arial" w:cs="Arial"/>
          <w:sz w:val="20"/>
          <w:szCs w:val="20"/>
        </w:rPr>
        <w:t>Điều</w:t>
      </w:r>
      <w:r w:rsidRPr="00211281">
        <w:rPr>
          <w:rFonts w:ascii="Arial" w:hAnsi="Arial" w:cs="Arial"/>
          <w:sz w:val="20"/>
          <w:szCs w:val="20"/>
        </w:rPr>
        <w:t xml:space="preserve"> 9 và </w:t>
      </w:r>
      <w:r w:rsidR="003A425D" w:rsidRPr="00211281">
        <w:rPr>
          <w:rFonts w:ascii="Arial" w:hAnsi="Arial" w:cs="Arial"/>
          <w:sz w:val="20"/>
          <w:szCs w:val="20"/>
        </w:rPr>
        <w:t>khoản</w:t>
      </w:r>
      <w:r w:rsidRPr="00211281">
        <w:rPr>
          <w:rFonts w:ascii="Arial" w:hAnsi="Arial" w:cs="Arial"/>
          <w:sz w:val="20"/>
          <w:szCs w:val="20"/>
        </w:rPr>
        <w:t xml:space="preserve"> 1 </w:t>
      </w:r>
      <w:r w:rsidR="003A425D" w:rsidRPr="00211281">
        <w:rPr>
          <w:rFonts w:ascii="Arial" w:hAnsi="Arial" w:cs="Arial"/>
          <w:sz w:val="20"/>
          <w:szCs w:val="20"/>
        </w:rPr>
        <w:t>Điều</w:t>
      </w:r>
      <w:r w:rsidRPr="00211281">
        <w:rPr>
          <w:rFonts w:ascii="Arial" w:hAnsi="Arial" w:cs="Arial"/>
          <w:sz w:val="20"/>
          <w:szCs w:val="20"/>
        </w:rPr>
        <w:t xml:space="preserve"> 15 </w:t>
      </w:r>
      <w:r w:rsidR="003A425D" w:rsidRPr="00211281">
        <w:rPr>
          <w:rFonts w:ascii="Arial" w:hAnsi="Arial" w:cs="Arial"/>
          <w:sz w:val="20"/>
          <w:szCs w:val="20"/>
        </w:rPr>
        <w:t>Thông tư này</w:t>
      </w:r>
      <w:bookmarkEnd w:id="61"/>
      <w:r w:rsidRPr="00211281">
        <w:rPr>
          <w:rFonts w:ascii="Arial" w:hAnsi="Arial" w:cs="Arial"/>
          <w:sz w:val="20"/>
          <w:szCs w:val="20"/>
        </w:rPr>
        <w:t>, cụ thể như sau:</w:t>
      </w:r>
    </w:p>
    <w:p w14:paraId="1F1147E7" w14:textId="77777777" w:rsidR="005F1E7C" w:rsidRPr="00211281" w:rsidRDefault="005F1E7C" w:rsidP="00211281">
      <w:pPr>
        <w:spacing w:after="120"/>
        <w:ind w:firstLine="720"/>
        <w:jc w:val="both"/>
        <w:rPr>
          <w:rFonts w:ascii="Arial" w:hAnsi="Arial" w:cs="Arial"/>
          <w:sz w:val="20"/>
          <w:szCs w:val="20"/>
          <w:lang w:val="en-US"/>
        </w:rPr>
      </w:pPr>
      <w:r w:rsidRPr="00211281">
        <w:rPr>
          <w:rFonts w:ascii="Arial" w:hAnsi="Arial" w:cs="Arial"/>
          <w:sz w:val="20"/>
          <w:szCs w:val="20"/>
        </w:rPr>
        <w:t>1. Hợp đồng bán hàng hóa, gia công hàng hóa (đối với trường hợp gia công hàng hóa), cung ứng dịch vụ cho tổ chức, cá nhân nước ngoài. Đối với trường hợp ủy thác xuất khẩu là hợp đồng ủy thác xuất khẩu và biên bản thanh lý hợp đồng ủy thác xuất khẩu (trường hợp đã kết thúc hợp đồng) hoặc biên bản đối chiếu công nợ định kỳ giữa bên ủy thác xuất khẩu và bên nhận ủy thác xuất khẩu có ghi rõ: số lượng, chủng loại sản phẩm, giá trị hàng ủy thác đã xuất khẩu;</w:t>
      </w:r>
      <w:r w:rsidRPr="00211281">
        <w:rPr>
          <w:rFonts w:ascii="Arial" w:hAnsi="Arial" w:cs="Arial"/>
          <w:sz w:val="20"/>
          <w:szCs w:val="20"/>
          <w:lang w:val="en-US"/>
        </w:rPr>
        <w:t xml:space="preserve"> </w:t>
      </w:r>
      <w:r w:rsidRPr="00211281">
        <w:rPr>
          <w:rFonts w:ascii="Arial" w:hAnsi="Arial" w:cs="Arial"/>
          <w:sz w:val="20"/>
          <w:szCs w:val="20"/>
        </w:rPr>
        <w:t>số, ngày hợp đồng xuất khẩu của bên nhận ủy thác xuất khẩu ký với nước ngoài; số, ngày, số tiền ghi trên ch</w:t>
      </w:r>
      <w:r w:rsidRPr="00211281">
        <w:rPr>
          <w:rFonts w:ascii="Arial" w:hAnsi="Arial" w:cs="Arial"/>
          <w:sz w:val="20"/>
          <w:szCs w:val="20"/>
          <w:lang w:val="en-US"/>
        </w:rPr>
        <w:t>ứ</w:t>
      </w:r>
      <w:r w:rsidRPr="00211281">
        <w:rPr>
          <w:rFonts w:ascii="Arial" w:hAnsi="Arial" w:cs="Arial"/>
          <w:sz w:val="20"/>
          <w:szCs w:val="20"/>
        </w:rPr>
        <w:t>ng từ thanh toán qua ngân hàng với nước ngoài của bên nhận ủy thác xuất khẩu; số, ngày, số tiền ghi trên chứng từ thanh toán của bên nhận ủy thác xuất khẩu thanh toán cho bên ủy thác xuất khẩu; số, ngày tờ khai hải quan hàng hóa xuất khẩu của bên nhận ủy thác xuất khẩu.</w:t>
      </w:r>
    </w:p>
    <w:p w14:paraId="75002D53"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2. Tờ khai hải quan đối với hàng hóa xuất khẩu đã làm xong thủ tục hải quan theo hướng dẫn của Bộ Tài chính về thủ tục hải quan; kiểm tra, giám sát hải quan; thuế xuất khẩu, thuế nhập khẩu và quản lý thuế đối với hàng hóa xuất khẩu, nhập khẩu.</w:t>
      </w:r>
    </w:p>
    <w:p w14:paraId="22D7C323"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Đối với cơ sở kinh doanh xuất khẩu sản phẩm </w:t>
      </w:r>
      <w:r w:rsidR="003A425D" w:rsidRPr="00211281">
        <w:rPr>
          <w:rFonts w:ascii="Arial" w:hAnsi="Arial" w:cs="Arial"/>
          <w:sz w:val="20"/>
          <w:szCs w:val="20"/>
        </w:rPr>
        <w:t>phần</w:t>
      </w:r>
      <w:r w:rsidRPr="00211281">
        <w:rPr>
          <w:rFonts w:ascii="Arial" w:hAnsi="Arial" w:cs="Arial"/>
          <w:sz w:val="20"/>
          <w:szCs w:val="20"/>
        </w:rPr>
        <w:t xml:space="preserve"> mềm dưới các hình thức tài liệu, hồ sơ, cơ sở dữ liệu đóng gói cứng đ</w:t>
      </w:r>
      <w:r w:rsidRPr="00211281">
        <w:rPr>
          <w:rFonts w:ascii="Arial" w:hAnsi="Arial" w:cs="Arial"/>
          <w:sz w:val="20"/>
          <w:szCs w:val="20"/>
          <w:lang w:val="en-US"/>
        </w:rPr>
        <w:t>ể</w:t>
      </w:r>
      <w:r w:rsidRPr="00211281">
        <w:rPr>
          <w:rFonts w:ascii="Arial" w:hAnsi="Arial" w:cs="Arial"/>
          <w:sz w:val="20"/>
          <w:szCs w:val="20"/>
        </w:rPr>
        <w:t xml:space="preserve"> được khấu trừ, hoàn thuế GTGT đầu vào, cơ sở kinh doanh phải đảm bảo thủ tục về tờ khai hải quan như đối với hàng hóa thông thường.</w:t>
      </w:r>
    </w:p>
    <w:p w14:paraId="4A65E477"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Riêng các trường hợp sau không cần tờ khai hải quan:</w:t>
      </w:r>
    </w:p>
    <w:p w14:paraId="41FA7F6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 Đối với cơ sở kinh doanh xuất khẩu dịch vụ, </w:t>
      </w:r>
      <w:r w:rsidR="003A425D" w:rsidRPr="00211281">
        <w:rPr>
          <w:rFonts w:ascii="Arial" w:hAnsi="Arial" w:cs="Arial"/>
          <w:sz w:val="20"/>
          <w:szCs w:val="20"/>
        </w:rPr>
        <w:t>phần</w:t>
      </w:r>
      <w:r w:rsidRPr="00211281">
        <w:rPr>
          <w:rFonts w:ascii="Arial" w:hAnsi="Arial" w:cs="Arial"/>
          <w:sz w:val="20"/>
          <w:szCs w:val="20"/>
        </w:rPr>
        <w:t xml:space="preserve"> mềm qua phương tiện điện tử thì không cần có tờ khai hải quan. Cơ sở kinh doanh phải thực hiện đầy đủ các quy định về thủ tục xác nhận bên mua đã nhận được dịch vụ, </w:t>
      </w:r>
      <w:r w:rsidR="003A425D" w:rsidRPr="00211281">
        <w:rPr>
          <w:rFonts w:ascii="Arial" w:hAnsi="Arial" w:cs="Arial"/>
          <w:sz w:val="20"/>
          <w:szCs w:val="20"/>
        </w:rPr>
        <w:t>phần</w:t>
      </w:r>
      <w:r w:rsidRPr="00211281">
        <w:rPr>
          <w:rFonts w:ascii="Arial" w:hAnsi="Arial" w:cs="Arial"/>
          <w:sz w:val="20"/>
          <w:szCs w:val="20"/>
        </w:rPr>
        <w:t xml:space="preserve"> mềm xuất khẩu qua phương tiện điện tử theo đúng quy định của pháp luật về thương mại điện tử.</w:t>
      </w:r>
    </w:p>
    <w:p w14:paraId="41F6418C"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Hoạt động xây dựng, l</w:t>
      </w:r>
      <w:r w:rsidRPr="00211281">
        <w:rPr>
          <w:rFonts w:ascii="Arial" w:hAnsi="Arial" w:cs="Arial"/>
          <w:sz w:val="20"/>
          <w:szCs w:val="20"/>
          <w:lang w:val="en-US"/>
        </w:rPr>
        <w:t>ắ</w:t>
      </w:r>
      <w:r w:rsidRPr="00211281">
        <w:rPr>
          <w:rFonts w:ascii="Arial" w:hAnsi="Arial" w:cs="Arial"/>
          <w:sz w:val="20"/>
          <w:szCs w:val="20"/>
        </w:rPr>
        <w:t>p đặt công trình ở nước ngoài hoặc ở trong khu phi thuế quan.</w:t>
      </w:r>
    </w:p>
    <w:p w14:paraId="1F3D7B5E"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Cơ sở kinh doanh cung cấp điện, nước, văn phòng phẩm và hàng hóa phục vụ sinh hoạt hàng ngày của doanh nghiệp chế xuất gồm: lương thực, thực phẩm, hàng tiêu dùng (bao gồm cả bảo hộ lao động: quần, áo, mũ, giầy, ủng, găng tay).</w:t>
      </w:r>
    </w:p>
    <w:p w14:paraId="14B28105"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3. Hàng hóa, dịch vụ xuất khẩu phải thanh toán qua ngân hàng</w:t>
      </w:r>
    </w:p>
    <w:p w14:paraId="1F0C5551"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a) Thanh toán qua ngân hàng là việc chuyển tiền từ tài </w:t>
      </w:r>
      <w:r w:rsidR="003A425D" w:rsidRPr="00211281">
        <w:rPr>
          <w:rFonts w:ascii="Arial" w:hAnsi="Arial" w:cs="Arial"/>
          <w:sz w:val="20"/>
          <w:szCs w:val="20"/>
        </w:rPr>
        <w:t>khoản</w:t>
      </w:r>
      <w:r w:rsidRPr="00211281">
        <w:rPr>
          <w:rFonts w:ascii="Arial" w:hAnsi="Arial" w:cs="Arial"/>
          <w:sz w:val="20"/>
          <w:szCs w:val="20"/>
        </w:rPr>
        <w:t xml:space="preserve"> của bên nhập khẩu sang tài </w:t>
      </w:r>
      <w:r w:rsidR="003A425D" w:rsidRPr="00211281">
        <w:rPr>
          <w:rFonts w:ascii="Arial" w:hAnsi="Arial" w:cs="Arial"/>
          <w:sz w:val="20"/>
          <w:szCs w:val="20"/>
        </w:rPr>
        <w:t>khoản</w:t>
      </w:r>
      <w:r w:rsidRPr="00211281">
        <w:rPr>
          <w:rFonts w:ascii="Arial" w:hAnsi="Arial" w:cs="Arial"/>
          <w:sz w:val="20"/>
          <w:szCs w:val="20"/>
        </w:rPr>
        <w:t xml:space="preserve"> mang tên bên xuất khẩu mở tại ngân hàng theo các h</w:t>
      </w:r>
      <w:r w:rsidRPr="00211281">
        <w:rPr>
          <w:rFonts w:ascii="Arial" w:hAnsi="Arial" w:cs="Arial"/>
          <w:sz w:val="20"/>
          <w:szCs w:val="20"/>
          <w:lang w:val="en-US"/>
        </w:rPr>
        <w:t>ì</w:t>
      </w:r>
      <w:r w:rsidRPr="00211281">
        <w:rPr>
          <w:rFonts w:ascii="Arial" w:hAnsi="Arial" w:cs="Arial"/>
          <w:sz w:val="20"/>
          <w:szCs w:val="20"/>
        </w:rPr>
        <w:t xml:space="preserve">nh thức thanh toán phù hợp với thỏa thuận trong hợp đồng và quy định của ngân hàng. Chứng từ thanh toán tiền là giấy báo Có của ngân hàng bên xuất khẩu về số tiền đã nhận được từ tài </w:t>
      </w:r>
      <w:r w:rsidR="003A425D" w:rsidRPr="00211281">
        <w:rPr>
          <w:rFonts w:ascii="Arial" w:hAnsi="Arial" w:cs="Arial"/>
          <w:sz w:val="20"/>
          <w:szCs w:val="20"/>
        </w:rPr>
        <w:t>khoản</w:t>
      </w:r>
      <w:r w:rsidRPr="00211281">
        <w:rPr>
          <w:rFonts w:ascii="Arial" w:hAnsi="Arial" w:cs="Arial"/>
          <w:sz w:val="20"/>
          <w:szCs w:val="20"/>
        </w:rPr>
        <w:t xml:space="preserve"> của ngân hàng bên nhập khẩu. Trường hợp thanh toán chậm trả, phải có thỏa thuận ghi trong hợp đồng xuất khẩu, đến thời hạn thanh toán cơ sở kinh doanh phải có chứng từ thanh toán qua ngân hàng. -Trường hợp ủy thác xuất khẩu th</w:t>
      </w:r>
      <w:r w:rsidRPr="00211281">
        <w:rPr>
          <w:rFonts w:ascii="Arial" w:hAnsi="Arial" w:cs="Arial"/>
          <w:sz w:val="20"/>
          <w:szCs w:val="20"/>
          <w:lang w:val="en-US"/>
        </w:rPr>
        <w:t xml:space="preserve">ì </w:t>
      </w:r>
      <w:r w:rsidRPr="00211281">
        <w:rPr>
          <w:rFonts w:ascii="Arial" w:hAnsi="Arial" w:cs="Arial"/>
          <w:sz w:val="20"/>
          <w:szCs w:val="20"/>
        </w:rPr>
        <w:t>phải có chứng từ thanh toán qua ngân hàng của phía nước ngoài cho bên nhận ủy thác và bên nhận ủy thác phải thanh toán tiền hàng xuất khẩu qua ngân hàng cho bên ủy thác. Trường hợp bên nước ngoài thanh toán trực tiếp cho bên ủy thác xuất khẩu thì bên ủy thác phải có chứng từ thanh toán qua ngân hàng và việc thanh toán như trên phải được quy định tr</w:t>
      </w:r>
      <w:r w:rsidRPr="00211281">
        <w:rPr>
          <w:rFonts w:ascii="Arial" w:hAnsi="Arial" w:cs="Arial"/>
          <w:sz w:val="20"/>
          <w:szCs w:val="20"/>
          <w:lang w:val="en-US"/>
        </w:rPr>
        <w:t>o</w:t>
      </w:r>
      <w:r w:rsidRPr="00211281">
        <w:rPr>
          <w:rFonts w:ascii="Arial" w:hAnsi="Arial" w:cs="Arial"/>
          <w:sz w:val="20"/>
          <w:szCs w:val="20"/>
        </w:rPr>
        <w:t>ng hợp đồng.</w:t>
      </w:r>
    </w:p>
    <w:p w14:paraId="3731B641"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b) Các trường hợp thanh toán dưới đây cũng được coi là thanh toán qua ngân hàng:</w:t>
      </w:r>
    </w:p>
    <w:p w14:paraId="0929AD70"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b.</w:t>
      </w:r>
      <w:r w:rsidRPr="00211281">
        <w:rPr>
          <w:rFonts w:ascii="Arial" w:hAnsi="Arial" w:cs="Arial"/>
          <w:sz w:val="20"/>
          <w:szCs w:val="20"/>
          <w:lang w:val="en-US"/>
        </w:rPr>
        <w:t>1</w:t>
      </w:r>
      <w:r w:rsidRPr="00211281">
        <w:rPr>
          <w:rFonts w:ascii="Arial" w:hAnsi="Arial" w:cs="Arial"/>
          <w:sz w:val="20"/>
          <w:szCs w:val="20"/>
        </w:rPr>
        <w:t xml:space="preserve">) Trường hợp hàng hóa, dịch vụ xuất khẩu </w:t>
      </w:r>
      <w:r w:rsidRPr="00211281">
        <w:rPr>
          <w:rFonts w:ascii="Arial" w:hAnsi="Arial" w:cs="Arial"/>
          <w:sz w:val="20"/>
          <w:szCs w:val="20"/>
          <w:lang w:val="en-US"/>
        </w:rPr>
        <w:t>đ</w:t>
      </w:r>
      <w:r w:rsidRPr="00211281">
        <w:rPr>
          <w:rFonts w:ascii="Arial" w:hAnsi="Arial" w:cs="Arial"/>
          <w:sz w:val="20"/>
          <w:szCs w:val="20"/>
        </w:rPr>
        <w:t xml:space="preserve">ược thanh toán cấn trừ vào </w:t>
      </w:r>
      <w:r w:rsidR="003A425D" w:rsidRPr="00211281">
        <w:rPr>
          <w:rFonts w:ascii="Arial" w:hAnsi="Arial" w:cs="Arial"/>
          <w:sz w:val="20"/>
          <w:szCs w:val="20"/>
        </w:rPr>
        <w:t>khoản</w:t>
      </w:r>
      <w:r w:rsidRPr="00211281">
        <w:rPr>
          <w:rFonts w:ascii="Arial" w:hAnsi="Arial" w:cs="Arial"/>
          <w:sz w:val="20"/>
          <w:szCs w:val="20"/>
        </w:rPr>
        <w:t xml:space="preserve"> tiền vay nợ nước ngoài cơ sở kinh doanh phải có đủ </w:t>
      </w:r>
      <w:r w:rsidR="003A425D" w:rsidRPr="00211281">
        <w:rPr>
          <w:rFonts w:ascii="Arial" w:hAnsi="Arial" w:cs="Arial"/>
          <w:sz w:val="20"/>
          <w:szCs w:val="20"/>
        </w:rPr>
        <w:t>điều</w:t>
      </w:r>
      <w:r w:rsidRPr="00211281">
        <w:rPr>
          <w:rFonts w:ascii="Arial" w:hAnsi="Arial" w:cs="Arial"/>
          <w:sz w:val="20"/>
          <w:szCs w:val="20"/>
        </w:rPr>
        <w:t xml:space="preserve"> kiện, thủ</w:t>
      </w:r>
      <w:r w:rsidRPr="00211281">
        <w:rPr>
          <w:rFonts w:ascii="Arial" w:hAnsi="Arial" w:cs="Arial"/>
          <w:sz w:val="20"/>
          <w:szCs w:val="20"/>
          <w:lang w:val="en-US"/>
        </w:rPr>
        <w:t xml:space="preserve"> </w:t>
      </w:r>
      <w:r w:rsidRPr="00211281">
        <w:rPr>
          <w:rFonts w:ascii="Arial" w:hAnsi="Arial" w:cs="Arial"/>
          <w:sz w:val="20"/>
          <w:szCs w:val="20"/>
        </w:rPr>
        <w:t>tục, hồ sơ như sau:</w:t>
      </w:r>
    </w:p>
    <w:p w14:paraId="1EEF62A7"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 Hợp đồng vay nợ (đối với những </w:t>
      </w:r>
      <w:r w:rsidR="003A425D" w:rsidRPr="00211281">
        <w:rPr>
          <w:rFonts w:ascii="Arial" w:hAnsi="Arial" w:cs="Arial"/>
          <w:sz w:val="20"/>
          <w:szCs w:val="20"/>
        </w:rPr>
        <w:t>khoản</w:t>
      </w:r>
      <w:r w:rsidRPr="00211281">
        <w:rPr>
          <w:rFonts w:ascii="Arial" w:hAnsi="Arial" w:cs="Arial"/>
          <w:sz w:val="20"/>
          <w:szCs w:val="20"/>
        </w:rPr>
        <w:t xml:space="preserve"> </w:t>
      </w:r>
      <w:r w:rsidRPr="00211281">
        <w:rPr>
          <w:rFonts w:ascii="Arial" w:hAnsi="Arial" w:cs="Arial"/>
          <w:sz w:val="20"/>
          <w:szCs w:val="20"/>
          <w:lang w:val="en-US"/>
        </w:rPr>
        <w:t>v</w:t>
      </w:r>
      <w:r w:rsidRPr="00211281">
        <w:rPr>
          <w:rFonts w:ascii="Arial" w:hAnsi="Arial" w:cs="Arial"/>
          <w:sz w:val="20"/>
          <w:szCs w:val="20"/>
        </w:rPr>
        <w:t>ay tài chính có thời h</w:t>
      </w:r>
      <w:r w:rsidRPr="00211281">
        <w:rPr>
          <w:rFonts w:ascii="Arial" w:hAnsi="Arial" w:cs="Arial"/>
          <w:sz w:val="20"/>
          <w:szCs w:val="20"/>
          <w:lang w:val="en-US"/>
        </w:rPr>
        <w:t>ạ</w:t>
      </w:r>
      <w:r w:rsidRPr="00211281">
        <w:rPr>
          <w:rFonts w:ascii="Arial" w:hAnsi="Arial" w:cs="Arial"/>
          <w:sz w:val="20"/>
          <w:szCs w:val="20"/>
        </w:rPr>
        <w:t xml:space="preserve">n dưới 01 năm); hoặc giấy xác nhận đăng ký </w:t>
      </w:r>
      <w:r w:rsidR="003A425D" w:rsidRPr="00211281">
        <w:rPr>
          <w:rFonts w:ascii="Arial" w:hAnsi="Arial" w:cs="Arial"/>
          <w:sz w:val="20"/>
          <w:szCs w:val="20"/>
        </w:rPr>
        <w:t>khoản</w:t>
      </w:r>
      <w:r w:rsidRPr="00211281">
        <w:rPr>
          <w:rFonts w:ascii="Arial" w:hAnsi="Arial" w:cs="Arial"/>
          <w:sz w:val="20"/>
          <w:szCs w:val="20"/>
        </w:rPr>
        <w:t xml:space="preserve"> vay của Ngân hàng Nhà nước Việt Nam (đối với những </w:t>
      </w:r>
      <w:r w:rsidR="003A425D" w:rsidRPr="00211281">
        <w:rPr>
          <w:rFonts w:ascii="Arial" w:hAnsi="Arial" w:cs="Arial"/>
          <w:sz w:val="20"/>
          <w:szCs w:val="20"/>
        </w:rPr>
        <w:t>khoản</w:t>
      </w:r>
      <w:r w:rsidRPr="00211281">
        <w:rPr>
          <w:rFonts w:ascii="Arial" w:hAnsi="Arial" w:cs="Arial"/>
          <w:sz w:val="20"/>
          <w:szCs w:val="20"/>
        </w:rPr>
        <w:t xml:space="preserve"> vay trên 01 năm).</w:t>
      </w:r>
    </w:p>
    <w:p w14:paraId="60A866A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Chứng từ chuyển tiền của phía nước ngoài vào Việt Nam qua ng</w:t>
      </w:r>
      <w:r w:rsidRPr="00211281">
        <w:rPr>
          <w:rFonts w:ascii="Arial" w:hAnsi="Arial" w:cs="Arial"/>
          <w:sz w:val="20"/>
          <w:szCs w:val="20"/>
          <w:lang w:val="en-US"/>
        </w:rPr>
        <w:t>â</w:t>
      </w:r>
      <w:r w:rsidRPr="00211281">
        <w:rPr>
          <w:rFonts w:ascii="Arial" w:hAnsi="Arial" w:cs="Arial"/>
          <w:sz w:val="20"/>
          <w:szCs w:val="20"/>
        </w:rPr>
        <w:t>n hàng.</w:t>
      </w:r>
    </w:p>
    <w:p w14:paraId="3776E12C"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Phương thức thanh toán hàng hóa, dịch vụ xuất khẩu cấn trừ vào </w:t>
      </w:r>
      <w:r w:rsidR="003A425D" w:rsidRPr="00211281">
        <w:rPr>
          <w:rFonts w:ascii="Arial" w:hAnsi="Arial" w:cs="Arial"/>
          <w:sz w:val="20"/>
          <w:szCs w:val="20"/>
        </w:rPr>
        <w:t>khoản</w:t>
      </w:r>
      <w:r w:rsidRPr="00211281">
        <w:rPr>
          <w:rFonts w:ascii="Arial" w:hAnsi="Arial" w:cs="Arial"/>
          <w:sz w:val="20"/>
          <w:szCs w:val="20"/>
        </w:rPr>
        <w:t xml:space="preserve"> nợ vay nước ngoài phải được quy định trong hợp đồng xuất khẩu.</w:t>
      </w:r>
    </w:p>
    <w:p w14:paraId="66A919EB"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Bản xác nhận của phí</w:t>
      </w:r>
      <w:r w:rsidRPr="00211281">
        <w:rPr>
          <w:rFonts w:ascii="Arial" w:hAnsi="Arial" w:cs="Arial"/>
          <w:sz w:val="20"/>
          <w:szCs w:val="20"/>
          <w:lang w:val="en-US"/>
        </w:rPr>
        <w:t>a</w:t>
      </w:r>
      <w:r w:rsidRPr="00211281">
        <w:rPr>
          <w:rFonts w:ascii="Arial" w:hAnsi="Arial" w:cs="Arial"/>
          <w:sz w:val="20"/>
          <w:szCs w:val="20"/>
        </w:rPr>
        <w:t xml:space="preserve"> nước ngoài về cấn trừ </w:t>
      </w:r>
      <w:r w:rsidR="003A425D" w:rsidRPr="00211281">
        <w:rPr>
          <w:rFonts w:ascii="Arial" w:hAnsi="Arial" w:cs="Arial"/>
          <w:sz w:val="20"/>
          <w:szCs w:val="20"/>
        </w:rPr>
        <w:t>khoản</w:t>
      </w:r>
      <w:r w:rsidRPr="00211281">
        <w:rPr>
          <w:rFonts w:ascii="Arial" w:hAnsi="Arial" w:cs="Arial"/>
          <w:sz w:val="20"/>
          <w:szCs w:val="20"/>
        </w:rPr>
        <w:t xml:space="preserve"> nợ vay.</w:t>
      </w:r>
    </w:p>
    <w:p w14:paraId="00542A69"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 Trường hợp sau khi cấn trừ giá trị hàng hóa, dịch vụ xuất khẩu vào </w:t>
      </w:r>
      <w:r w:rsidR="003A425D" w:rsidRPr="00211281">
        <w:rPr>
          <w:rFonts w:ascii="Arial" w:hAnsi="Arial" w:cs="Arial"/>
          <w:sz w:val="20"/>
          <w:szCs w:val="20"/>
        </w:rPr>
        <w:t>khoản</w:t>
      </w:r>
      <w:r w:rsidRPr="00211281">
        <w:rPr>
          <w:rFonts w:ascii="Arial" w:hAnsi="Arial" w:cs="Arial"/>
          <w:sz w:val="20"/>
          <w:szCs w:val="20"/>
        </w:rPr>
        <w:t xml:space="preserve"> nợ vay của nước ngoài có chênh lệch, thì số tiền chênh lệch phải thực hiện thanh toán qua ngân hàng. Chứng từ thanh toán qua ngân hàng theo hướng dẫn tại </w:t>
      </w:r>
      <w:r w:rsidR="003A425D" w:rsidRPr="00211281">
        <w:rPr>
          <w:rFonts w:ascii="Arial" w:hAnsi="Arial" w:cs="Arial"/>
          <w:sz w:val="20"/>
          <w:szCs w:val="20"/>
        </w:rPr>
        <w:t>điểm</w:t>
      </w:r>
      <w:r w:rsidRPr="00211281">
        <w:rPr>
          <w:rFonts w:ascii="Arial" w:hAnsi="Arial" w:cs="Arial"/>
          <w:sz w:val="20"/>
          <w:szCs w:val="20"/>
        </w:rPr>
        <w:t xml:space="preserve"> này.</w:t>
      </w:r>
    </w:p>
    <w:p w14:paraId="37EBB00C"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lastRenderedPageBreak/>
        <w:t>b.2) Trường hợp cơ sở kinh doanh xuất khẩu sử dụng tiền thanh toán hàng hóa, dịch vụ xuất khẩu đ</w:t>
      </w:r>
      <w:r w:rsidRPr="00211281">
        <w:rPr>
          <w:rFonts w:ascii="Arial" w:hAnsi="Arial" w:cs="Arial"/>
          <w:sz w:val="20"/>
          <w:szCs w:val="20"/>
          <w:lang w:val="en-US"/>
        </w:rPr>
        <w:t>ể</w:t>
      </w:r>
      <w:r w:rsidRPr="00211281">
        <w:rPr>
          <w:rFonts w:ascii="Arial" w:hAnsi="Arial" w:cs="Arial"/>
          <w:sz w:val="20"/>
          <w:szCs w:val="20"/>
        </w:rPr>
        <w:t xml:space="preserve"> góp vốn với cơ sở nhập khẩu ở nước ngoài, cơ sở kinh doanh</w:t>
      </w:r>
      <w:r w:rsidRPr="00211281">
        <w:rPr>
          <w:rFonts w:ascii="Arial" w:hAnsi="Arial" w:cs="Arial"/>
          <w:sz w:val="20"/>
          <w:szCs w:val="20"/>
          <w:lang w:val="en-US"/>
        </w:rPr>
        <w:t xml:space="preserve"> </w:t>
      </w:r>
      <w:r w:rsidRPr="00211281">
        <w:rPr>
          <w:rFonts w:ascii="Arial" w:hAnsi="Arial" w:cs="Arial"/>
          <w:sz w:val="20"/>
          <w:szCs w:val="20"/>
        </w:rPr>
        <w:t xml:space="preserve">phải có đủ </w:t>
      </w:r>
      <w:r w:rsidR="003A425D" w:rsidRPr="00211281">
        <w:rPr>
          <w:rFonts w:ascii="Arial" w:hAnsi="Arial" w:cs="Arial"/>
          <w:sz w:val="20"/>
          <w:szCs w:val="20"/>
        </w:rPr>
        <w:t>điều</w:t>
      </w:r>
      <w:r w:rsidRPr="00211281">
        <w:rPr>
          <w:rFonts w:ascii="Arial" w:hAnsi="Arial" w:cs="Arial"/>
          <w:sz w:val="20"/>
          <w:szCs w:val="20"/>
        </w:rPr>
        <w:t xml:space="preserve"> kiện thủ tục, hồ sơ như sau:</w:t>
      </w:r>
    </w:p>
    <w:p w14:paraId="67CD952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Hợp đồng góp vốn.</w:t>
      </w:r>
    </w:p>
    <w:p w14:paraId="54DFC465" w14:textId="77777777" w:rsidR="005F1E7C" w:rsidRPr="00211281" w:rsidRDefault="005F1E7C" w:rsidP="00211281">
      <w:pPr>
        <w:spacing w:after="120"/>
        <w:ind w:firstLine="720"/>
        <w:jc w:val="both"/>
        <w:rPr>
          <w:rFonts w:ascii="Arial" w:hAnsi="Arial" w:cs="Arial"/>
          <w:sz w:val="20"/>
          <w:szCs w:val="20"/>
          <w:lang w:val="en-US"/>
        </w:rPr>
      </w:pPr>
      <w:r w:rsidRPr="00211281">
        <w:rPr>
          <w:rFonts w:ascii="Arial" w:hAnsi="Arial" w:cs="Arial"/>
          <w:sz w:val="20"/>
          <w:szCs w:val="20"/>
        </w:rPr>
        <w:t>- Việc sử dụng tiền thanh toán hàng hóa, dịch vụ xuất khẩu để góp vốn vào cơ sở nhập khẩu ở nước ngoài phải được quy định trong hợp đồng xuất</w:t>
      </w:r>
      <w:r w:rsidRPr="00211281">
        <w:rPr>
          <w:rFonts w:ascii="Arial" w:hAnsi="Arial" w:cs="Arial"/>
          <w:sz w:val="20"/>
          <w:szCs w:val="20"/>
          <w:lang w:val="en-US"/>
        </w:rPr>
        <w:t xml:space="preserve"> </w:t>
      </w:r>
      <w:r w:rsidRPr="00211281">
        <w:rPr>
          <w:rFonts w:ascii="Arial" w:hAnsi="Arial" w:cs="Arial"/>
          <w:sz w:val="20"/>
          <w:szCs w:val="20"/>
        </w:rPr>
        <w:t>khẩu.</w:t>
      </w:r>
    </w:p>
    <w:p w14:paraId="277E3E9E"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Trường hợp số tiền góp vốn nhỏ hơn doanh thu hàng hóa xuất khẩu thì số tiề</w:t>
      </w:r>
      <w:r w:rsidRPr="00211281">
        <w:rPr>
          <w:rFonts w:ascii="Arial" w:hAnsi="Arial" w:cs="Arial"/>
          <w:sz w:val="20"/>
          <w:szCs w:val="20"/>
          <w:lang w:val="en-US"/>
        </w:rPr>
        <w:t>n</w:t>
      </w:r>
      <w:r w:rsidRPr="00211281">
        <w:rPr>
          <w:rFonts w:ascii="Arial" w:hAnsi="Arial" w:cs="Arial"/>
          <w:sz w:val="20"/>
          <w:szCs w:val="20"/>
        </w:rPr>
        <w:t xml:space="preserve"> chênh lệch phải thực hiện thanh toán qua ngân hàng theo hướng dẫn tại </w:t>
      </w:r>
      <w:r w:rsidR="003A425D" w:rsidRPr="00211281">
        <w:rPr>
          <w:rFonts w:ascii="Arial" w:hAnsi="Arial" w:cs="Arial"/>
          <w:sz w:val="20"/>
          <w:szCs w:val="20"/>
        </w:rPr>
        <w:t>điểm</w:t>
      </w:r>
      <w:r w:rsidRPr="00211281">
        <w:rPr>
          <w:rFonts w:ascii="Arial" w:hAnsi="Arial" w:cs="Arial"/>
          <w:sz w:val="20"/>
          <w:szCs w:val="20"/>
        </w:rPr>
        <w:t xml:space="preserve"> này.</w:t>
      </w:r>
    </w:p>
    <w:p w14:paraId="31350AC4"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b.3) Trường hợp phía nước ngoài ủy quyền cho bên thứ b</w:t>
      </w:r>
      <w:r w:rsidRPr="00211281">
        <w:rPr>
          <w:rFonts w:ascii="Arial" w:hAnsi="Arial" w:cs="Arial"/>
          <w:sz w:val="20"/>
          <w:szCs w:val="20"/>
          <w:lang w:val="en-US"/>
        </w:rPr>
        <w:t>a</w:t>
      </w:r>
      <w:r w:rsidRPr="00211281">
        <w:rPr>
          <w:rFonts w:ascii="Arial" w:hAnsi="Arial" w:cs="Arial"/>
          <w:sz w:val="20"/>
          <w:szCs w:val="20"/>
        </w:rPr>
        <w:t xml:space="preserve"> là tổ chức, cá nhân </w:t>
      </w:r>
      <w:r w:rsidRPr="00211281">
        <w:rPr>
          <w:rFonts w:ascii="Arial" w:hAnsi="Arial" w:cs="Arial"/>
          <w:sz w:val="20"/>
          <w:szCs w:val="20"/>
          <w:lang w:val="en-US"/>
        </w:rPr>
        <w:t>ở</w:t>
      </w:r>
      <w:r w:rsidRPr="00211281">
        <w:rPr>
          <w:rFonts w:ascii="Arial" w:hAnsi="Arial" w:cs="Arial"/>
          <w:sz w:val="20"/>
          <w:szCs w:val="20"/>
        </w:rPr>
        <w:t xml:space="preserve"> nước ngoài thực hiện thanh toán thì việc thanh toán theo ủy quyền phải </w:t>
      </w:r>
      <w:r w:rsidRPr="00211281">
        <w:rPr>
          <w:rFonts w:ascii="Arial" w:hAnsi="Arial" w:cs="Arial"/>
          <w:sz w:val="20"/>
          <w:szCs w:val="20"/>
          <w:lang w:val="en-US"/>
        </w:rPr>
        <w:t>đ</w:t>
      </w:r>
      <w:r w:rsidRPr="00211281">
        <w:rPr>
          <w:rFonts w:ascii="Arial" w:hAnsi="Arial" w:cs="Arial"/>
          <w:sz w:val="20"/>
          <w:szCs w:val="20"/>
        </w:rPr>
        <w:t xml:space="preserve">ược quy định trong hợp đồng xuất khẩu (phụ lục hợp đồng hoặc văn bản </w:t>
      </w:r>
      <w:r w:rsidR="003A425D" w:rsidRPr="00211281">
        <w:rPr>
          <w:rFonts w:ascii="Arial" w:hAnsi="Arial" w:cs="Arial"/>
          <w:sz w:val="20"/>
          <w:szCs w:val="20"/>
        </w:rPr>
        <w:t>điều</w:t>
      </w:r>
      <w:r w:rsidRPr="00211281">
        <w:rPr>
          <w:rFonts w:ascii="Arial" w:hAnsi="Arial" w:cs="Arial"/>
          <w:sz w:val="20"/>
          <w:szCs w:val="20"/>
        </w:rPr>
        <w:t xml:space="preserve"> chỉnh hợp đồng - nếu có).</w:t>
      </w:r>
    </w:p>
    <w:p w14:paraId="5AEAD319"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b.4) Trường hợp phía nước ngoài yêu cầu bên thứ 3 là tổ chức ở Việt Nam thanh toán bù trừ công nợ với phía nước ngoài bằng thực hiện thanh toán qua ngân hàng số tiền phía nước ngoài phải thanh toán cho cơ sở kinh doanh xuất khẩu và việc yêu cầu thanh toán bù trừ công nợ nêu trên có quy định trong hợp đồng xuất khẩu (phụ lục hợp đồng hoặc văn bản </w:t>
      </w:r>
      <w:r w:rsidR="003A425D" w:rsidRPr="00211281">
        <w:rPr>
          <w:rFonts w:ascii="Arial" w:hAnsi="Arial" w:cs="Arial"/>
          <w:sz w:val="20"/>
          <w:szCs w:val="20"/>
        </w:rPr>
        <w:t>điều</w:t>
      </w:r>
      <w:r w:rsidRPr="00211281">
        <w:rPr>
          <w:rFonts w:ascii="Arial" w:hAnsi="Arial" w:cs="Arial"/>
          <w:sz w:val="20"/>
          <w:szCs w:val="20"/>
        </w:rPr>
        <w:t xml:space="preserve"> chỉnh hợp đồng- nếu có) và có chứng từ thanh toán là giấy báo có của ngân hàng bên xuất khẩu về số tiền đã nhận được từ tài </w:t>
      </w:r>
      <w:r w:rsidR="003A425D" w:rsidRPr="00211281">
        <w:rPr>
          <w:rFonts w:ascii="Arial" w:hAnsi="Arial" w:cs="Arial"/>
          <w:sz w:val="20"/>
          <w:szCs w:val="20"/>
        </w:rPr>
        <w:t>khoản</w:t>
      </w:r>
      <w:r w:rsidRPr="00211281">
        <w:rPr>
          <w:rFonts w:ascii="Arial" w:hAnsi="Arial" w:cs="Arial"/>
          <w:sz w:val="20"/>
          <w:szCs w:val="20"/>
        </w:rPr>
        <w:t xml:space="preserve"> của bên th</w:t>
      </w:r>
      <w:r w:rsidRPr="00211281">
        <w:rPr>
          <w:rFonts w:ascii="Arial" w:hAnsi="Arial" w:cs="Arial"/>
          <w:sz w:val="20"/>
          <w:szCs w:val="20"/>
          <w:lang w:val="en-US"/>
        </w:rPr>
        <w:t>ứ</w:t>
      </w:r>
      <w:r w:rsidRPr="00211281">
        <w:rPr>
          <w:rFonts w:ascii="Arial" w:hAnsi="Arial" w:cs="Arial"/>
          <w:sz w:val="20"/>
          <w:szCs w:val="20"/>
        </w:rPr>
        <w:t xml:space="preserve"> 3, đồng thời bên xuất khẩu phải xuất trình bản đối chiếu công nợ có xác nhận của bên nước ngoài và bên thứ 3.</w:t>
      </w:r>
    </w:p>
    <w:p w14:paraId="7DB1545F" w14:textId="77777777" w:rsidR="005F1E7C" w:rsidRPr="00211281" w:rsidRDefault="005F1E7C" w:rsidP="00211281">
      <w:pPr>
        <w:spacing w:after="120"/>
        <w:ind w:firstLine="720"/>
        <w:jc w:val="both"/>
        <w:rPr>
          <w:rFonts w:ascii="Arial" w:hAnsi="Arial" w:cs="Arial"/>
          <w:sz w:val="20"/>
          <w:szCs w:val="20"/>
          <w:lang w:val="en-US"/>
        </w:rPr>
      </w:pPr>
      <w:r w:rsidRPr="00211281">
        <w:rPr>
          <w:rFonts w:ascii="Arial" w:hAnsi="Arial" w:cs="Arial"/>
          <w:sz w:val="20"/>
          <w:szCs w:val="20"/>
        </w:rPr>
        <w:t>b.5) Trường hợp phía nước ngoài (bên nhập khẩu) ủy quyền cho bên thứ ba là tổ chức, cá nhân ở nước ngoài thực hiện thanh toán; bên thứ ba yêu</w:t>
      </w:r>
      <w:r w:rsidRPr="00211281">
        <w:rPr>
          <w:rFonts w:ascii="Arial" w:hAnsi="Arial" w:cs="Arial"/>
          <w:sz w:val="20"/>
          <w:szCs w:val="20"/>
          <w:lang w:val="en-US"/>
        </w:rPr>
        <w:t xml:space="preserve"> </w:t>
      </w:r>
      <w:r w:rsidRPr="00211281">
        <w:rPr>
          <w:rFonts w:ascii="Arial" w:hAnsi="Arial" w:cs="Arial"/>
          <w:sz w:val="20"/>
          <w:szCs w:val="20"/>
        </w:rPr>
        <w:t xml:space="preserve">cầu tổ chức </w:t>
      </w:r>
      <w:r w:rsidRPr="00211281">
        <w:rPr>
          <w:rFonts w:ascii="Arial" w:hAnsi="Arial" w:cs="Arial"/>
          <w:sz w:val="20"/>
          <w:szCs w:val="20"/>
          <w:lang w:val="en-US"/>
        </w:rPr>
        <w:t>ở</w:t>
      </w:r>
      <w:r w:rsidRPr="00211281">
        <w:rPr>
          <w:rFonts w:ascii="Arial" w:hAnsi="Arial" w:cs="Arial"/>
          <w:sz w:val="20"/>
          <w:szCs w:val="20"/>
        </w:rPr>
        <w:t xml:space="preserve"> Việt Nam (bên thứ tư) thanh toán bù trừ công nợ với bên thứ ba bằng</w:t>
      </w:r>
      <w:r w:rsidRPr="00211281">
        <w:rPr>
          <w:rFonts w:ascii="Arial" w:hAnsi="Arial" w:cs="Arial"/>
          <w:sz w:val="20"/>
          <w:szCs w:val="20"/>
          <w:lang w:val="en-US"/>
        </w:rPr>
        <w:t xml:space="preserve"> </w:t>
      </w:r>
      <w:r w:rsidRPr="00211281">
        <w:rPr>
          <w:rFonts w:ascii="Arial" w:hAnsi="Arial" w:cs="Arial"/>
          <w:sz w:val="20"/>
          <w:szCs w:val="20"/>
        </w:rPr>
        <w:t xml:space="preserve">việc thực hiện thanh toán qua ngân hàng số tiền bên nhập khẩu phải thanh toán cho cơ sở kinh doanh Việt Nam xuất khẩu thì cơ sở kinh doanh xuất khẩu phải có đủ các </w:t>
      </w:r>
      <w:r w:rsidR="003A425D" w:rsidRPr="00211281">
        <w:rPr>
          <w:rFonts w:ascii="Arial" w:hAnsi="Arial" w:cs="Arial"/>
          <w:sz w:val="20"/>
          <w:szCs w:val="20"/>
        </w:rPr>
        <w:t>điều</w:t>
      </w:r>
      <w:r w:rsidRPr="00211281">
        <w:rPr>
          <w:rFonts w:ascii="Arial" w:hAnsi="Arial" w:cs="Arial"/>
          <w:sz w:val="20"/>
          <w:szCs w:val="20"/>
        </w:rPr>
        <w:t xml:space="preserve"> kiện, hồ sơ như sau:</w:t>
      </w:r>
    </w:p>
    <w:p w14:paraId="16FECF1A"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 Hợp đồng xuất khẩu (phụ lục hợp đồng hoặc văn bản </w:t>
      </w:r>
      <w:r w:rsidR="003A425D" w:rsidRPr="00211281">
        <w:rPr>
          <w:rFonts w:ascii="Arial" w:hAnsi="Arial" w:cs="Arial"/>
          <w:sz w:val="20"/>
          <w:szCs w:val="20"/>
        </w:rPr>
        <w:t>điều</w:t>
      </w:r>
      <w:r w:rsidRPr="00211281">
        <w:rPr>
          <w:rFonts w:ascii="Arial" w:hAnsi="Arial" w:cs="Arial"/>
          <w:sz w:val="20"/>
          <w:szCs w:val="20"/>
        </w:rPr>
        <w:t xml:space="preserve"> chỉnh hợp đồng - nếu có) quy định việc ủy quyền thanh toán, bù trừ công nợ giữa các bên.</w:t>
      </w:r>
    </w:p>
    <w:p w14:paraId="485BE56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Chứng từ thanh toán là giấy báo có của ngân hàng về s</w:t>
      </w:r>
      <w:r w:rsidRPr="00211281">
        <w:rPr>
          <w:rFonts w:ascii="Arial" w:hAnsi="Arial" w:cs="Arial"/>
          <w:sz w:val="20"/>
          <w:szCs w:val="20"/>
          <w:lang w:val="en-US"/>
        </w:rPr>
        <w:t>ố</w:t>
      </w:r>
      <w:r w:rsidRPr="00211281">
        <w:rPr>
          <w:rFonts w:ascii="Arial" w:hAnsi="Arial" w:cs="Arial"/>
          <w:sz w:val="20"/>
          <w:szCs w:val="20"/>
        </w:rPr>
        <w:t xml:space="preserve"> tiền cơ sở kinh doanh Việt Nam xuất khẩu nhận được từ tài </w:t>
      </w:r>
      <w:r w:rsidR="003A425D" w:rsidRPr="00211281">
        <w:rPr>
          <w:rFonts w:ascii="Arial" w:hAnsi="Arial" w:cs="Arial"/>
          <w:sz w:val="20"/>
          <w:szCs w:val="20"/>
        </w:rPr>
        <w:t>khoản</w:t>
      </w:r>
      <w:r w:rsidRPr="00211281">
        <w:rPr>
          <w:rFonts w:ascii="Arial" w:hAnsi="Arial" w:cs="Arial"/>
          <w:sz w:val="20"/>
          <w:szCs w:val="20"/>
        </w:rPr>
        <w:t xml:space="preserve"> của bên thứ tư.</w:t>
      </w:r>
    </w:p>
    <w:p w14:paraId="087C4270"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Bản đối chiếu công nợ có xác nhận của các bên liên quan (giữa cơ sở kinh doanh xuất khẩu với bên nhập khẩu, giữa bên thứ ba ở nước ngoài với bên thứ tư là tổ chức ở Việt Nam).</w:t>
      </w:r>
    </w:p>
    <w:p w14:paraId="220D8800"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b.6) Trường hợp phía nước ngoài ủy quyền cho Văn phòng đại diện tại Việt Nam thực hiện thanh toán vào tài </w:t>
      </w:r>
      <w:r w:rsidR="003A425D" w:rsidRPr="00211281">
        <w:rPr>
          <w:rFonts w:ascii="Arial" w:hAnsi="Arial" w:cs="Arial"/>
          <w:sz w:val="20"/>
          <w:szCs w:val="20"/>
        </w:rPr>
        <w:t>khoản</w:t>
      </w:r>
      <w:r w:rsidRPr="00211281">
        <w:rPr>
          <w:rFonts w:ascii="Arial" w:hAnsi="Arial" w:cs="Arial"/>
          <w:sz w:val="20"/>
          <w:szCs w:val="20"/>
        </w:rPr>
        <w:t xml:space="preserve"> của bên xuất khẩu và việc ủy quyền thanh toán nêu trên có quy định trong hợp đồng xuất khẩu (phụ lục hợp đồng hoặc văn bản </w:t>
      </w:r>
      <w:r w:rsidR="003A425D" w:rsidRPr="00211281">
        <w:rPr>
          <w:rFonts w:ascii="Arial" w:hAnsi="Arial" w:cs="Arial"/>
          <w:sz w:val="20"/>
          <w:szCs w:val="20"/>
        </w:rPr>
        <w:t>điều</w:t>
      </w:r>
      <w:r w:rsidRPr="00211281">
        <w:rPr>
          <w:rFonts w:ascii="Arial" w:hAnsi="Arial" w:cs="Arial"/>
          <w:sz w:val="20"/>
          <w:szCs w:val="20"/>
        </w:rPr>
        <w:t xml:space="preserve"> chỉnh hợp đồng - nếu có).</w:t>
      </w:r>
    </w:p>
    <w:p w14:paraId="7C271C26"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b.7)</w:t>
      </w:r>
      <w:r w:rsidRPr="00211281">
        <w:rPr>
          <w:rStyle w:val="FootnoteReference"/>
          <w:rFonts w:ascii="Arial" w:hAnsi="Arial" w:cs="Arial"/>
          <w:i/>
          <w:sz w:val="20"/>
          <w:szCs w:val="20"/>
        </w:rPr>
        <w:footnoteReference w:customMarkFollows="1" w:id="31"/>
        <w:t>31</w:t>
      </w:r>
      <w:r w:rsidRPr="00211281">
        <w:rPr>
          <w:rFonts w:ascii="Arial" w:hAnsi="Arial" w:cs="Arial"/>
          <w:i/>
          <w:sz w:val="20"/>
          <w:szCs w:val="20"/>
        </w:rPr>
        <w:t xml:space="preserve"> Trường hợp phía nước ngoài (trừ trường h</w:t>
      </w:r>
      <w:r w:rsidRPr="00211281">
        <w:rPr>
          <w:rFonts w:ascii="Arial" w:hAnsi="Arial" w:cs="Arial"/>
          <w:i/>
          <w:sz w:val="20"/>
          <w:szCs w:val="20"/>
          <w:lang w:val="en-US"/>
        </w:rPr>
        <w:t>ợ</w:t>
      </w:r>
      <w:r w:rsidRPr="00211281">
        <w:rPr>
          <w:rFonts w:ascii="Arial" w:hAnsi="Arial" w:cs="Arial"/>
          <w:i/>
          <w:sz w:val="20"/>
          <w:szCs w:val="20"/>
        </w:rPr>
        <w:t xml:space="preserve">p phía nước ngoài là cá nhân) thanh toán từ tài </w:t>
      </w:r>
      <w:r w:rsidR="003A425D" w:rsidRPr="00211281">
        <w:rPr>
          <w:rFonts w:ascii="Arial" w:hAnsi="Arial" w:cs="Arial"/>
          <w:i/>
          <w:sz w:val="20"/>
          <w:szCs w:val="20"/>
        </w:rPr>
        <w:t>khoản</w:t>
      </w:r>
      <w:r w:rsidRPr="00211281">
        <w:rPr>
          <w:rFonts w:ascii="Arial" w:hAnsi="Arial" w:cs="Arial"/>
          <w:i/>
          <w:sz w:val="20"/>
          <w:szCs w:val="20"/>
        </w:rPr>
        <w:t xml:space="preserve"> ti</w:t>
      </w:r>
      <w:r w:rsidRPr="00211281">
        <w:rPr>
          <w:rFonts w:ascii="Arial" w:hAnsi="Arial" w:cs="Arial"/>
          <w:i/>
          <w:sz w:val="20"/>
          <w:szCs w:val="20"/>
          <w:lang w:val="en-US"/>
        </w:rPr>
        <w:t>ề</w:t>
      </w:r>
      <w:r w:rsidRPr="00211281">
        <w:rPr>
          <w:rFonts w:ascii="Arial" w:hAnsi="Arial" w:cs="Arial"/>
          <w:i/>
          <w:sz w:val="20"/>
          <w:szCs w:val="20"/>
        </w:rPr>
        <w:t xml:space="preserve">n gửi vãng lai của phía nước ngoài mở tại các tổ chức tín dụng tại Việt Nam thì việc thanh toán này phải được quy định trong hợp đồng xuất khẩu (phụ </w:t>
      </w:r>
      <w:r w:rsidRPr="00211281">
        <w:rPr>
          <w:rFonts w:ascii="Arial" w:hAnsi="Arial" w:cs="Arial"/>
          <w:i/>
          <w:sz w:val="20"/>
          <w:szCs w:val="20"/>
          <w:lang w:val="en-US"/>
        </w:rPr>
        <w:t>l</w:t>
      </w:r>
      <w:r w:rsidRPr="00211281">
        <w:rPr>
          <w:rFonts w:ascii="Arial" w:hAnsi="Arial" w:cs="Arial"/>
          <w:i/>
          <w:sz w:val="20"/>
          <w:szCs w:val="20"/>
        </w:rPr>
        <w:t xml:space="preserve">ục hợp đồng hoặc văn bản </w:t>
      </w:r>
      <w:r w:rsidR="003A425D" w:rsidRPr="00211281">
        <w:rPr>
          <w:rFonts w:ascii="Arial" w:hAnsi="Arial" w:cs="Arial"/>
          <w:i/>
          <w:sz w:val="20"/>
          <w:szCs w:val="20"/>
        </w:rPr>
        <w:t>điều</w:t>
      </w:r>
      <w:r w:rsidRPr="00211281">
        <w:rPr>
          <w:rFonts w:ascii="Arial" w:hAnsi="Arial" w:cs="Arial"/>
          <w:i/>
          <w:sz w:val="20"/>
          <w:szCs w:val="20"/>
        </w:rPr>
        <w:t xml:space="preserve"> chỉnh hợp đồng</w:t>
      </w:r>
      <w:r w:rsidRPr="00211281">
        <w:rPr>
          <w:rFonts w:ascii="Arial" w:hAnsi="Arial" w:cs="Arial"/>
          <w:i/>
          <w:sz w:val="20"/>
          <w:szCs w:val="20"/>
          <w:lang w:val="en-US"/>
        </w:rPr>
        <w:t xml:space="preserve"> -</w:t>
      </w:r>
      <w:r w:rsidRPr="00211281">
        <w:rPr>
          <w:rFonts w:ascii="Arial" w:hAnsi="Arial" w:cs="Arial"/>
          <w:i/>
          <w:sz w:val="20"/>
          <w:szCs w:val="20"/>
        </w:rPr>
        <w:t xml:space="preserve"> nếu có): Chứng từ thanh toán là giấy b</w:t>
      </w:r>
      <w:r w:rsidRPr="00211281">
        <w:rPr>
          <w:rFonts w:ascii="Arial" w:hAnsi="Arial" w:cs="Arial"/>
          <w:i/>
          <w:sz w:val="20"/>
          <w:szCs w:val="20"/>
          <w:lang w:val="en-US"/>
        </w:rPr>
        <w:t>á</w:t>
      </w:r>
      <w:r w:rsidRPr="00211281">
        <w:rPr>
          <w:rFonts w:ascii="Arial" w:hAnsi="Arial" w:cs="Arial"/>
          <w:i/>
          <w:sz w:val="20"/>
          <w:szCs w:val="20"/>
        </w:rPr>
        <w:t xml:space="preserve">o Có của ngân hàng bên xuất khẩu về số tiền đã nhận được từ tài </w:t>
      </w:r>
      <w:r w:rsidR="003A425D" w:rsidRPr="00211281">
        <w:rPr>
          <w:rFonts w:ascii="Arial" w:hAnsi="Arial" w:cs="Arial"/>
          <w:i/>
          <w:sz w:val="20"/>
          <w:szCs w:val="20"/>
        </w:rPr>
        <w:t>khoản</w:t>
      </w:r>
      <w:r w:rsidRPr="00211281">
        <w:rPr>
          <w:rFonts w:ascii="Arial" w:hAnsi="Arial" w:cs="Arial"/>
          <w:i/>
          <w:sz w:val="20"/>
          <w:szCs w:val="20"/>
        </w:rPr>
        <w:t xml:space="preserve"> v</w:t>
      </w:r>
      <w:r w:rsidRPr="00211281">
        <w:rPr>
          <w:rFonts w:ascii="Arial" w:hAnsi="Arial" w:cs="Arial"/>
          <w:i/>
          <w:sz w:val="20"/>
          <w:szCs w:val="20"/>
          <w:lang w:val="en-US"/>
        </w:rPr>
        <w:t>ã</w:t>
      </w:r>
      <w:r w:rsidRPr="00211281">
        <w:rPr>
          <w:rFonts w:ascii="Arial" w:hAnsi="Arial" w:cs="Arial"/>
          <w:i/>
          <w:sz w:val="20"/>
          <w:szCs w:val="20"/>
        </w:rPr>
        <w:t>ng lai của người mua phía nước ngoài đã ký hợp đ</w:t>
      </w:r>
      <w:r w:rsidRPr="00211281">
        <w:rPr>
          <w:rFonts w:ascii="Arial" w:hAnsi="Arial" w:cs="Arial"/>
          <w:i/>
          <w:sz w:val="20"/>
          <w:szCs w:val="20"/>
          <w:lang w:val="en-US"/>
        </w:rPr>
        <w:t>ồ</w:t>
      </w:r>
      <w:r w:rsidRPr="00211281">
        <w:rPr>
          <w:rFonts w:ascii="Arial" w:hAnsi="Arial" w:cs="Arial"/>
          <w:i/>
          <w:sz w:val="20"/>
          <w:szCs w:val="20"/>
        </w:rPr>
        <w:t>ng.</w:t>
      </w:r>
    </w:p>
    <w:p w14:paraId="036FC7D5"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 xml:space="preserve">Trường hợp xuất khẩu cho người mua phía nước ngoài là doanh nghiệp tư nhân và việc thanh toán thông qua tài </w:t>
      </w:r>
      <w:r w:rsidR="003A425D" w:rsidRPr="00211281">
        <w:rPr>
          <w:rFonts w:ascii="Arial" w:hAnsi="Arial" w:cs="Arial"/>
          <w:i/>
          <w:sz w:val="20"/>
          <w:szCs w:val="20"/>
        </w:rPr>
        <w:t>khoản</w:t>
      </w:r>
      <w:r w:rsidRPr="00211281">
        <w:rPr>
          <w:rFonts w:ascii="Arial" w:hAnsi="Arial" w:cs="Arial"/>
          <w:i/>
          <w:sz w:val="20"/>
          <w:szCs w:val="20"/>
        </w:rPr>
        <w:t xml:space="preserve"> vãng lai của ch</w:t>
      </w:r>
      <w:r w:rsidRPr="00211281">
        <w:rPr>
          <w:rFonts w:ascii="Arial" w:hAnsi="Arial" w:cs="Arial"/>
          <w:i/>
          <w:sz w:val="20"/>
          <w:szCs w:val="20"/>
          <w:lang w:val="en-US"/>
        </w:rPr>
        <w:t>ủ</w:t>
      </w:r>
      <w:r w:rsidRPr="00211281">
        <w:rPr>
          <w:rFonts w:ascii="Arial" w:hAnsi="Arial" w:cs="Arial"/>
          <w:i/>
          <w:sz w:val="20"/>
          <w:szCs w:val="20"/>
        </w:rPr>
        <w:t xml:space="preserve"> doanh nghiệp tư nhân mở tại tổ chức tín dụng ở Việt Nam và được quy định trong hợp đồng xuất khẩu (phụ lục hợp đồng hoặc văn bản </w:t>
      </w:r>
      <w:r w:rsidR="003A425D" w:rsidRPr="00211281">
        <w:rPr>
          <w:rFonts w:ascii="Arial" w:hAnsi="Arial" w:cs="Arial"/>
          <w:i/>
          <w:sz w:val="20"/>
          <w:szCs w:val="20"/>
        </w:rPr>
        <w:t>điều</w:t>
      </w:r>
      <w:r w:rsidRPr="00211281">
        <w:rPr>
          <w:rFonts w:ascii="Arial" w:hAnsi="Arial" w:cs="Arial"/>
          <w:i/>
          <w:sz w:val="20"/>
          <w:szCs w:val="20"/>
        </w:rPr>
        <w:t xml:space="preserve"> chỉnh hợp đồng</w:t>
      </w:r>
      <w:r w:rsidRPr="00211281">
        <w:rPr>
          <w:rFonts w:ascii="Arial" w:hAnsi="Arial" w:cs="Arial"/>
          <w:i/>
          <w:sz w:val="20"/>
          <w:szCs w:val="20"/>
          <w:lang w:val="en-US"/>
        </w:rPr>
        <w:t>-</w:t>
      </w:r>
      <w:r w:rsidRPr="00211281">
        <w:rPr>
          <w:rFonts w:ascii="Arial" w:hAnsi="Arial" w:cs="Arial"/>
          <w:i/>
          <w:sz w:val="20"/>
          <w:szCs w:val="20"/>
        </w:rPr>
        <w:t>nếu có) thì được xác định là thanh toán qua ngân hàng.</w:t>
      </w:r>
    </w:p>
    <w:p w14:paraId="7251EAC0" w14:textId="77777777" w:rsidR="005F1E7C" w:rsidRPr="00211281" w:rsidRDefault="005F1E7C" w:rsidP="00211281">
      <w:pPr>
        <w:spacing w:after="120"/>
        <w:ind w:firstLine="720"/>
        <w:jc w:val="both"/>
        <w:rPr>
          <w:rFonts w:ascii="Arial" w:hAnsi="Arial" w:cs="Arial"/>
          <w:i/>
          <w:sz w:val="20"/>
          <w:szCs w:val="20"/>
          <w:lang w:val="en-US"/>
        </w:rPr>
      </w:pPr>
      <w:r w:rsidRPr="00211281">
        <w:rPr>
          <w:rFonts w:ascii="Arial" w:hAnsi="Arial" w:cs="Arial"/>
          <w:i/>
          <w:sz w:val="20"/>
          <w:szCs w:val="20"/>
        </w:rPr>
        <w:t>Cơ quan thuế khi kiểm tra việc khấu trừ hoàn thuế đối với hàng hóa xuất khẩu thanh to</w:t>
      </w:r>
      <w:r w:rsidRPr="00211281">
        <w:rPr>
          <w:rFonts w:ascii="Arial" w:hAnsi="Arial" w:cs="Arial"/>
          <w:i/>
          <w:sz w:val="20"/>
          <w:szCs w:val="20"/>
          <w:lang w:val="en-US"/>
        </w:rPr>
        <w:t>á</w:t>
      </w:r>
      <w:r w:rsidRPr="00211281">
        <w:rPr>
          <w:rFonts w:ascii="Arial" w:hAnsi="Arial" w:cs="Arial"/>
          <w:i/>
          <w:sz w:val="20"/>
          <w:szCs w:val="20"/>
        </w:rPr>
        <w:t xml:space="preserve">n qua tài </w:t>
      </w:r>
      <w:r w:rsidR="003A425D" w:rsidRPr="00211281">
        <w:rPr>
          <w:rFonts w:ascii="Arial" w:hAnsi="Arial" w:cs="Arial"/>
          <w:i/>
          <w:sz w:val="20"/>
          <w:szCs w:val="20"/>
        </w:rPr>
        <w:t>khoản</w:t>
      </w:r>
      <w:r w:rsidRPr="00211281">
        <w:rPr>
          <w:rFonts w:ascii="Arial" w:hAnsi="Arial" w:cs="Arial"/>
          <w:i/>
          <w:sz w:val="20"/>
          <w:szCs w:val="20"/>
        </w:rPr>
        <w:t xml:space="preserve"> vãng lai, cần ph</w:t>
      </w:r>
      <w:r w:rsidRPr="00211281">
        <w:rPr>
          <w:rFonts w:ascii="Arial" w:hAnsi="Arial" w:cs="Arial"/>
          <w:i/>
          <w:sz w:val="20"/>
          <w:szCs w:val="20"/>
          <w:lang w:val="en-US"/>
        </w:rPr>
        <w:t>ố</w:t>
      </w:r>
      <w:r w:rsidRPr="00211281">
        <w:rPr>
          <w:rFonts w:ascii="Arial" w:hAnsi="Arial" w:cs="Arial"/>
          <w:i/>
          <w:sz w:val="20"/>
          <w:szCs w:val="20"/>
        </w:rPr>
        <w:t xml:space="preserve">i hợp với tổ chức tín dụng nơi người mua phía nước ngoài mở tài </w:t>
      </w:r>
      <w:r w:rsidR="003A425D" w:rsidRPr="00211281">
        <w:rPr>
          <w:rFonts w:ascii="Arial" w:hAnsi="Arial" w:cs="Arial"/>
          <w:i/>
          <w:sz w:val="20"/>
          <w:szCs w:val="20"/>
        </w:rPr>
        <w:t>khoản</w:t>
      </w:r>
      <w:r w:rsidRPr="00211281">
        <w:rPr>
          <w:rFonts w:ascii="Arial" w:hAnsi="Arial" w:cs="Arial"/>
          <w:i/>
          <w:sz w:val="20"/>
          <w:szCs w:val="20"/>
        </w:rPr>
        <w:t xml:space="preserve"> đ</w:t>
      </w:r>
      <w:r w:rsidRPr="00211281">
        <w:rPr>
          <w:rFonts w:ascii="Arial" w:hAnsi="Arial" w:cs="Arial"/>
          <w:i/>
          <w:sz w:val="20"/>
          <w:szCs w:val="20"/>
          <w:lang w:val="en-US"/>
        </w:rPr>
        <w:t>ể</w:t>
      </w:r>
      <w:r w:rsidRPr="00211281">
        <w:rPr>
          <w:rFonts w:ascii="Arial" w:hAnsi="Arial" w:cs="Arial"/>
          <w:i/>
          <w:sz w:val="20"/>
          <w:szCs w:val="20"/>
        </w:rPr>
        <w:t xml:space="preserve"> đảm bảo việc thanh toán, chuyển tiền thực hiện đúng </w:t>
      </w:r>
      <w:r w:rsidR="003A425D" w:rsidRPr="00211281">
        <w:rPr>
          <w:rFonts w:ascii="Arial" w:hAnsi="Arial" w:cs="Arial"/>
          <w:i/>
          <w:sz w:val="20"/>
          <w:szCs w:val="20"/>
        </w:rPr>
        <w:t>mục</w:t>
      </w:r>
      <w:r w:rsidRPr="00211281">
        <w:rPr>
          <w:rFonts w:ascii="Arial" w:hAnsi="Arial" w:cs="Arial"/>
          <w:i/>
          <w:sz w:val="20"/>
          <w:szCs w:val="20"/>
        </w:rPr>
        <w:t xml:space="preserve"> đích và ph</w:t>
      </w:r>
      <w:r w:rsidRPr="00211281">
        <w:rPr>
          <w:rFonts w:ascii="Arial" w:hAnsi="Arial" w:cs="Arial"/>
          <w:i/>
          <w:sz w:val="20"/>
          <w:szCs w:val="20"/>
          <w:lang w:val="en-US"/>
        </w:rPr>
        <w:t>ù</w:t>
      </w:r>
      <w:r w:rsidRPr="00211281">
        <w:rPr>
          <w:rFonts w:ascii="Arial" w:hAnsi="Arial" w:cs="Arial"/>
          <w:i/>
          <w:sz w:val="20"/>
          <w:szCs w:val="20"/>
        </w:rPr>
        <w:t xml:space="preserve"> hợp vớ</w:t>
      </w:r>
      <w:r w:rsidRPr="00211281">
        <w:rPr>
          <w:rFonts w:ascii="Arial" w:hAnsi="Arial" w:cs="Arial"/>
          <w:i/>
          <w:sz w:val="20"/>
          <w:szCs w:val="20"/>
          <w:lang w:val="en-US"/>
        </w:rPr>
        <w:t>i</w:t>
      </w:r>
      <w:r w:rsidRPr="00211281">
        <w:rPr>
          <w:rFonts w:ascii="Arial" w:hAnsi="Arial" w:cs="Arial"/>
          <w:i/>
          <w:sz w:val="20"/>
          <w:szCs w:val="20"/>
        </w:rPr>
        <w:t xml:space="preserve"> quy đ</w:t>
      </w:r>
      <w:r w:rsidRPr="00211281">
        <w:rPr>
          <w:rFonts w:ascii="Arial" w:hAnsi="Arial" w:cs="Arial"/>
          <w:i/>
          <w:sz w:val="20"/>
          <w:szCs w:val="20"/>
          <w:lang w:val="en-US"/>
        </w:rPr>
        <w:t>ị</w:t>
      </w:r>
      <w:r w:rsidRPr="00211281">
        <w:rPr>
          <w:rFonts w:ascii="Arial" w:hAnsi="Arial" w:cs="Arial"/>
          <w:i/>
          <w:sz w:val="20"/>
          <w:szCs w:val="20"/>
        </w:rPr>
        <w:t>nh của pháp luật. Người nhập cảnh ma</w:t>
      </w:r>
      <w:r w:rsidRPr="00211281">
        <w:rPr>
          <w:rFonts w:ascii="Arial" w:hAnsi="Arial" w:cs="Arial"/>
          <w:i/>
          <w:sz w:val="20"/>
          <w:szCs w:val="20"/>
          <w:lang w:val="en-US"/>
        </w:rPr>
        <w:t>n</w:t>
      </w:r>
      <w:r w:rsidRPr="00211281">
        <w:rPr>
          <w:rFonts w:ascii="Arial" w:hAnsi="Arial" w:cs="Arial"/>
          <w:i/>
          <w:sz w:val="20"/>
          <w:szCs w:val="20"/>
        </w:rPr>
        <w:t>g tiền qua biên giới phải kê khai rõ số ti</w:t>
      </w:r>
      <w:r w:rsidRPr="00211281">
        <w:rPr>
          <w:rFonts w:ascii="Arial" w:hAnsi="Arial" w:cs="Arial"/>
          <w:i/>
          <w:sz w:val="20"/>
          <w:szCs w:val="20"/>
          <w:lang w:val="en-US"/>
        </w:rPr>
        <w:t>ề</w:t>
      </w:r>
      <w:r w:rsidRPr="00211281">
        <w:rPr>
          <w:rFonts w:ascii="Arial" w:hAnsi="Arial" w:cs="Arial"/>
          <w:i/>
          <w:sz w:val="20"/>
          <w:szCs w:val="20"/>
        </w:rPr>
        <w:t>n mang</w:t>
      </w:r>
      <w:r w:rsidRPr="00211281">
        <w:rPr>
          <w:rFonts w:ascii="Arial" w:hAnsi="Arial" w:cs="Arial"/>
          <w:i/>
          <w:sz w:val="20"/>
          <w:szCs w:val="20"/>
          <w:lang w:val="en-US"/>
        </w:rPr>
        <w:t xml:space="preserve"> </w:t>
      </w:r>
      <w:r w:rsidRPr="00211281">
        <w:rPr>
          <w:rFonts w:ascii="Arial" w:hAnsi="Arial" w:cs="Arial"/>
          <w:i/>
          <w:sz w:val="20"/>
          <w:szCs w:val="20"/>
        </w:rPr>
        <w:t>theo là tiền thanh toán cụ thể đối với từng h</w:t>
      </w:r>
      <w:r w:rsidRPr="00211281">
        <w:rPr>
          <w:rFonts w:ascii="Arial" w:hAnsi="Arial" w:cs="Arial"/>
          <w:i/>
          <w:sz w:val="20"/>
          <w:szCs w:val="20"/>
          <w:lang w:val="en-US"/>
        </w:rPr>
        <w:t>ợ</w:t>
      </w:r>
      <w:r w:rsidRPr="00211281">
        <w:rPr>
          <w:rFonts w:ascii="Arial" w:hAnsi="Arial" w:cs="Arial"/>
          <w:i/>
          <w:sz w:val="20"/>
          <w:szCs w:val="20"/>
        </w:rPr>
        <w:t>p đ</w:t>
      </w:r>
      <w:r w:rsidRPr="00211281">
        <w:rPr>
          <w:rFonts w:ascii="Arial" w:hAnsi="Arial" w:cs="Arial"/>
          <w:i/>
          <w:sz w:val="20"/>
          <w:szCs w:val="20"/>
          <w:lang w:val="en-US"/>
        </w:rPr>
        <w:t>ồ</w:t>
      </w:r>
      <w:r w:rsidRPr="00211281">
        <w:rPr>
          <w:rFonts w:ascii="Arial" w:hAnsi="Arial" w:cs="Arial"/>
          <w:i/>
          <w:sz w:val="20"/>
          <w:szCs w:val="20"/>
        </w:rPr>
        <w:t>ng mua bán hàng hóa và tờ khai xuất khẩu hàng hóa; đồng thời xuất trình hợp đồng mua bán hàng hóa, tờ khai xuất khẩu để công chức hải quan kiểm tra, đối chiếu. Trường hợp người nhập cảnh không phải là đại diện doanh nghiệp nước ngoài trực tiếp ký hợp đồng mua b</w:t>
      </w:r>
      <w:r w:rsidRPr="00211281">
        <w:rPr>
          <w:rFonts w:ascii="Arial" w:hAnsi="Arial" w:cs="Arial"/>
          <w:i/>
          <w:sz w:val="20"/>
          <w:szCs w:val="20"/>
          <w:lang w:val="en-US"/>
        </w:rPr>
        <w:t>á</w:t>
      </w:r>
      <w:r w:rsidRPr="00211281">
        <w:rPr>
          <w:rFonts w:ascii="Arial" w:hAnsi="Arial" w:cs="Arial"/>
          <w:i/>
          <w:sz w:val="20"/>
          <w:szCs w:val="20"/>
        </w:rPr>
        <w:t xml:space="preserve">n với doanh nghiệp Việt Nam thì phải có </w:t>
      </w:r>
      <w:r w:rsidRPr="00211281">
        <w:rPr>
          <w:rFonts w:ascii="Arial" w:hAnsi="Arial" w:cs="Arial"/>
          <w:i/>
          <w:sz w:val="20"/>
          <w:szCs w:val="20"/>
          <w:lang w:val="en-US"/>
        </w:rPr>
        <w:t>g</w:t>
      </w:r>
      <w:r w:rsidRPr="00211281">
        <w:rPr>
          <w:rFonts w:ascii="Arial" w:hAnsi="Arial" w:cs="Arial"/>
          <w:i/>
          <w:sz w:val="20"/>
          <w:szCs w:val="20"/>
        </w:rPr>
        <w:t>i</w:t>
      </w:r>
      <w:r w:rsidRPr="00211281">
        <w:rPr>
          <w:rFonts w:ascii="Arial" w:hAnsi="Arial" w:cs="Arial"/>
          <w:i/>
          <w:sz w:val="20"/>
          <w:szCs w:val="20"/>
          <w:lang w:val="en-US"/>
        </w:rPr>
        <w:t>ấ</w:t>
      </w:r>
      <w:r w:rsidRPr="00211281">
        <w:rPr>
          <w:rFonts w:ascii="Arial" w:hAnsi="Arial" w:cs="Arial"/>
          <w:i/>
          <w:sz w:val="20"/>
          <w:szCs w:val="20"/>
        </w:rPr>
        <w:t>y ủy quy</w:t>
      </w:r>
      <w:r w:rsidRPr="00211281">
        <w:rPr>
          <w:rFonts w:ascii="Arial" w:hAnsi="Arial" w:cs="Arial"/>
          <w:i/>
          <w:sz w:val="20"/>
          <w:szCs w:val="20"/>
          <w:lang w:val="en-US"/>
        </w:rPr>
        <w:t>ề</w:t>
      </w:r>
      <w:r w:rsidRPr="00211281">
        <w:rPr>
          <w:rFonts w:ascii="Arial" w:hAnsi="Arial" w:cs="Arial"/>
          <w:i/>
          <w:sz w:val="20"/>
          <w:szCs w:val="20"/>
        </w:rPr>
        <w:t>n (bản dịch tiếng Việt hoặc tiếng Anh, cũng với bản ch</w:t>
      </w:r>
      <w:r w:rsidRPr="00211281">
        <w:rPr>
          <w:rFonts w:ascii="Arial" w:hAnsi="Arial" w:cs="Arial"/>
          <w:i/>
          <w:sz w:val="20"/>
          <w:szCs w:val="20"/>
          <w:lang w:val="en-US"/>
        </w:rPr>
        <w:t>ín</w:t>
      </w:r>
      <w:r w:rsidRPr="00211281">
        <w:rPr>
          <w:rFonts w:ascii="Arial" w:hAnsi="Arial" w:cs="Arial"/>
          <w:i/>
          <w:sz w:val="20"/>
          <w:szCs w:val="20"/>
        </w:rPr>
        <w:t>h bằng tiếng của nước có đường biên giới cửa kh</w:t>
      </w:r>
      <w:r w:rsidRPr="00211281">
        <w:rPr>
          <w:rFonts w:ascii="Arial" w:hAnsi="Arial" w:cs="Arial"/>
          <w:i/>
          <w:sz w:val="20"/>
          <w:szCs w:val="20"/>
          <w:lang w:val="en-US"/>
        </w:rPr>
        <w:t>ẩ</w:t>
      </w:r>
      <w:r w:rsidRPr="00211281">
        <w:rPr>
          <w:rFonts w:ascii="Arial" w:hAnsi="Arial" w:cs="Arial"/>
          <w:i/>
          <w:sz w:val="20"/>
          <w:szCs w:val="20"/>
        </w:rPr>
        <w:t>u tiếp giáp) của tổ chức, cá nhân nước ngoài đã k</w:t>
      </w:r>
      <w:r w:rsidRPr="00211281">
        <w:rPr>
          <w:rFonts w:ascii="Arial" w:hAnsi="Arial" w:cs="Arial"/>
          <w:i/>
          <w:sz w:val="20"/>
          <w:szCs w:val="20"/>
          <w:lang w:val="en-US"/>
        </w:rPr>
        <w:t>ý</w:t>
      </w:r>
      <w:r w:rsidRPr="00211281">
        <w:rPr>
          <w:rFonts w:ascii="Arial" w:hAnsi="Arial" w:cs="Arial"/>
          <w:i/>
          <w:sz w:val="20"/>
          <w:szCs w:val="20"/>
        </w:rPr>
        <w:t xml:space="preserve"> hợp đồng m</w:t>
      </w:r>
      <w:r w:rsidRPr="00211281">
        <w:rPr>
          <w:rFonts w:ascii="Arial" w:hAnsi="Arial" w:cs="Arial"/>
          <w:i/>
          <w:sz w:val="20"/>
          <w:szCs w:val="20"/>
          <w:lang w:val="en-US"/>
        </w:rPr>
        <w:t>u</w:t>
      </w:r>
      <w:r w:rsidRPr="00211281">
        <w:rPr>
          <w:rFonts w:ascii="Arial" w:hAnsi="Arial" w:cs="Arial"/>
          <w:i/>
          <w:sz w:val="20"/>
          <w:szCs w:val="20"/>
        </w:rPr>
        <w:t>a bán nêu trên.</w:t>
      </w:r>
      <w:r w:rsidRPr="00211281">
        <w:rPr>
          <w:rFonts w:ascii="Arial" w:hAnsi="Arial" w:cs="Arial"/>
          <w:i/>
          <w:sz w:val="20"/>
          <w:szCs w:val="20"/>
          <w:lang w:val="en-US"/>
        </w:rPr>
        <w:t xml:space="preserve"> </w:t>
      </w:r>
      <w:r w:rsidRPr="00211281">
        <w:rPr>
          <w:rFonts w:ascii="Arial" w:hAnsi="Arial" w:cs="Arial"/>
          <w:i/>
          <w:sz w:val="20"/>
          <w:szCs w:val="20"/>
        </w:rPr>
        <w:t xml:space="preserve">Giấy ủy quyền này chỉ áp dụng cho một </w:t>
      </w:r>
      <w:r w:rsidRPr="00211281">
        <w:rPr>
          <w:rFonts w:ascii="Arial" w:hAnsi="Arial" w:cs="Arial"/>
          <w:i/>
          <w:sz w:val="20"/>
          <w:szCs w:val="20"/>
          <w:lang w:val="en-US"/>
        </w:rPr>
        <w:t>l</w:t>
      </w:r>
      <w:r w:rsidRPr="00211281">
        <w:rPr>
          <w:rFonts w:ascii="Arial" w:hAnsi="Arial" w:cs="Arial"/>
          <w:i/>
          <w:sz w:val="20"/>
          <w:szCs w:val="20"/>
        </w:rPr>
        <w:t>ần mang tiền vào Việt Nam và phải ghi rõ s</w:t>
      </w:r>
      <w:r w:rsidRPr="00211281">
        <w:rPr>
          <w:rFonts w:ascii="Arial" w:hAnsi="Arial" w:cs="Arial"/>
          <w:i/>
          <w:sz w:val="20"/>
          <w:szCs w:val="20"/>
          <w:lang w:val="en-US"/>
        </w:rPr>
        <w:t>ố</w:t>
      </w:r>
      <w:r w:rsidRPr="00211281">
        <w:rPr>
          <w:rFonts w:ascii="Arial" w:hAnsi="Arial" w:cs="Arial"/>
          <w:i/>
          <w:sz w:val="20"/>
          <w:szCs w:val="20"/>
        </w:rPr>
        <w:t xml:space="preserve"> lượng tiền mang vào theo hợp đồng mua b</w:t>
      </w:r>
      <w:r w:rsidRPr="00211281">
        <w:rPr>
          <w:rFonts w:ascii="Arial" w:hAnsi="Arial" w:cs="Arial"/>
          <w:i/>
          <w:sz w:val="20"/>
          <w:szCs w:val="20"/>
          <w:lang w:val="en-US"/>
        </w:rPr>
        <w:t>á</w:t>
      </w:r>
      <w:r w:rsidRPr="00211281">
        <w:rPr>
          <w:rFonts w:ascii="Arial" w:hAnsi="Arial" w:cs="Arial"/>
          <w:i/>
          <w:sz w:val="20"/>
          <w:szCs w:val="20"/>
        </w:rPr>
        <w:t>n cụ thể.</w:t>
      </w:r>
    </w:p>
    <w:p w14:paraId="4BA7C6AE"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b.8) Trường hợp phía nước ngoài thanh toán qua ngân hàng nhưng số tiền thanh toán trên chứng từ không phù hợp với s</w:t>
      </w:r>
      <w:r w:rsidRPr="00211281">
        <w:rPr>
          <w:rFonts w:ascii="Arial" w:hAnsi="Arial" w:cs="Arial"/>
          <w:sz w:val="20"/>
          <w:szCs w:val="20"/>
          <w:lang w:val="en-US"/>
        </w:rPr>
        <w:t>ố</w:t>
      </w:r>
      <w:r w:rsidRPr="00211281">
        <w:rPr>
          <w:rFonts w:ascii="Arial" w:hAnsi="Arial" w:cs="Arial"/>
          <w:sz w:val="20"/>
          <w:szCs w:val="20"/>
        </w:rPr>
        <w:t xml:space="preserve"> ti</w:t>
      </w:r>
      <w:r w:rsidRPr="00211281">
        <w:rPr>
          <w:rFonts w:ascii="Arial" w:hAnsi="Arial" w:cs="Arial"/>
          <w:sz w:val="20"/>
          <w:szCs w:val="20"/>
          <w:lang w:val="en-US"/>
        </w:rPr>
        <w:t>ề</w:t>
      </w:r>
      <w:r w:rsidRPr="00211281">
        <w:rPr>
          <w:rFonts w:ascii="Arial" w:hAnsi="Arial" w:cs="Arial"/>
          <w:sz w:val="20"/>
          <w:szCs w:val="20"/>
        </w:rPr>
        <w:t>n phải thanh toán như đã thỏa thuận trong hợp đồng hoặc phụ lục hợp đồng thì:</w:t>
      </w:r>
    </w:p>
    <w:p w14:paraId="7E7DCFA8"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Nếu số tiền thanh toán trên chứng từ thanh toán qua ngân hàng có trị giá nhỏ h</w:t>
      </w:r>
      <w:r w:rsidRPr="00211281">
        <w:rPr>
          <w:rFonts w:ascii="Arial" w:hAnsi="Arial" w:cs="Arial"/>
          <w:sz w:val="20"/>
          <w:szCs w:val="20"/>
          <w:lang w:val="en-US"/>
        </w:rPr>
        <w:t>ơn</w:t>
      </w:r>
      <w:r w:rsidRPr="00211281">
        <w:rPr>
          <w:rFonts w:ascii="Arial" w:hAnsi="Arial" w:cs="Arial"/>
          <w:sz w:val="20"/>
          <w:szCs w:val="20"/>
        </w:rPr>
        <w:t xml:space="preserve"> số tiền </w:t>
      </w:r>
      <w:r w:rsidRPr="00211281">
        <w:rPr>
          <w:rFonts w:ascii="Arial" w:hAnsi="Arial" w:cs="Arial"/>
          <w:sz w:val="20"/>
          <w:szCs w:val="20"/>
        </w:rPr>
        <w:lastRenderedPageBreak/>
        <w:t xml:space="preserve">phải thanh toán như đã thỏa thuận trong hợp đồng hoặc phụ lục hợp đồng thì cơ sở kinh doanh phải giải trình rõ lý do như: phí chuyển tiền của ngân hàng, </w:t>
      </w:r>
      <w:r w:rsidR="003A425D" w:rsidRPr="00211281">
        <w:rPr>
          <w:rFonts w:ascii="Arial" w:hAnsi="Arial" w:cs="Arial"/>
          <w:sz w:val="20"/>
          <w:szCs w:val="20"/>
        </w:rPr>
        <w:t>điều</w:t>
      </w:r>
      <w:r w:rsidRPr="00211281">
        <w:rPr>
          <w:rFonts w:ascii="Arial" w:hAnsi="Arial" w:cs="Arial"/>
          <w:sz w:val="20"/>
          <w:szCs w:val="20"/>
        </w:rPr>
        <w:t xml:space="preserve"> chỉnh giảm giá do hàng kém chất lượng hoặc thiếu hụt (đối với trường hợp này phải có văn bản thỏa thuận giảm giá giữa bên mua và bán)...;</w:t>
      </w:r>
    </w:p>
    <w:p w14:paraId="3B94670D"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 Nếu số tiền thanh toán trên chứng từ thanh toán qua ngân hàng có trị giá lớn hơn số tiền phải thanh toán như </w:t>
      </w:r>
      <w:r w:rsidRPr="00211281">
        <w:rPr>
          <w:rFonts w:ascii="Arial" w:hAnsi="Arial" w:cs="Arial"/>
          <w:sz w:val="20"/>
          <w:szCs w:val="20"/>
          <w:lang w:val="en-US"/>
        </w:rPr>
        <w:t>đ</w:t>
      </w:r>
      <w:r w:rsidRPr="00211281">
        <w:rPr>
          <w:rFonts w:ascii="Arial" w:hAnsi="Arial" w:cs="Arial"/>
          <w:sz w:val="20"/>
          <w:szCs w:val="20"/>
        </w:rPr>
        <w:t>ã thỏa thuận trong hợp đồng hoặc phụ lục hợp đồng thì cơ sở kinh doanh phải giải trình r</w:t>
      </w:r>
      <w:r w:rsidRPr="00211281">
        <w:rPr>
          <w:rFonts w:ascii="Arial" w:hAnsi="Arial" w:cs="Arial"/>
          <w:sz w:val="20"/>
          <w:szCs w:val="20"/>
          <w:lang w:val="en-US"/>
        </w:rPr>
        <w:t>õ</w:t>
      </w:r>
      <w:r w:rsidRPr="00211281">
        <w:rPr>
          <w:rFonts w:ascii="Arial" w:hAnsi="Arial" w:cs="Arial"/>
          <w:sz w:val="20"/>
          <w:szCs w:val="20"/>
        </w:rPr>
        <w:t xml:space="preserve"> lý do như: thanh toán một lần cho nhiều hợp đồng, ứng trước tiền hàng...</w:t>
      </w:r>
    </w:p>
    <w:p w14:paraId="474243DA" w14:textId="77777777" w:rsidR="005F1E7C" w:rsidRPr="00211281" w:rsidRDefault="005F1E7C" w:rsidP="00211281">
      <w:pPr>
        <w:spacing w:after="120"/>
        <w:ind w:firstLine="720"/>
        <w:jc w:val="both"/>
        <w:rPr>
          <w:rFonts w:ascii="Arial" w:hAnsi="Arial" w:cs="Arial"/>
          <w:sz w:val="20"/>
          <w:szCs w:val="20"/>
          <w:lang w:val="en-US"/>
        </w:rPr>
      </w:pPr>
      <w:r w:rsidRPr="00211281">
        <w:rPr>
          <w:rFonts w:ascii="Arial" w:hAnsi="Arial" w:cs="Arial"/>
          <w:sz w:val="20"/>
          <w:szCs w:val="20"/>
        </w:rPr>
        <w:t xml:space="preserve">Cơ sở kinh doanh phải cam kết chịu trách nhiệm trước pháp luật về các lý do giải trình với cơ quan thuế và các văn bản </w:t>
      </w:r>
      <w:r w:rsidR="003A425D" w:rsidRPr="00211281">
        <w:rPr>
          <w:rFonts w:ascii="Arial" w:hAnsi="Arial" w:cs="Arial"/>
          <w:sz w:val="20"/>
          <w:szCs w:val="20"/>
        </w:rPr>
        <w:t>điều</w:t>
      </w:r>
      <w:r w:rsidRPr="00211281">
        <w:rPr>
          <w:rFonts w:ascii="Arial" w:hAnsi="Arial" w:cs="Arial"/>
          <w:sz w:val="20"/>
          <w:szCs w:val="20"/>
        </w:rPr>
        <w:t xml:space="preserve"> chỉnh (nếu có).</w:t>
      </w:r>
    </w:p>
    <w:p w14:paraId="5431CBC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b.9) Trường hợp phía nước ngoài thanh toán qua ngân hàng nhưng chứng từ thanh toán qua ngân hàng không đúng tên ngân hàng phải thanh toán đã thỏa thuận</w:t>
      </w:r>
      <w:r w:rsidRPr="00211281">
        <w:rPr>
          <w:rFonts w:ascii="Arial" w:hAnsi="Arial" w:cs="Arial"/>
          <w:sz w:val="20"/>
          <w:szCs w:val="20"/>
          <w:lang w:val="en-US"/>
        </w:rPr>
        <w:t xml:space="preserve"> </w:t>
      </w:r>
      <w:r w:rsidRPr="00211281">
        <w:rPr>
          <w:rFonts w:ascii="Arial" w:hAnsi="Arial" w:cs="Arial"/>
          <w:sz w:val="20"/>
          <w:szCs w:val="20"/>
        </w:rPr>
        <w:t>trong hợp đồng, nếu nội dung chứng từ thể hiện rõ t</w:t>
      </w:r>
      <w:r w:rsidRPr="00211281">
        <w:rPr>
          <w:rFonts w:ascii="Arial" w:hAnsi="Arial" w:cs="Arial"/>
          <w:sz w:val="20"/>
          <w:szCs w:val="20"/>
          <w:lang w:val="en-US"/>
        </w:rPr>
        <w:t>ê</w:t>
      </w:r>
      <w:r w:rsidRPr="00211281">
        <w:rPr>
          <w:rFonts w:ascii="Arial" w:hAnsi="Arial" w:cs="Arial"/>
          <w:sz w:val="20"/>
          <w:szCs w:val="20"/>
        </w:rPr>
        <w:t>n người thanh toán, tên người thụ hưởng, số hợp đồng xuất khẩu, giá trị thanh toán phù hợp với hợp đồng xuất khẩu đã được ký kết thì được chấp nhận là chứng từ thanh</w:t>
      </w:r>
      <w:r w:rsidRPr="00211281">
        <w:rPr>
          <w:rFonts w:ascii="Arial" w:hAnsi="Arial" w:cs="Arial"/>
          <w:sz w:val="20"/>
          <w:szCs w:val="20"/>
          <w:lang w:val="en-US"/>
        </w:rPr>
        <w:t xml:space="preserve"> </w:t>
      </w:r>
      <w:r w:rsidRPr="00211281">
        <w:rPr>
          <w:rFonts w:ascii="Arial" w:hAnsi="Arial" w:cs="Arial"/>
          <w:sz w:val="20"/>
          <w:szCs w:val="20"/>
        </w:rPr>
        <w:t>toán hợp lệ.</w:t>
      </w:r>
    </w:p>
    <w:p w14:paraId="15635302"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b.10) Trường hợp cơ sở kinh doanh xuất khẩu hàng hóa, dịch vụ cho bên nước ngoài (bên thứ hai), đồng thời nhập khẩu hàng hóa, dịch vụ với bên nước ngoài khác hoặc mua hàng với tổ chức, cá nhân ở Việt Nam (bên thứ ba); nếu cơ sở kinh doanh có thỏa thuận với bên thứ hai và bên thứ ba về việc bên thứ hai thực hiện thanh toán qua ngân hàng cho bên thứ ba số tiền mà cơ sở kinh doanh còn phải thanh toán cho bên thứ ba thì việc bù trừ thanh toán giữa các bên phải được quy định trong</w:t>
      </w:r>
      <w:r w:rsidRPr="00211281">
        <w:rPr>
          <w:rFonts w:ascii="Arial" w:hAnsi="Arial" w:cs="Arial"/>
          <w:sz w:val="20"/>
          <w:szCs w:val="20"/>
          <w:lang w:val="en-US"/>
        </w:rPr>
        <w:t xml:space="preserve"> </w:t>
      </w:r>
      <w:r w:rsidRPr="00211281">
        <w:rPr>
          <w:rFonts w:ascii="Arial" w:hAnsi="Arial" w:cs="Arial"/>
          <w:sz w:val="20"/>
          <w:szCs w:val="20"/>
        </w:rPr>
        <w:t xml:space="preserve">hợp đồng xuất khẩu, hợp đồng nhập khẩu hoặc hợp đồng mua hàng (phụ lục hợp đồng hoặc văn bản </w:t>
      </w:r>
      <w:r w:rsidR="003A425D" w:rsidRPr="00211281">
        <w:rPr>
          <w:rFonts w:ascii="Arial" w:hAnsi="Arial" w:cs="Arial"/>
          <w:sz w:val="20"/>
          <w:szCs w:val="20"/>
        </w:rPr>
        <w:t>điều</w:t>
      </w:r>
      <w:r w:rsidRPr="00211281">
        <w:rPr>
          <w:rFonts w:ascii="Arial" w:hAnsi="Arial" w:cs="Arial"/>
          <w:sz w:val="20"/>
          <w:szCs w:val="20"/>
        </w:rPr>
        <w:t xml:space="preserve"> chỉnh hợp đồng - nếu có) và cơ sở kinh doanh phải xuất trình bản đối chiếu công nợ có xác nhận của các bên </w:t>
      </w:r>
      <w:r w:rsidRPr="00211281">
        <w:rPr>
          <w:rFonts w:ascii="Arial" w:hAnsi="Arial" w:cs="Arial"/>
          <w:sz w:val="20"/>
          <w:szCs w:val="20"/>
          <w:lang w:val="en-US"/>
        </w:rPr>
        <w:t>l</w:t>
      </w:r>
      <w:r w:rsidRPr="00211281">
        <w:rPr>
          <w:rFonts w:ascii="Arial" w:hAnsi="Arial" w:cs="Arial"/>
          <w:sz w:val="20"/>
          <w:szCs w:val="20"/>
        </w:rPr>
        <w:t>iên quan (giữa cơ sở kinh doanh với bên thứ hai, gi</w:t>
      </w:r>
      <w:r w:rsidRPr="00211281">
        <w:rPr>
          <w:rFonts w:ascii="Arial" w:hAnsi="Arial" w:cs="Arial"/>
          <w:sz w:val="20"/>
          <w:szCs w:val="20"/>
          <w:lang w:val="en-US"/>
        </w:rPr>
        <w:t>ữ</w:t>
      </w:r>
      <w:r w:rsidRPr="00211281">
        <w:rPr>
          <w:rFonts w:ascii="Arial" w:hAnsi="Arial" w:cs="Arial"/>
          <w:sz w:val="20"/>
          <w:szCs w:val="20"/>
        </w:rPr>
        <w:t>a cơ s</w:t>
      </w:r>
      <w:r w:rsidRPr="00211281">
        <w:rPr>
          <w:rFonts w:ascii="Arial" w:hAnsi="Arial" w:cs="Arial"/>
          <w:sz w:val="20"/>
          <w:szCs w:val="20"/>
          <w:lang w:val="en-US"/>
        </w:rPr>
        <w:t>ở</w:t>
      </w:r>
      <w:r w:rsidRPr="00211281">
        <w:rPr>
          <w:rFonts w:ascii="Arial" w:hAnsi="Arial" w:cs="Arial"/>
          <w:sz w:val="20"/>
          <w:szCs w:val="20"/>
        </w:rPr>
        <w:t xml:space="preserve"> kinh doanh với bên thứ ba).</w:t>
      </w:r>
    </w:p>
    <w:p w14:paraId="1E7432AB" w14:textId="77777777" w:rsidR="005F1E7C" w:rsidRPr="00211281" w:rsidRDefault="005F1E7C" w:rsidP="00211281">
      <w:pPr>
        <w:spacing w:after="120"/>
        <w:ind w:firstLine="720"/>
        <w:jc w:val="both"/>
        <w:rPr>
          <w:rFonts w:ascii="Arial" w:hAnsi="Arial" w:cs="Arial"/>
          <w:sz w:val="20"/>
          <w:szCs w:val="20"/>
          <w:lang w:val="en-US"/>
        </w:rPr>
      </w:pPr>
      <w:r w:rsidRPr="00211281">
        <w:rPr>
          <w:rFonts w:ascii="Arial" w:hAnsi="Arial" w:cs="Arial"/>
          <w:sz w:val="20"/>
          <w:szCs w:val="20"/>
        </w:rPr>
        <w:t xml:space="preserve">b.11) Trường hợp hàng hóa xuất khẩu ra nước ngoài nhưng vì lý do khách quan phía nước </w:t>
      </w:r>
      <w:r w:rsidRPr="00211281">
        <w:rPr>
          <w:rFonts w:ascii="Arial" w:hAnsi="Arial" w:cs="Arial"/>
          <w:sz w:val="20"/>
          <w:szCs w:val="20"/>
          <w:lang w:val="en-US"/>
        </w:rPr>
        <w:t>n</w:t>
      </w:r>
      <w:r w:rsidRPr="00211281">
        <w:rPr>
          <w:rFonts w:ascii="Arial" w:hAnsi="Arial" w:cs="Arial"/>
          <w:sz w:val="20"/>
          <w:szCs w:val="20"/>
        </w:rPr>
        <w:t xml:space="preserve">goài từ chối không nhận hàng và cơ sở kinh doanh tìm được khách hàng mới cùng quốc gia với khách hàng ký kết hợp đồng mua bán ban đầu để bán lô hàng trên thì hồ sơ hoàn thuế gồm toàn bộ hồ sơ xuất </w:t>
      </w:r>
      <w:r w:rsidRPr="00211281">
        <w:rPr>
          <w:rFonts w:ascii="Arial" w:hAnsi="Arial" w:cs="Arial"/>
          <w:sz w:val="20"/>
          <w:szCs w:val="20"/>
          <w:lang w:val="en-US"/>
        </w:rPr>
        <w:t>khẩu</w:t>
      </w:r>
      <w:r w:rsidRPr="00211281">
        <w:rPr>
          <w:rFonts w:ascii="Arial" w:hAnsi="Arial" w:cs="Arial"/>
          <w:sz w:val="20"/>
          <w:szCs w:val="20"/>
        </w:rPr>
        <w:t xml:space="preserve"> liên quan đến hợp đồng xuất khẩu ký kết với khách hàng ban đầu (hợp đồng, tờ khai hải quan đối với hàng hóa xuất khẩu, hóa đơn), công văn giải trình của cơ sở kinh doanh lý do có sự sai khác tên khách hàng mua (trong đó cơ sở kinh doanh cam kết tự chị</w:t>
      </w:r>
      <w:r w:rsidRPr="00211281">
        <w:rPr>
          <w:rFonts w:ascii="Arial" w:hAnsi="Arial" w:cs="Arial"/>
          <w:sz w:val="20"/>
          <w:szCs w:val="20"/>
          <w:lang w:val="en-US"/>
        </w:rPr>
        <w:t>u</w:t>
      </w:r>
      <w:r w:rsidRPr="00211281">
        <w:rPr>
          <w:rFonts w:ascii="Arial" w:hAnsi="Arial" w:cs="Arial"/>
          <w:sz w:val="20"/>
          <w:szCs w:val="20"/>
        </w:rPr>
        <w:t xml:space="preserve"> trách nhiệm về tính chính xác của thô</w:t>
      </w:r>
      <w:r w:rsidRPr="00211281">
        <w:rPr>
          <w:rFonts w:ascii="Arial" w:hAnsi="Arial" w:cs="Arial"/>
          <w:sz w:val="20"/>
          <w:szCs w:val="20"/>
          <w:lang w:val="en-US"/>
        </w:rPr>
        <w:t>n</w:t>
      </w:r>
      <w:r w:rsidRPr="00211281">
        <w:rPr>
          <w:rFonts w:ascii="Arial" w:hAnsi="Arial" w:cs="Arial"/>
          <w:sz w:val="20"/>
          <w:szCs w:val="20"/>
        </w:rPr>
        <w:t xml:space="preserve">g tin, </w:t>
      </w:r>
      <w:r w:rsidRPr="00211281">
        <w:rPr>
          <w:rFonts w:ascii="Arial" w:hAnsi="Arial" w:cs="Arial"/>
          <w:sz w:val="20"/>
          <w:szCs w:val="20"/>
          <w:lang w:val="en-US"/>
        </w:rPr>
        <w:t>đ</w:t>
      </w:r>
      <w:r w:rsidRPr="00211281">
        <w:rPr>
          <w:rFonts w:ascii="Arial" w:hAnsi="Arial" w:cs="Arial"/>
          <w:sz w:val="20"/>
          <w:szCs w:val="20"/>
        </w:rPr>
        <w:t>ảm bảo không có</w:t>
      </w:r>
      <w:r w:rsidRPr="00211281">
        <w:rPr>
          <w:rFonts w:ascii="Arial" w:hAnsi="Arial" w:cs="Arial"/>
          <w:sz w:val="20"/>
          <w:szCs w:val="20"/>
          <w:lang w:val="en-US"/>
        </w:rPr>
        <w:t xml:space="preserve"> </w:t>
      </w:r>
      <w:r w:rsidRPr="00211281">
        <w:rPr>
          <w:rFonts w:ascii="Arial" w:hAnsi="Arial" w:cs="Arial"/>
          <w:sz w:val="20"/>
          <w:szCs w:val="20"/>
        </w:rPr>
        <w:t xml:space="preserve">gian lận), toàn bộ hồ sơ xuất khẩu liên quan đến hợp đồng xuất khẩu ký kết với khách hàng mới (hợp đồng, hóa đơn bán hàng, chứng từ thanh toán qua ngân hàng theo quy định và các chứng từ khác </w:t>
      </w:r>
      <w:r w:rsidRPr="00211281">
        <w:rPr>
          <w:rFonts w:ascii="Arial" w:hAnsi="Arial" w:cs="Arial"/>
          <w:sz w:val="20"/>
          <w:szCs w:val="20"/>
          <w:lang w:val="en-US"/>
        </w:rPr>
        <w:t>-</w:t>
      </w:r>
      <w:r w:rsidRPr="00211281">
        <w:rPr>
          <w:rFonts w:ascii="Arial" w:hAnsi="Arial" w:cs="Arial"/>
          <w:sz w:val="20"/>
          <w:szCs w:val="20"/>
        </w:rPr>
        <w:t xml:space="preserve"> nếu có).</w:t>
      </w:r>
    </w:p>
    <w:p w14:paraId="6AC893C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c) Các trường hợp thanh toán khác đối với hàng hóa, dịch vụ xuất khẩu theo quy định của Chính phủ:</w:t>
      </w:r>
    </w:p>
    <w:p w14:paraId="2BDA01FA"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c.</w:t>
      </w:r>
      <w:r w:rsidRPr="00211281">
        <w:rPr>
          <w:rFonts w:ascii="Arial" w:hAnsi="Arial" w:cs="Arial"/>
          <w:sz w:val="20"/>
          <w:szCs w:val="20"/>
          <w:lang w:val="en-US"/>
        </w:rPr>
        <w:t>1</w:t>
      </w:r>
      <w:r w:rsidRPr="00211281">
        <w:rPr>
          <w:rFonts w:ascii="Arial" w:hAnsi="Arial" w:cs="Arial"/>
          <w:sz w:val="20"/>
          <w:szCs w:val="20"/>
        </w:rPr>
        <w:t>) Trường hợp xuất khẩu lao động mà cơ sở kinh doanh xuất khẩu lao động thu tiền trực tiếp của người lao động thì phải có chứng từ thu tiền của người lao động.</w:t>
      </w:r>
    </w:p>
    <w:p w14:paraId="658A8EC9"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c.2) Trường hợp cơ sở kinh doanh xuất khẩu hàng hóa đ</w:t>
      </w:r>
      <w:r w:rsidRPr="00211281">
        <w:rPr>
          <w:rFonts w:ascii="Arial" w:hAnsi="Arial" w:cs="Arial"/>
          <w:sz w:val="20"/>
          <w:szCs w:val="20"/>
          <w:lang w:val="en-US"/>
        </w:rPr>
        <w:t>ể</w:t>
      </w:r>
      <w:r w:rsidRPr="00211281">
        <w:rPr>
          <w:rFonts w:ascii="Arial" w:hAnsi="Arial" w:cs="Arial"/>
          <w:sz w:val="20"/>
          <w:szCs w:val="20"/>
        </w:rPr>
        <w:t xml:space="preserve"> bán tại hội chợ, triển lãm ở nước ngoài, nếu thu và chuy</w:t>
      </w:r>
      <w:r w:rsidRPr="00211281">
        <w:rPr>
          <w:rFonts w:ascii="Arial" w:hAnsi="Arial" w:cs="Arial"/>
          <w:sz w:val="20"/>
          <w:szCs w:val="20"/>
          <w:lang w:val="en-US"/>
        </w:rPr>
        <w:t>ể</w:t>
      </w:r>
      <w:r w:rsidRPr="00211281">
        <w:rPr>
          <w:rFonts w:ascii="Arial" w:hAnsi="Arial" w:cs="Arial"/>
          <w:sz w:val="20"/>
          <w:szCs w:val="20"/>
        </w:rPr>
        <w:t>n về nước bằng tiền mặt ngoại tệ tại nước tổ chức hội chợ, triển lãm thương mại cơ sở kinh doanh phải có chứng từ kê khai với cơ quan Hải quan về tiền ngoại tệ thu được do bán hàng hóa chuyển về nước và chứng từ nộp tiền vào ngân hàng tại Việt Nam.</w:t>
      </w:r>
    </w:p>
    <w:p w14:paraId="0F94B35A"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c.3) Trường hợp xuất khẩu hàng hóa, dịch vụ để trả nợ nước ngoài cho Chính phủ thì phải có xác nhận của ngân hàng ngoại thương về lô hàng xuất khẩu </w:t>
      </w:r>
      <w:r w:rsidRPr="00211281">
        <w:rPr>
          <w:rFonts w:ascii="Arial" w:hAnsi="Arial" w:cs="Arial"/>
          <w:sz w:val="20"/>
          <w:szCs w:val="20"/>
          <w:lang w:val="en-US"/>
        </w:rPr>
        <w:t>đ</w:t>
      </w:r>
      <w:r w:rsidRPr="00211281">
        <w:rPr>
          <w:rFonts w:ascii="Arial" w:hAnsi="Arial" w:cs="Arial"/>
          <w:sz w:val="20"/>
          <w:szCs w:val="20"/>
        </w:rPr>
        <w:t xml:space="preserve">ã được phía nước ngoài chấp nhận trừ nợ hoặc xác nhận bộ chứng từ </w:t>
      </w:r>
      <w:r w:rsidRPr="00211281">
        <w:rPr>
          <w:rFonts w:ascii="Arial" w:hAnsi="Arial" w:cs="Arial"/>
          <w:sz w:val="20"/>
          <w:szCs w:val="20"/>
          <w:lang w:val="en-US"/>
        </w:rPr>
        <w:t>đ</w:t>
      </w:r>
      <w:r w:rsidRPr="00211281">
        <w:rPr>
          <w:rFonts w:ascii="Arial" w:hAnsi="Arial" w:cs="Arial"/>
          <w:sz w:val="20"/>
          <w:szCs w:val="20"/>
        </w:rPr>
        <w:t>ã được gửi cho phía nước ngoài để trừ nợ; chứng từ thanh toán thực hiện theo hướng dẫn của Bộ Tài chính.</w:t>
      </w:r>
    </w:p>
    <w:p w14:paraId="56B1409C"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lang w:val="en-US"/>
        </w:rPr>
        <w:t>c</w:t>
      </w:r>
      <w:r w:rsidRPr="00211281">
        <w:rPr>
          <w:rFonts w:ascii="Arial" w:hAnsi="Arial" w:cs="Arial"/>
          <w:sz w:val="20"/>
          <w:szCs w:val="20"/>
        </w:rPr>
        <w:t>.4) Trường hợp hàng hóa, dịch vụ xuất khẩu thanh toán bằng hàng là trường hợp xuất khẩu hàng hóa (kể cả gia công hàng hóa xuất khẩu), dịch vụ cho tổ chức, cá nhân nước ngoài (gọi tắt là phía nước ngoài) nhưng việc thanh toán giữa doanh nghiệp Việt Nam và phía nước ngoài bằng hình thức bù trừ gi</w:t>
      </w:r>
      <w:r w:rsidRPr="00211281">
        <w:rPr>
          <w:rFonts w:ascii="Arial" w:hAnsi="Arial" w:cs="Arial"/>
          <w:sz w:val="20"/>
          <w:szCs w:val="20"/>
          <w:lang w:val="en-US"/>
        </w:rPr>
        <w:t>ữ</w:t>
      </w:r>
      <w:r w:rsidRPr="00211281">
        <w:rPr>
          <w:rFonts w:ascii="Arial" w:hAnsi="Arial" w:cs="Arial"/>
          <w:sz w:val="20"/>
          <w:szCs w:val="20"/>
        </w:rPr>
        <w:t>a giá trị hàng hóa, dịch vụ</w:t>
      </w:r>
      <w:r w:rsidRPr="00211281">
        <w:rPr>
          <w:rFonts w:ascii="Arial" w:hAnsi="Arial" w:cs="Arial"/>
          <w:sz w:val="20"/>
          <w:szCs w:val="20"/>
          <w:lang w:val="en-US"/>
        </w:rPr>
        <w:t xml:space="preserve"> </w:t>
      </w:r>
      <w:r w:rsidRPr="00211281">
        <w:rPr>
          <w:rFonts w:ascii="Arial" w:hAnsi="Arial" w:cs="Arial"/>
          <w:sz w:val="20"/>
          <w:szCs w:val="20"/>
        </w:rPr>
        <w:t>xuất khẩu, tiền công gia công hàng hóa xuất khẩu với giá trị hàng hóa, dịch vụ mua của phía nước ngoà</w:t>
      </w:r>
      <w:r w:rsidRPr="00211281">
        <w:rPr>
          <w:rFonts w:ascii="Arial" w:hAnsi="Arial" w:cs="Arial"/>
          <w:sz w:val="20"/>
          <w:szCs w:val="20"/>
          <w:lang w:val="en-US"/>
        </w:rPr>
        <w:t>i</w:t>
      </w:r>
      <w:r w:rsidRPr="00211281">
        <w:rPr>
          <w:rFonts w:ascii="Arial" w:hAnsi="Arial" w:cs="Arial"/>
          <w:sz w:val="20"/>
          <w:szCs w:val="20"/>
        </w:rPr>
        <w:t>.</w:t>
      </w:r>
    </w:p>
    <w:p w14:paraId="6908945C"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Hàng hóa, dịch vụ xuất khẩu thanh toán bằng hàng phải có thêm thủ tục</w:t>
      </w:r>
      <w:r w:rsidRPr="00211281">
        <w:rPr>
          <w:rFonts w:ascii="Arial" w:hAnsi="Arial" w:cs="Arial"/>
          <w:sz w:val="20"/>
          <w:szCs w:val="20"/>
          <w:lang w:val="en-US"/>
        </w:rPr>
        <w:t xml:space="preserve"> </w:t>
      </w:r>
      <w:r w:rsidRPr="00211281">
        <w:rPr>
          <w:rFonts w:ascii="Arial" w:hAnsi="Arial" w:cs="Arial"/>
          <w:sz w:val="20"/>
          <w:szCs w:val="20"/>
        </w:rPr>
        <w:t>hồ sơ như sau:</w:t>
      </w:r>
    </w:p>
    <w:p w14:paraId="093078A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Phương thức thanh toán đối với hàng xuất khẩu bằng hàng phả</w:t>
      </w:r>
      <w:r w:rsidRPr="00211281">
        <w:rPr>
          <w:rFonts w:ascii="Arial" w:hAnsi="Arial" w:cs="Arial"/>
          <w:sz w:val="20"/>
          <w:szCs w:val="20"/>
          <w:lang w:val="en-US"/>
        </w:rPr>
        <w:t>i</w:t>
      </w:r>
      <w:r w:rsidRPr="00211281">
        <w:rPr>
          <w:rFonts w:ascii="Arial" w:hAnsi="Arial" w:cs="Arial"/>
          <w:sz w:val="20"/>
          <w:szCs w:val="20"/>
        </w:rPr>
        <w:t xml:space="preserve"> được quy định trong hợp đồng xuất khẩu.</w:t>
      </w:r>
    </w:p>
    <w:p w14:paraId="23912903"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Hợp đồng mua hàng hóa, dịch vụ của phía nước ngoài.</w:t>
      </w:r>
    </w:p>
    <w:p w14:paraId="12DF0E1E"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Tờ khai hải quan về hàng hóa nhập khẩu thanh toán bù trừ với hàng hóa, dịch vụ xuất khẩu.</w:t>
      </w:r>
    </w:p>
    <w:p w14:paraId="122D46F4"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lang w:val="en-US"/>
        </w:rPr>
        <w:t xml:space="preserve">- </w:t>
      </w:r>
      <w:r w:rsidRPr="00211281">
        <w:rPr>
          <w:rFonts w:ascii="Arial" w:hAnsi="Arial" w:cs="Arial"/>
          <w:sz w:val="20"/>
          <w:szCs w:val="20"/>
        </w:rPr>
        <w:t>Văn bản xác nhận với phía nước ngoài về việc số tiền thanh</w:t>
      </w:r>
      <w:r w:rsidRPr="00211281">
        <w:rPr>
          <w:rFonts w:ascii="Arial" w:hAnsi="Arial" w:cs="Arial"/>
          <w:sz w:val="20"/>
          <w:szCs w:val="20"/>
          <w:lang w:val="en-US"/>
        </w:rPr>
        <w:t xml:space="preserve"> </w:t>
      </w:r>
      <w:r w:rsidRPr="00211281">
        <w:rPr>
          <w:rFonts w:ascii="Arial" w:hAnsi="Arial" w:cs="Arial"/>
          <w:sz w:val="20"/>
          <w:szCs w:val="20"/>
        </w:rPr>
        <w:t>toán bù trừ giữa hàng hóa, dịch vụ xuất kh</w:t>
      </w:r>
      <w:r w:rsidRPr="00211281">
        <w:rPr>
          <w:rFonts w:ascii="Arial" w:hAnsi="Arial" w:cs="Arial"/>
          <w:sz w:val="20"/>
          <w:szCs w:val="20"/>
          <w:lang w:val="en-US"/>
        </w:rPr>
        <w:t>ẩ</w:t>
      </w:r>
      <w:r w:rsidRPr="00211281">
        <w:rPr>
          <w:rFonts w:ascii="Arial" w:hAnsi="Arial" w:cs="Arial"/>
          <w:sz w:val="20"/>
          <w:szCs w:val="20"/>
        </w:rPr>
        <w:t>u với hàng hóa nhập khẩu, dịch vụ mua của phía nước ngoài.</w:t>
      </w:r>
    </w:p>
    <w:p w14:paraId="6E07BF00" w14:textId="77777777" w:rsidR="005F1E7C" w:rsidRPr="00211281" w:rsidRDefault="005F1E7C" w:rsidP="00211281">
      <w:pPr>
        <w:spacing w:after="120"/>
        <w:ind w:firstLine="720"/>
        <w:jc w:val="both"/>
        <w:rPr>
          <w:rFonts w:ascii="Arial" w:hAnsi="Arial" w:cs="Arial"/>
          <w:sz w:val="20"/>
          <w:szCs w:val="20"/>
          <w:lang w:val="en-US"/>
        </w:rPr>
      </w:pPr>
      <w:r w:rsidRPr="00211281">
        <w:rPr>
          <w:rFonts w:ascii="Arial" w:hAnsi="Arial" w:cs="Arial"/>
          <w:sz w:val="20"/>
          <w:szCs w:val="20"/>
        </w:rPr>
        <w:t xml:space="preserve">- Trường hợp sau khi thanh toán bù trừ giữa giá trị hàng hóa, dịch vụ xuất khẩu và giá trị hàng hóa, dịch vụ nhập khẩu có chênh lệch, số tiền chênh lệch phải thực hiện thanh toán qua Ngân hàng. Chứng từ thanh toán qua Ngân hàng theo hướng dẫn tại </w:t>
      </w:r>
      <w:r w:rsidR="003A425D" w:rsidRPr="00211281">
        <w:rPr>
          <w:rFonts w:ascii="Arial" w:hAnsi="Arial" w:cs="Arial"/>
          <w:sz w:val="20"/>
          <w:szCs w:val="20"/>
        </w:rPr>
        <w:t>khoản</w:t>
      </w:r>
      <w:r w:rsidRPr="00211281">
        <w:rPr>
          <w:rFonts w:ascii="Arial" w:hAnsi="Arial" w:cs="Arial"/>
          <w:sz w:val="20"/>
          <w:szCs w:val="20"/>
        </w:rPr>
        <w:t xml:space="preserve"> này.</w:t>
      </w:r>
    </w:p>
    <w:p w14:paraId="3A376454"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lang w:val="en-US"/>
        </w:rPr>
        <w:t>c</w:t>
      </w:r>
      <w:r w:rsidRPr="00211281">
        <w:rPr>
          <w:rFonts w:ascii="Arial" w:hAnsi="Arial" w:cs="Arial"/>
          <w:sz w:val="20"/>
          <w:szCs w:val="20"/>
        </w:rPr>
        <w:t xml:space="preserve">.5) Trường hợp xuất khẩu hàng hóa sang các nước có chung biên giới theo quy định của </w:t>
      </w:r>
      <w:r w:rsidRPr="00211281">
        <w:rPr>
          <w:rFonts w:ascii="Arial" w:hAnsi="Arial" w:cs="Arial"/>
          <w:sz w:val="20"/>
          <w:szCs w:val="20"/>
        </w:rPr>
        <w:lastRenderedPageBreak/>
        <w:t>Thủ tướng Chính phủ về việc quản lý hoạt động thương mại biên giới với các nước có chung biên giới thực hiện theo hướng dẫn của Bộ Tài ch</w:t>
      </w:r>
      <w:r w:rsidRPr="00211281">
        <w:rPr>
          <w:rFonts w:ascii="Arial" w:hAnsi="Arial" w:cs="Arial"/>
          <w:sz w:val="20"/>
          <w:szCs w:val="20"/>
          <w:lang w:val="en-US"/>
        </w:rPr>
        <w:t>í</w:t>
      </w:r>
      <w:r w:rsidRPr="00211281">
        <w:rPr>
          <w:rFonts w:ascii="Arial" w:hAnsi="Arial" w:cs="Arial"/>
          <w:sz w:val="20"/>
          <w:szCs w:val="20"/>
        </w:rPr>
        <w:t>nh và Ngân hàng Nhà nước.</w:t>
      </w:r>
    </w:p>
    <w:p w14:paraId="7A10B1C5"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lang w:val="en-US"/>
        </w:rPr>
        <w:t>c</w:t>
      </w:r>
      <w:r w:rsidRPr="00211281">
        <w:rPr>
          <w:rFonts w:ascii="Arial" w:hAnsi="Arial" w:cs="Arial"/>
          <w:sz w:val="20"/>
          <w:szCs w:val="20"/>
        </w:rPr>
        <w:t>.6) Một số trường hợp</w:t>
      </w:r>
      <w:r w:rsidRPr="00211281">
        <w:rPr>
          <w:rFonts w:ascii="Arial" w:hAnsi="Arial" w:cs="Arial"/>
          <w:sz w:val="20"/>
          <w:szCs w:val="20"/>
          <w:lang w:val="en-US"/>
        </w:rPr>
        <w:t xml:space="preserve"> </w:t>
      </w:r>
      <w:r w:rsidRPr="00211281">
        <w:rPr>
          <w:rFonts w:ascii="Arial" w:hAnsi="Arial" w:cs="Arial"/>
          <w:sz w:val="20"/>
          <w:szCs w:val="20"/>
        </w:rPr>
        <w:t>hàng hóa, dịch vụ xuất khẩu có hình thức thanh toán khác theo quy định của pháp luật có liên quan.</w:t>
      </w:r>
    </w:p>
    <w:p w14:paraId="6D80C8CD"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d) Các trường hợp xuất khẩu không có chứng từ thanh toán qua ngân hàng được khấu trừ, hoàn thuế:</w:t>
      </w:r>
    </w:p>
    <w:p w14:paraId="00A45298"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d.1) Đối với trường hợp bên nước ngoài mất khả năng thanh toán, cơ sở xuất khẩu hàng hóa phải có văn bản giải trình rõ lý do và được sử dụng một trong số các giấy tờ sau để thay thế cho chứng từ thanh toán qua ngân hàng:</w:t>
      </w:r>
    </w:p>
    <w:p w14:paraId="3B0136E9"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Tờ khai hải quan hàng hóa nhập khẩu từ Việt Nam đã đăng ký với cơ quan hải quan tại nước nhập khẩu hàng hóa (01 bản sa</w:t>
      </w:r>
      <w:r w:rsidRPr="00211281">
        <w:rPr>
          <w:rFonts w:ascii="Arial" w:hAnsi="Arial" w:cs="Arial"/>
          <w:sz w:val="20"/>
          <w:szCs w:val="20"/>
          <w:lang w:val="en-US"/>
        </w:rPr>
        <w:t>o</w:t>
      </w:r>
      <w:r w:rsidRPr="00211281">
        <w:rPr>
          <w:rFonts w:ascii="Arial" w:hAnsi="Arial" w:cs="Arial"/>
          <w:sz w:val="20"/>
          <w:szCs w:val="20"/>
        </w:rPr>
        <w:t>); hoặc</w:t>
      </w:r>
    </w:p>
    <w:p w14:paraId="38A44A22"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Đơn khởi kiện đến tòa án hoặc cơ quan có thẩm quyền tại nước nơi người mua cư trú kèm giấy thông báo hoặc kèm giấy tờ có tính chất xác nhận của cơ quan này về việc thụ lý đơn khởi kiện (01 bản sao); hoặc</w:t>
      </w:r>
    </w:p>
    <w:p w14:paraId="11BCD638"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lang w:val="en-US"/>
        </w:rPr>
        <w:t>-</w:t>
      </w:r>
      <w:r w:rsidRPr="00211281">
        <w:rPr>
          <w:rFonts w:ascii="Arial" w:hAnsi="Arial" w:cs="Arial"/>
          <w:sz w:val="20"/>
          <w:szCs w:val="20"/>
        </w:rPr>
        <w:t xml:space="preserve"> Phán quyết thắng kiện của tòa án nước ngoài cho cơ sở kinh doanh (01 bản sao); hoặc</w:t>
      </w:r>
    </w:p>
    <w:p w14:paraId="1472C9FC"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lang w:val="en-US"/>
        </w:rPr>
        <w:t>-</w:t>
      </w:r>
      <w:r w:rsidRPr="00211281">
        <w:rPr>
          <w:rFonts w:ascii="Arial" w:hAnsi="Arial" w:cs="Arial"/>
          <w:sz w:val="20"/>
          <w:szCs w:val="20"/>
        </w:rPr>
        <w:t xml:space="preserve"> Giấy tờ của tổ chức có thẩm quyền nước ngoài xác nhận (hoặc</w:t>
      </w:r>
      <w:r w:rsidRPr="00211281">
        <w:rPr>
          <w:rFonts w:ascii="Arial" w:hAnsi="Arial" w:cs="Arial"/>
          <w:sz w:val="20"/>
          <w:szCs w:val="20"/>
          <w:lang w:val="en-US"/>
        </w:rPr>
        <w:t xml:space="preserve"> </w:t>
      </w:r>
      <w:r w:rsidRPr="00211281">
        <w:rPr>
          <w:rFonts w:ascii="Arial" w:hAnsi="Arial" w:cs="Arial"/>
          <w:sz w:val="20"/>
          <w:szCs w:val="20"/>
        </w:rPr>
        <w:t>thông báo) bên mua nước ngoài phá sản hoặc mất khả năng thanh toán (01 bản sao).</w:t>
      </w:r>
    </w:p>
    <w:p w14:paraId="12BB7F6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lang w:val="en-US"/>
        </w:rPr>
        <w:t>d.</w:t>
      </w:r>
      <w:r w:rsidRPr="00211281">
        <w:rPr>
          <w:rFonts w:ascii="Arial" w:hAnsi="Arial" w:cs="Arial"/>
          <w:sz w:val="20"/>
          <w:szCs w:val="20"/>
        </w:rPr>
        <w:t>2) Đối với trường hợp hàng hóa xuất khẩu không đảm bảo chất lượng phải tiêu hủy, cơ sở xuất khẩu hàng hóa phải có văn bản giải trình rõ lý do và được sử dụng biên bản tiêu hủy (hoặc giấy tờ xác nhận việc tiêu hủy) hàng hóa ở nước ngoài, của cơ quan thực hiện tiêu hủy (01 bản sao), kèm chứng từ thanh toán qua ngân hàng đối với chi phí tiêu hủy thuộc trách nhiệm chi trả của cơ sở xuất khẩu hàng hóa hoặc kèm giấy tờ chứng minh chi phí tiêu hủy thuộc trách nhiệm của người mua hoặc bên thứ ba (01 bản sao).</w:t>
      </w:r>
    </w:p>
    <w:p w14:paraId="3E131E08"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Trường hợp người nhập khẩu hàng hóa phải đứng ra làm thủ tục tiêu hủy tại nước ngoài thì biên bản tiêu hủy (hoặc giấy tờ xác nhận việc tiêu hủy) ghi tên người nhập khẩu hàng hóa.</w:t>
      </w:r>
    </w:p>
    <w:p w14:paraId="7E73F8A9"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d.3) Đối với trường hợp hàng hóa xuất khẩu bị tổn thất, cơ sở xuất khẩu hàng hóa ph</w:t>
      </w:r>
      <w:r w:rsidRPr="00211281">
        <w:rPr>
          <w:rFonts w:ascii="Arial" w:hAnsi="Arial" w:cs="Arial"/>
          <w:sz w:val="20"/>
          <w:szCs w:val="20"/>
          <w:lang w:val="en-US"/>
        </w:rPr>
        <w:t>ả</w:t>
      </w:r>
      <w:r w:rsidRPr="00211281">
        <w:rPr>
          <w:rFonts w:ascii="Arial" w:hAnsi="Arial" w:cs="Arial"/>
          <w:sz w:val="20"/>
          <w:szCs w:val="20"/>
        </w:rPr>
        <w:t>i có văn bản giải trình rõ lý do và được sử dụng một trong số các giấy tờ sau để thay thế cho chứng từ thanh toán qua ngân hàng:</w:t>
      </w:r>
    </w:p>
    <w:p w14:paraId="421770D8"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Giấy xác nhận việc tổn thất ngoài biên giới Việt Nam của cơ q</w:t>
      </w:r>
      <w:r w:rsidRPr="00211281">
        <w:rPr>
          <w:rFonts w:ascii="Arial" w:hAnsi="Arial" w:cs="Arial"/>
          <w:sz w:val="20"/>
          <w:szCs w:val="20"/>
          <w:lang w:val="en-US"/>
        </w:rPr>
        <w:t>u</w:t>
      </w:r>
      <w:r w:rsidRPr="00211281">
        <w:rPr>
          <w:rFonts w:ascii="Arial" w:hAnsi="Arial" w:cs="Arial"/>
          <w:sz w:val="20"/>
          <w:szCs w:val="20"/>
        </w:rPr>
        <w:t>an có thẩm quyền liên quan (01 bản sao); hoặc</w:t>
      </w:r>
    </w:p>
    <w:p w14:paraId="1850D547" w14:textId="77777777" w:rsidR="005F1E7C" w:rsidRPr="00211281" w:rsidRDefault="005F1E7C" w:rsidP="00211281">
      <w:pPr>
        <w:spacing w:after="120"/>
        <w:ind w:firstLine="720"/>
        <w:jc w:val="both"/>
        <w:rPr>
          <w:rFonts w:ascii="Arial" w:hAnsi="Arial" w:cs="Arial"/>
          <w:sz w:val="20"/>
          <w:szCs w:val="20"/>
          <w:lang w:val="en-US"/>
        </w:rPr>
      </w:pPr>
      <w:r w:rsidRPr="00211281">
        <w:rPr>
          <w:rFonts w:ascii="Arial" w:hAnsi="Arial" w:cs="Arial"/>
          <w:sz w:val="20"/>
          <w:szCs w:val="20"/>
        </w:rPr>
        <w:t>- Biên bản xác định t</w:t>
      </w:r>
      <w:r w:rsidRPr="00211281">
        <w:rPr>
          <w:rFonts w:ascii="Arial" w:hAnsi="Arial" w:cs="Arial"/>
          <w:sz w:val="20"/>
          <w:szCs w:val="20"/>
          <w:lang w:val="en-US"/>
        </w:rPr>
        <w:t>ổ</w:t>
      </w:r>
      <w:r w:rsidRPr="00211281">
        <w:rPr>
          <w:rFonts w:ascii="Arial" w:hAnsi="Arial" w:cs="Arial"/>
          <w:sz w:val="20"/>
          <w:szCs w:val="20"/>
        </w:rPr>
        <w:t>n thất hàng hóa trong quá trình vận chuyển ngoài biên giới Việt Nam nêu rõ nguyên nhân tổn thất (01 b</w:t>
      </w:r>
      <w:r w:rsidRPr="00211281">
        <w:rPr>
          <w:rFonts w:ascii="Arial" w:hAnsi="Arial" w:cs="Arial"/>
          <w:sz w:val="20"/>
          <w:szCs w:val="20"/>
          <w:lang w:val="en-US"/>
        </w:rPr>
        <w:t>ả</w:t>
      </w:r>
      <w:r w:rsidRPr="00211281">
        <w:rPr>
          <w:rFonts w:ascii="Arial" w:hAnsi="Arial" w:cs="Arial"/>
          <w:sz w:val="20"/>
          <w:szCs w:val="20"/>
        </w:rPr>
        <w:t>n sao).</w:t>
      </w:r>
    </w:p>
    <w:p w14:paraId="7012D138"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Nếu cơ sở xuất khẩu hàng hóa đã nhận được tiền bồi thường hàng hóa xuất khẩu bị tổn thất ngoài biên giới Việt Nam thì phải gửi kèm chứng từ thanh toán qua ngân hàng về số tiền nhận được (01 bản sao).</w:t>
      </w:r>
    </w:p>
    <w:p w14:paraId="1CF135AD"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Bản sao các loại giấy tờ hướng dẫn tại các </w:t>
      </w:r>
      <w:r w:rsidR="003A425D" w:rsidRPr="00211281">
        <w:rPr>
          <w:rFonts w:ascii="Arial" w:hAnsi="Arial" w:cs="Arial"/>
          <w:sz w:val="20"/>
          <w:szCs w:val="20"/>
        </w:rPr>
        <w:t>điểm</w:t>
      </w:r>
      <w:r w:rsidRPr="00211281">
        <w:rPr>
          <w:rFonts w:ascii="Arial" w:hAnsi="Arial" w:cs="Arial"/>
          <w:sz w:val="20"/>
          <w:szCs w:val="20"/>
        </w:rPr>
        <w:t xml:space="preserve"> d.1, d.2 và d.3 </w:t>
      </w:r>
      <w:r w:rsidR="003A425D" w:rsidRPr="00211281">
        <w:rPr>
          <w:rFonts w:ascii="Arial" w:hAnsi="Arial" w:cs="Arial"/>
          <w:sz w:val="20"/>
          <w:szCs w:val="20"/>
        </w:rPr>
        <w:t>khoản</w:t>
      </w:r>
      <w:r w:rsidRPr="00211281">
        <w:rPr>
          <w:rFonts w:ascii="Arial" w:hAnsi="Arial" w:cs="Arial"/>
          <w:sz w:val="20"/>
          <w:szCs w:val="20"/>
        </w:rPr>
        <w:t xml:space="preserve"> này bản sao có xác nhận sao y bản chính của cơ sở xuất khẩu hàng hóa. Trường hợp ngôn ngữ sử dụng trong các chứng từ, giấy tờ xác nhận của bên thứ ba thay th</w:t>
      </w:r>
      <w:r w:rsidRPr="00211281">
        <w:rPr>
          <w:rFonts w:ascii="Arial" w:hAnsi="Arial" w:cs="Arial"/>
          <w:sz w:val="20"/>
          <w:szCs w:val="20"/>
          <w:lang w:val="en-US"/>
        </w:rPr>
        <w:t>ế</w:t>
      </w:r>
      <w:r w:rsidRPr="00211281">
        <w:rPr>
          <w:rFonts w:ascii="Arial" w:hAnsi="Arial" w:cs="Arial"/>
          <w:sz w:val="20"/>
          <w:szCs w:val="20"/>
        </w:rPr>
        <w:t xml:space="preserve"> cho chứng từ thanh toán qua ngân hàng không phải là tiếng Anh hoặc không có tiếng Anh thì phải có 01 bản dịch công chứng gửi kèm. Trường hợp các bên liên quan phát hành, sử dụng và lưu trữ chứng từ dưới dạng điện tử thì phải có bản in bằng giấy.</w:t>
      </w:r>
    </w:p>
    <w:p w14:paraId="6CA4E9B7"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Cơ sở xuất khẩu hàng hóa tự chịu hoàn toàn trách nhiệm về tính chính xác của các loại giấy tờ thay thế cho chứng từ thanh toán qua ngân hàng cho các trường hợp nêu trên.</w:t>
      </w:r>
    </w:p>
    <w:p w14:paraId="0DA6F058"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4.</w:t>
      </w:r>
      <w:r w:rsidRPr="00211281">
        <w:rPr>
          <w:rStyle w:val="FootnoteReference"/>
          <w:rFonts w:ascii="Arial" w:hAnsi="Arial" w:cs="Arial"/>
          <w:i/>
          <w:sz w:val="20"/>
          <w:szCs w:val="20"/>
        </w:rPr>
        <w:footnoteReference w:customMarkFollows="1" w:id="32"/>
        <w:t>32</w:t>
      </w:r>
      <w:r w:rsidRPr="00211281">
        <w:rPr>
          <w:rFonts w:ascii="Arial" w:hAnsi="Arial" w:cs="Arial"/>
          <w:i/>
          <w:sz w:val="20"/>
          <w:szCs w:val="20"/>
        </w:rPr>
        <w:t xml:space="preserve"> Hóa đơn thương mại. Ngày xác định doanh thu xuất khẩu để tính thuế </w:t>
      </w:r>
      <w:r w:rsidRPr="00211281">
        <w:rPr>
          <w:rFonts w:ascii="Arial" w:hAnsi="Arial" w:cs="Arial"/>
          <w:i/>
          <w:sz w:val="20"/>
          <w:szCs w:val="20"/>
          <w:lang w:val="en-US"/>
        </w:rPr>
        <w:t>l</w:t>
      </w:r>
      <w:r w:rsidRPr="00211281">
        <w:rPr>
          <w:rFonts w:ascii="Arial" w:hAnsi="Arial" w:cs="Arial"/>
          <w:i/>
          <w:sz w:val="20"/>
          <w:szCs w:val="20"/>
        </w:rPr>
        <w:t>à ngày xác nhận hoàn tất thủ tục hải quan trên tờ khai h</w:t>
      </w:r>
      <w:r w:rsidRPr="00211281">
        <w:rPr>
          <w:rFonts w:ascii="Arial" w:hAnsi="Arial" w:cs="Arial"/>
          <w:i/>
          <w:sz w:val="20"/>
          <w:szCs w:val="20"/>
          <w:lang w:val="en-US"/>
        </w:rPr>
        <w:t>ải</w:t>
      </w:r>
      <w:r w:rsidRPr="00211281">
        <w:rPr>
          <w:rFonts w:ascii="Arial" w:hAnsi="Arial" w:cs="Arial"/>
          <w:i/>
          <w:sz w:val="20"/>
          <w:szCs w:val="20"/>
        </w:rPr>
        <w:t xml:space="preserve"> quan.</w:t>
      </w:r>
    </w:p>
    <w:p w14:paraId="585F11F2" w14:textId="77777777" w:rsidR="005F1E7C" w:rsidRPr="00211281" w:rsidRDefault="00770795" w:rsidP="00211281">
      <w:pPr>
        <w:spacing w:after="120"/>
        <w:ind w:firstLine="720"/>
        <w:jc w:val="both"/>
        <w:rPr>
          <w:rFonts w:ascii="Arial" w:hAnsi="Arial" w:cs="Arial"/>
          <w:b/>
          <w:sz w:val="20"/>
          <w:szCs w:val="20"/>
        </w:rPr>
      </w:pPr>
      <w:bookmarkStart w:id="62" w:name="dieu_17"/>
      <w:r w:rsidRPr="00211281">
        <w:rPr>
          <w:rFonts w:ascii="Arial" w:hAnsi="Arial" w:cs="Arial"/>
          <w:b/>
          <w:sz w:val="20"/>
          <w:szCs w:val="20"/>
        </w:rPr>
        <w:t>Điều 17. Điều kiện khấu trừ, hoàn thuế GTGT đầu vào đối với một số trường hợp hàng hóa được coi như xuất khẩu</w:t>
      </w:r>
      <w:bookmarkEnd w:id="62"/>
    </w:p>
    <w:p w14:paraId="524050AC"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1. Hàng hóa gia công chuyển tiếp theo quy định của pháp luật thương mại về hoạt động mua, bán hàng hóa quốc tế và các hoạt động đạ</w:t>
      </w:r>
      <w:r w:rsidRPr="00211281">
        <w:rPr>
          <w:rFonts w:ascii="Arial" w:hAnsi="Arial" w:cs="Arial"/>
          <w:sz w:val="20"/>
          <w:szCs w:val="20"/>
          <w:lang w:val="en-US"/>
        </w:rPr>
        <w:t>i</w:t>
      </w:r>
      <w:r w:rsidRPr="00211281">
        <w:rPr>
          <w:rFonts w:ascii="Arial" w:hAnsi="Arial" w:cs="Arial"/>
          <w:sz w:val="20"/>
          <w:szCs w:val="20"/>
        </w:rPr>
        <w:t xml:space="preserve"> lý mua, bán, gia công hàng hóa với nước ngoài:</w:t>
      </w:r>
    </w:p>
    <w:p w14:paraId="0863B592"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a) Hợp đồng gia công xuất khẩu và các phụ kiện hợp đồng (nếu có) ký với nước ngoài, trong đó ghi rõ cơ sở nhận hàng tại Việt Nam.</w:t>
      </w:r>
    </w:p>
    <w:p w14:paraId="743968C5"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b) Hóa đơn GTGT ghi rõ giá gia công và số lượng hàng gia công trả nước ngoài (theo giá quy định trong hợp đồng ký với nước ngoài) và tên cơ sở nhận hàng theo chỉ định của phía nước ngoài.</w:t>
      </w:r>
    </w:p>
    <w:p w14:paraId="59753963"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lastRenderedPageBreak/>
        <w:t>c) Phiếu chuyển giao sản phẩm gia công chuyển tiếp (gọi tắt là Phiếu chuy</w:t>
      </w:r>
      <w:r w:rsidRPr="00211281">
        <w:rPr>
          <w:rFonts w:ascii="Arial" w:hAnsi="Arial" w:cs="Arial"/>
          <w:sz w:val="20"/>
          <w:szCs w:val="20"/>
          <w:lang w:val="en-US"/>
        </w:rPr>
        <w:t>ể</w:t>
      </w:r>
      <w:r w:rsidRPr="00211281">
        <w:rPr>
          <w:rFonts w:ascii="Arial" w:hAnsi="Arial" w:cs="Arial"/>
          <w:sz w:val="20"/>
          <w:szCs w:val="20"/>
        </w:rPr>
        <w:t>n</w:t>
      </w:r>
      <w:r w:rsidRPr="00211281">
        <w:rPr>
          <w:rFonts w:ascii="Arial" w:hAnsi="Arial" w:cs="Arial"/>
          <w:sz w:val="20"/>
          <w:szCs w:val="20"/>
          <w:lang w:val="en-US"/>
        </w:rPr>
        <w:t xml:space="preserve"> </w:t>
      </w:r>
      <w:r w:rsidRPr="00211281">
        <w:rPr>
          <w:rFonts w:ascii="Arial" w:hAnsi="Arial" w:cs="Arial"/>
          <w:sz w:val="20"/>
          <w:szCs w:val="20"/>
        </w:rPr>
        <w:t>ti</w:t>
      </w:r>
      <w:r w:rsidRPr="00211281">
        <w:rPr>
          <w:rFonts w:ascii="Arial" w:hAnsi="Arial" w:cs="Arial"/>
          <w:sz w:val="20"/>
          <w:szCs w:val="20"/>
          <w:lang w:val="en-US"/>
        </w:rPr>
        <w:t>ế</w:t>
      </w:r>
      <w:r w:rsidRPr="00211281">
        <w:rPr>
          <w:rFonts w:ascii="Arial" w:hAnsi="Arial" w:cs="Arial"/>
          <w:sz w:val="20"/>
          <w:szCs w:val="20"/>
        </w:rPr>
        <w:t>p) có đủ xác nhận của bên giao, b</w:t>
      </w:r>
      <w:r w:rsidRPr="00211281">
        <w:rPr>
          <w:rFonts w:ascii="Arial" w:hAnsi="Arial" w:cs="Arial"/>
          <w:sz w:val="20"/>
          <w:szCs w:val="20"/>
          <w:lang w:val="en-US"/>
        </w:rPr>
        <w:t>ê</w:t>
      </w:r>
      <w:r w:rsidRPr="00211281">
        <w:rPr>
          <w:rFonts w:ascii="Arial" w:hAnsi="Arial" w:cs="Arial"/>
          <w:sz w:val="20"/>
          <w:szCs w:val="20"/>
        </w:rPr>
        <w:t>n nhận sản phẩm gia công chuyển tiếp và xác nhận của Hải quan quản lý hợp đồng gia công của bên giao, bên nh</w:t>
      </w:r>
      <w:r w:rsidRPr="00211281">
        <w:rPr>
          <w:rFonts w:ascii="Arial" w:hAnsi="Arial" w:cs="Arial"/>
          <w:sz w:val="20"/>
          <w:szCs w:val="20"/>
          <w:lang w:val="en-US"/>
        </w:rPr>
        <w:t>ậ</w:t>
      </w:r>
      <w:r w:rsidRPr="00211281">
        <w:rPr>
          <w:rFonts w:ascii="Arial" w:hAnsi="Arial" w:cs="Arial"/>
          <w:sz w:val="20"/>
          <w:szCs w:val="20"/>
        </w:rPr>
        <w:t>n.</w:t>
      </w:r>
    </w:p>
    <w:p w14:paraId="0127737E"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d) Hàng hóa gia công cho nước ngoài phải thanh toán qua Ngân hàng theo hướng dẫn tại </w:t>
      </w:r>
      <w:bookmarkStart w:id="63" w:name="tc_36"/>
      <w:r w:rsidR="003A425D" w:rsidRPr="00211281">
        <w:rPr>
          <w:rFonts w:ascii="Arial" w:hAnsi="Arial" w:cs="Arial"/>
          <w:sz w:val="20"/>
          <w:szCs w:val="20"/>
        </w:rPr>
        <w:t>Điều</w:t>
      </w:r>
      <w:r w:rsidRPr="00211281">
        <w:rPr>
          <w:rFonts w:ascii="Arial" w:hAnsi="Arial" w:cs="Arial"/>
          <w:sz w:val="20"/>
          <w:szCs w:val="20"/>
        </w:rPr>
        <w:t xml:space="preserve"> 16 </w:t>
      </w:r>
      <w:r w:rsidR="003A425D" w:rsidRPr="00211281">
        <w:rPr>
          <w:rFonts w:ascii="Arial" w:hAnsi="Arial" w:cs="Arial"/>
          <w:sz w:val="20"/>
          <w:szCs w:val="20"/>
        </w:rPr>
        <w:t>Thông tư này</w:t>
      </w:r>
      <w:bookmarkEnd w:id="63"/>
      <w:r w:rsidRPr="00211281">
        <w:rPr>
          <w:rFonts w:ascii="Arial" w:hAnsi="Arial" w:cs="Arial"/>
          <w:sz w:val="20"/>
          <w:szCs w:val="20"/>
        </w:rPr>
        <w:t>.</w:t>
      </w:r>
    </w:p>
    <w:p w14:paraId="61866B28"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lang w:val="en-US"/>
        </w:rPr>
        <w:t>V</w:t>
      </w:r>
      <w:r w:rsidRPr="00211281">
        <w:rPr>
          <w:rFonts w:ascii="Arial" w:hAnsi="Arial" w:cs="Arial"/>
          <w:sz w:val="20"/>
          <w:szCs w:val="20"/>
        </w:rPr>
        <w:t>ề thủ tục giao nhận sản phẩm gia công chuyển tiếp và Phiếu chuyển tiếp thực hiện theo hướng dẫn của Tổng cục Hải quan.</w:t>
      </w:r>
    </w:p>
    <w:p w14:paraId="7CC9DB2F"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Ví dụ 70: Công ty A ký hợp đồng gia công với nước ngoài 200.000 đôi đế giầy xuất khẩu. Giá gia công là 800 triệu đồng. Hợp đồng ghi rõ giao đế giầy cho Công ty B tại Việt Nam để s</w:t>
      </w:r>
      <w:r w:rsidRPr="00211281">
        <w:rPr>
          <w:rFonts w:ascii="Arial" w:hAnsi="Arial" w:cs="Arial"/>
          <w:sz w:val="20"/>
          <w:szCs w:val="20"/>
          <w:lang w:val="en-US"/>
        </w:rPr>
        <w:t>ả</w:t>
      </w:r>
      <w:r w:rsidRPr="00211281">
        <w:rPr>
          <w:rFonts w:ascii="Arial" w:hAnsi="Arial" w:cs="Arial"/>
          <w:sz w:val="20"/>
          <w:szCs w:val="20"/>
        </w:rPr>
        <w:t>n xuất ra giầy hoàn chỉnh.</w:t>
      </w:r>
    </w:p>
    <w:p w14:paraId="66EA96D4"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Trường hợp này Công ty A thuộc đối tượng gia công hàng xuất khẩu chuyển tiếp. Khi lập chứng từ chuyển giao sản phẩm đ</w:t>
      </w:r>
      <w:r w:rsidRPr="00211281">
        <w:rPr>
          <w:rFonts w:ascii="Arial" w:hAnsi="Arial" w:cs="Arial"/>
          <w:sz w:val="20"/>
          <w:szCs w:val="20"/>
          <w:lang w:val="en-US"/>
        </w:rPr>
        <w:t>ế</w:t>
      </w:r>
      <w:r w:rsidRPr="00211281">
        <w:rPr>
          <w:rFonts w:ascii="Arial" w:hAnsi="Arial" w:cs="Arial"/>
          <w:sz w:val="20"/>
          <w:szCs w:val="20"/>
        </w:rPr>
        <w:t xml:space="preserve"> giầy cho Công ty B, Công ty A ghi rõ số lượng, chủng loại, quy cách sản phẩm đã giao,</w:t>
      </w:r>
      <w:r w:rsidRPr="00211281">
        <w:rPr>
          <w:rFonts w:ascii="Arial" w:hAnsi="Arial" w:cs="Arial"/>
          <w:sz w:val="20"/>
          <w:szCs w:val="20"/>
          <w:lang w:val="en-US"/>
        </w:rPr>
        <w:t xml:space="preserve"> </w:t>
      </w:r>
      <w:r w:rsidRPr="00211281">
        <w:rPr>
          <w:rFonts w:ascii="Arial" w:hAnsi="Arial" w:cs="Arial"/>
          <w:sz w:val="20"/>
          <w:szCs w:val="20"/>
        </w:rPr>
        <w:t xml:space="preserve">toàn bộ doanh thu gia công </w:t>
      </w:r>
      <w:r w:rsidRPr="00211281">
        <w:rPr>
          <w:rFonts w:ascii="Arial" w:hAnsi="Arial" w:cs="Arial"/>
          <w:sz w:val="20"/>
          <w:szCs w:val="20"/>
          <w:lang w:val="en-US"/>
        </w:rPr>
        <w:t>đ</w:t>
      </w:r>
      <w:r w:rsidRPr="00211281">
        <w:rPr>
          <w:rFonts w:ascii="Arial" w:hAnsi="Arial" w:cs="Arial"/>
          <w:sz w:val="20"/>
          <w:szCs w:val="20"/>
        </w:rPr>
        <w:t>ế giầy 800 triệu đồng nhận được tính thuế GTGT là 0%.</w:t>
      </w:r>
    </w:p>
    <w:p w14:paraId="50A92D7D"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2. Hàng hóa xuất khẩu tại chỗ theo quy định của pháp luật:</w:t>
      </w:r>
    </w:p>
    <w:p w14:paraId="0542F28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a) Hợp đồng mua bán hàng hóa hoặc hợp đồng gia công có chỉ định giao hàng tại Việt Nam;</w:t>
      </w:r>
    </w:p>
    <w:p w14:paraId="745EB78C"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b) Tờ khai hải quan hàng hóa xuất khẩu - nhập khẩu tại chỗ đã làm xong thủ tục hải quan;</w:t>
      </w:r>
    </w:p>
    <w:p w14:paraId="70B470E4"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c) Hóa đơn giá trị gia tăng hoặc hóa đơn xuất khẩu ghi rõ tên người mua phía nước ngoài, tên doanh nghiệp nhận hàng và địa </w:t>
      </w:r>
      <w:r w:rsidR="003A425D" w:rsidRPr="00211281">
        <w:rPr>
          <w:rFonts w:ascii="Arial" w:hAnsi="Arial" w:cs="Arial"/>
          <w:sz w:val="20"/>
          <w:szCs w:val="20"/>
        </w:rPr>
        <w:t>điểm</w:t>
      </w:r>
      <w:r w:rsidRPr="00211281">
        <w:rPr>
          <w:rFonts w:ascii="Arial" w:hAnsi="Arial" w:cs="Arial"/>
          <w:sz w:val="20"/>
          <w:szCs w:val="20"/>
        </w:rPr>
        <w:t xml:space="preserve"> giao hàng tại Việt Nam;</w:t>
      </w:r>
    </w:p>
    <w:p w14:paraId="555BBE8F"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d) Hàng hóa bán cho thương nhân nước ngoài nhưng giao hàng tại Việt Nam phải thanh toán qua ngân hàng bằng ngoại tệ tự do chuyển đổi. Chứng từ thanh toán qua ngân hàng theo hướng dẫn tại </w:t>
      </w:r>
      <w:bookmarkStart w:id="64" w:name="tc_37"/>
      <w:r w:rsidR="003A425D" w:rsidRPr="00211281">
        <w:rPr>
          <w:rFonts w:ascii="Arial" w:hAnsi="Arial" w:cs="Arial"/>
          <w:sz w:val="20"/>
          <w:szCs w:val="20"/>
        </w:rPr>
        <w:t>khoản</w:t>
      </w:r>
      <w:r w:rsidRPr="00211281">
        <w:rPr>
          <w:rFonts w:ascii="Arial" w:hAnsi="Arial" w:cs="Arial"/>
          <w:sz w:val="20"/>
          <w:szCs w:val="20"/>
        </w:rPr>
        <w:t xml:space="preserve"> 3 </w:t>
      </w:r>
      <w:r w:rsidR="003A425D" w:rsidRPr="00211281">
        <w:rPr>
          <w:rFonts w:ascii="Arial" w:hAnsi="Arial" w:cs="Arial"/>
          <w:sz w:val="20"/>
          <w:szCs w:val="20"/>
        </w:rPr>
        <w:t>Điều</w:t>
      </w:r>
      <w:r w:rsidRPr="00211281">
        <w:rPr>
          <w:rFonts w:ascii="Arial" w:hAnsi="Arial" w:cs="Arial"/>
          <w:sz w:val="20"/>
          <w:szCs w:val="20"/>
        </w:rPr>
        <w:t xml:space="preserve"> 16 </w:t>
      </w:r>
      <w:r w:rsidR="003A425D" w:rsidRPr="00211281">
        <w:rPr>
          <w:rFonts w:ascii="Arial" w:hAnsi="Arial" w:cs="Arial"/>
          <w:sz w:val="20"/>
          <w:szCs w:val="20"/>
        </w:rPr>
        <w:t>Thông tư này</w:t>
      </w:r>
      <w:bookmarkEnd w:id="64"/>
      <w:r w:rsidRPr="00211281">
        <w:rPr>
          <w:rFonts w:ascii="Arial" w:hAnsi="Arial" w:cs="Arial"/>
          <w:sz w:val="20"/>
          <w:szCs w:val="20"/>
        </w:rPr>
        <w:t>. Trường hợp người nhập khẩu tại chỗ được phía nước ngoài ủy quyền thanh toán cho người xuất khẩu tại chỗ thì đồng tiền thanh toán thực hiện theo quy định của pháp</w:t>
      </w:r>
      <w:r w:rsidRPr="00211281">
        <w:rPr>
          <w:rFonts w:ascii="Arial" w:hAnsi="Arial" w:cs="Arial"/>
          <w:sz w:val="20"/>
          <w:szCs w:val="20"/>
          <w:lang w:val="en-US"/>
        </w:rPr>
        <w:t xml:space="preserve"> l</w:t>
      </w:r>
      <w:r w:rsidRPr="00211281">
        <w:rPr>
          <w:rFonts w:ascii="Arial" w:hAnsi="Arial" w:cs="Arial"/>
          <w:sz w:val="20"/>
          <w:szCs w:val="20"/>
        </w:rPr>
        <w:t>uật về ngoại hối.</w:t>
      </w:r>
    </w:p>
    <w:p w14:paraId="3BAA44CC"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đ) Hàng hóa xuất khẩu tại chỗ của doanh nghiệp có vốn đầu tư nước ngoài phải phù hợp với quy định tại giấy phép đầu tư.</w:t>
      </w:r>
    </w:p>
    <w:p w14:paraId="0E1E1F94"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3. Hàng hóa, vật tư do doanh nghiệp Việt Nam xuất khẩu để thực hiện công trình xây dựng ở nước ngoài thì thủ tục hồ sơ để doanh nghiệp Việt Nam thực hiện công trình xây dựng tại nước ngoài được khấu trừ hoặc hoàn thuế GTGT đầu vào phải đáp ứng các </w:t>
      </w:r>
      <w:r w:rsidR="003A425D" w:rsidRPr="00211281">
        <w:rPr>
          <w:rFonts w:ascii="Arial" w:hAnsi="Arial" w:cs="Arial"/>
          <w:sz w:val="20"/>
          <w:szCs w:val="20"/>
        </w:rPr>
        <w:t>điều</w:t>
      </w:r>
      <w:r w:rsidRPr="00211281">
        <w:rPr>
          <w:rFonts w:ascii="Arial" w:hAnsi="Arial" w:cs="Arial"/>
          <w:sz w:val="20"/>
          <w:szCs w:val="20"/>
        </w:rPr>
        <w:t xml:space="preserve"> kiện sau:</w:t>
      </w:r>
    </w:p>
    <w:p w14:paraId="34AE1F99"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a) Tờ khai hải quan theo quy định tại </w:t>
      </w:r>
      <w:bookmarkStart w:id="65" w:name="tc_38"/>
      <w:r w:rsidR="003A425D" w:rsidRPr="00211281">
        <w:rPr>
          <w:rFonts w:ascii="Arial" w:hAnsi="Arial" w:cs="Arial"/>
          <w:sz w:val="20"/>
          <w:szCs w:val="20"/>
        </w:rPr>
        <w:t>khoản</w:t>
      </w:r>
      <w:r w:rsidRPr="00211281">
        <w:rPr>
          <w:rFonts w:ascii="Arial" w:hAnsi="Arial" w:cs="Arial"/>
          <w:sz w:val="20"/>
          <w:szCs w:val="20"/>
        </w:rPr>
        <w:t xml:space="preserve"> 2 </w:t>
      </w:r>
      <w:r w:rsidR="003A425D" w:rsidRPr="00211281">
        <w:rPr>
          <w:rFonts w:ascii="Arial" w:hAnsi="Arial" w:cs="Arial"/>
          <w:sz w:val="20"/>
          <w:szCs w:val="20"/>
        </w:rPr>
        <w:t>Điều</w:t>
      </w:r>
      <w:r w:rsidRPr="00211281">
        <w:rPr>
          <w:rFonts w:ascii="Arial" w:hAnsi="Arial" w:cs="Arial"/>
          <w:sz w:val="20"/>
          <w:szCs w:val="20"/>
        </w:rPr>
        <w:t xml:space="preserve"> 16 </w:t>
      </w:r>
      <w:r w:rsidR="003A425D" w:rsidRPr="00211281">
        <w:rPr>
          <w:rFonts w:ascii="Arial" w:hAnsi="Arial" w:cs="Arial"/>
          <w:sz w:val="20"/>
          <w:szCs w:val="20"/>
        </w:rPr>
        <w:t>Thông tư này</w:t>
      </w:r>
      <w:bookmarkEnd w:id="65"/>
      <w:r w:rsidRPr="00211281">
        <w:rPr>
          <w:rFonts w:ascii="Arial" w:hAnsi="Arial" w:cs="Arial"/>
          <w:sz w:val="20"/>
          <w:szCs w:val="20"/>
        </w:rPr>
        <w:t>.</w:t>
      </w:r>
    </w:p>
    <w:p w14:paraId="16FEF837"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b) Hàng hóa, vật tư xuất khẩu phải phù hợp với Danh </w:t>
      </w:r>
      <w:r w:rsidR="003A425D" w:rsidRPr="00211281">
        <w:rPr>
          <w:rFonts w:ascii="Arial" w:hAnsi="Arial" w:cs="Arial"/>
          <w:sz w:val="20"/>
          <w:szCs w:val="20"/>
        </w:rPr>
        <w:t>mục</w:t>
      </w:r>
      <w:r w:rsidRPr="00211281">
        <w:rPr>
          <w:rFonts w:ascii="Arial" w:hAnsi="Arial" w:cs="Arial"/>
          <w:sz w:val="20"/>
          <w:szCs w:val="20"/>
        </w:rPr>
        <w:t xml:space="preserve"> hàng hóa xuất khẩu để thực hiện công trình xây dựng ở nước ngoài do Giám đốc doanh nghiệp Việt Nam thực hiện công trình xây dựng ở nước ngoài</w:t>
      </w:r>
      <w:r w:rsidRPr="00211281">
        <w:rPr>
          <w:rFonts w:ascii="Arial" w:hAnsi="Arial" w:cs="Arial"/>
          <w:sz w:val="20"/>
          <w:szCs w:val="20"/>
          <w:lang w:val="en-US"/>
        </w:rPr>
        <w:t xml:space="preserve"> </w:t>
      </w:r>
      <w:r w:rsidRPr="00211281">
        <w:rPr>
          <w:rFonts w:ascii="Arial" w:hAnsi="Arial" w:cs="Arial"/>
          <w:sz w:val="20"/>
          <w:szCs w:val="20"/>
        </w:rPr>
        <w:t>phê duyệt.</w:t>
      </w:r>
    </w:p>
    <w:p w14:paraId="4E852255"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c) Hợp đồng ủy thác xuất khẩu (trường hợp ủy thác xuất khẩu).</w:t>
      </w:r>
    </w:p>
    <w:p w14:paraId="6482F43D"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4. Hàng hóa, vật tư do cơ sở kinh doanh trong nước bán cho doanh nghiệp Việt Nam để thực hiện công trình xây dựng ở nước ngoài và thực hiện giao hàng hóa tại nước ngoài theo Hợp đồng ký kết thì thủ tục hồ sơ để cơ sở kinh doanh trong nước bán hàng thực hiện khấu trừ hoặc hoàn thuế GTGT đầu vào đối với hàng hóa xuất khẩu phải đáp ứng các </w:t>
      </w:r>
      <w:r w:rsidR="003A425D" w:rsidRPr="00211281">
        <w:rPr>
          <w:rFonts w:ascii="Arial" w:hAnsi="Arial" w:cs="Arial"/>
          <w:sz w:val="20"/>
          <w:szCs w:val="20"/>
        </w:rPr>
        <w:t>điều</w:t>
      </w:r>
      <w:r w:rsidRPr="00211281">
        <w:rPr>
          <w:rFonts w:ascii="Arial" w:hAnsi="Arial" w:cs="Arial"/>
          <w:sz w:val="20"/>
          <w:szCs w:val="20"/>
        </w:rPr>
        <w:t xml:space="preserve"> kiện sau:</w:t>
      </w:r>
    </w:p>
    <w:p w14:paraId="0EE0AE71"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a) Tờ khai hải quan theo quy định tại </w:t>
      </w:r>
      <w:bookmarkStart w:id="66" w:name="tc_39"/>
      <w:r w:rsidR="003A425D" w:rsidRPr="00211281">
        <w:rPr>
          <w:rFonts w:ascii="Arial" w:hAnsi="Arial" w:cs="Arial"/>
          <w:sz w:val="20"/>
          <w:szCs w:val="20"/>
        </w:rPr>
        <w:t>khoản</w:t>
      </w:r>
      <w:r w:rsidRPr="00211281">
        <w:rPr>
          <w:rFonts w:ascii="Arial" w:hAnsi="Arial" w:cs="Arial"/>
          <w:sz w:val="20"/>
          <w:szCs w:val="20"/>
        </w:rPr>
        <w:t xml:space="preserve"> 2 </w:t>
      </w:r>
      <w:r w:rsidR="003A425D" w:rsidRPr="00211281">
        <w:rPr>
          <w:rFonts w:ascii="Arial" w:hAnsi="Arial" w:cs="Arial"/>
          <w:sz w:val="20"/>
          <w:szCs w:val="20"/>
        </w:rPr>
        <w:t>Điều</w:t>
      </w:r>
      <w:r w:rsidRPr="00211281">
        <w:rPr>
          <w:rFonts w:ascii="Arial" w:hAnsi="Arial" w:cs="Arial"/>
          <w:sz w:val="20"/>
          <w:szCs w:val="20"/>
        </w:rPr>
        <w:t xml:space="preserve"> 16 </w:t>
      </w:r>
      <w:r w:rsidR="003A425D" w:rsidRPr="00211281">
        <w:rPr>
          <w:rFonts w:ascii="Arial" w:hAnsi="Arial" w:cs="Arial"/>
          <w:sz w:val="20"/>
          <w:szCs w:val="20"/>
        </w:rPr>
        <w:t>Thông tư này</w:t>
      </w:r>
      <w:bookmarkEnd w:id="66"/>
      <w:r w:rsidRPr="00211281">
        <w:rPr>
          <w:rFonts w:ascii="Arial" w:hAnsi="Arial" w:cs="Arial"/>
          <w:sz w:val="20"/>
          <w:szCs w:val="20"/>
        </w:rPr>
        <w:t>.</w:t>
      </w:r>
    </w:p>
    <w:p w14:paraId="5C90D634" w14:textId="77777777" w:rsidR="005F1E7C" w:rsidRPr="00211281" w:rsidRDefault="005F1E7C" w:rsidP="00211281">
      <w:pPr>
        <w:spacing w:after="120"/>
        <w:ind w:firstLine="720"/>
        <w:jc w:val="both"/>
        <w:rPr>
          <w:rFonts w:ascii="Arial" w:hAnsi="Arial" w:cs="Arial"/>
          <w:sz w:val="20"/>
          <w:szCs w:val="20"/>
          <w:lang w:val="en-US"/>
        </w:rPr>
      </w:pPr>
      <w:r w:rsidRPr="00211281">
        <w:rPr>
          <w:rFonts w:ascii="Arial" w:hAnsi="Arial" w:cs="Arial"/>
          <w:sz w:val="20"/>
          <w:szCs w:val="20"/>
        </w:rPr>
        <w:t xml:space="preserve">b) Hàng hóa, vật tư xuất khẩu phải phù hợp với Danh </w:t>
      </w:r>
      <w:r w:rsidR="003A425D" w:rsidRPr="00211281">
        <w:rPr>
          <w:rFonts w:ascii="Arial" w:hAnsi="Arial" w:cs="Arial"/>
          <w:sz w:val="20"/>
          <w:szCs w:val="20"/>
        </w:rPr>
        <w:t>mục</w:t>
      </w:r>
      <w:r w:rsidRPr="00211281">
        <w:rPr>
          <w:rFonts w:ascii="Arial" w:hAnsi="Arial" w:cs="Arial"/>
          <w:sz w:val="20"/>
          <w:szCs w:val="20"/>
        </w:rPr>
        <w:t xml:space="preserve"> hàng hóa xuất kh</w:t>
      </w:r>
      <w:r w:rsidRPr="00211281">
        <w:rPr>
          <w:rFonts w:ascii="Arial" w:hAnsi="Arial" w:cs="Arial"/>
          <w:sz w:val="20"/>
          <w:szCs w:val="20"/>
          <w:lang w:val="en-US"/>
        </w:rPr>
        <w:t>ẩ</w:t>
      </w:r>
      <w:r w:rsidRPr="00211281">
        <w:rPr>
          <w:rFonts w:ascii="Arial" w:hAnsi="Arial" w:cs="Arial"/>
          <w:sz w:val="20"/>
          <w:szCs w:val="20"/>
        </w:rPr>
        <w:t xml:space="preserve">u để công trình xây dựng </w:t>
      </w:r>
      <w:r w:rsidRPr="00211281">
        <w:rPr>
          <w:rFonts w:ascii="Arial" w:hAnsi="Arial" w:cs="Arial"/>
          <w:sz w:val="20"/>
          <w:szCs w:val="20"/>
          <w:lang w:val="en-US"/>
        </w:rPr>
        <w:t>ở</w:t>
      </w:r>
      <w:r w:rsidRPr="00211281">
        <w:rPr>
          <w:rFonts w:ascii="Arial" w:hAnsi="Arial" w:cs="Arial"/>
          <w:sz w:val="20"/>
          <w:szCs w:val="20"/>
        </w:rPr>
        <w:t xml:space="preserve"> nước ngoài do Giám đốc doanh nghiệp Việt Nam thực hiện công tr</w:t>
      </w:r>
      <w:r w:rsidRPr="00211281">
        <w:rPr>
          <w:rFonts w:ascii="Arial" w:hAnsi="Arial" w:cs="Arial"/>
          <w:sz w:val="20"/>
          <w:szCs w:val="20"/>
          <w:lang w:val="en-US"/>
        </w:rPr>
        <w:t>ì</w:t>
      </w:r>
      <w:r w:rsidRPr="00211281">
        <w:rPr>
          <w:rFonts w:ascii="Arial" w:hAnsi="Arial" w:cs="Arial"/>
          <w:sz w:val="20"/>
          <w:szCs w:val="20"/>
        </w:rPr>
        <w:t xml:space="preserve">nh xây dựng </w:t>
      </w:r>
      <w:r w:rsidRPr="00211281">
        <w:rPr>
          <w:rFonts w:ascii="Arial" w:hAnsi="Arial" w:cs="Arial"/>
          <w:sz w:val="20"/>
          <w:szCs w:val="20"/>
          <w:lang w:val="en-US"/>
        </w:rPr>
        <w:t>ở</w:t>
      </w:r>
      <w:r w:rsidRPr="00211281">
        <w:rPr>
          <w:rFonts w:ascii="Arial" w:hAnsi="Arial" w:cs="Arial"/>
          <w:sz w:val="20"/>
          <w:szCs w:val="20"/>
        </w:rPr>
        <w:t xml:space="preserve"> nước ngoài phê duyệt.</w:t>
      </w:r>
    </w:p>
    <w:p w14:paraId="3B7668B9"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c) Hợp đồng mua bán ký giữa cơ sở kinh doanh trong nước và doanh nghiệp Việt Nam thực hiện công trình xây dựng ở nước ngoài, trong đó có ghi rõ về </w:t>
      </w:r>
      <w:r w:rsidR="003A425D" w:rsidRPr="00211281">
        <w:rPr>
          <w:rFonts w:ascii="Arial" w:hAnsi="Arial" w:cs="Arial"/>
          <w:sz w:val="20"/>
          <w:szCs w:val="20"/>
        </w:rPr>
        <w:t>điều</w:t>
      </w:r>
      <w:r w:rsidRPr="00211281">
        <w:rPr>
          <w:rFonts w:ascii="Arial" w:hAnsi="Arial" w:cs="Arial"/>
          <w:sz w:val="20"/>
          <w:szCs w:val="20"/>
        </w:rPr>
        <w:t xml:space="preserve"> kiện giao hàng, số lượng, chủng loại và trị giá hàng hóa.</w:t>
      </w:r>
    </w:p>
    <w:p w14:paraId="489C6742"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d) Hợp đồng ủy thác (trường hợp ủy thác xuất khẩu).</w:t>
      </w:r>
    </w:p>
    <w:p w14:paraId="333237F4"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đ) Chứng từ thanh toán qua ngân hàng.</w:t>
      </w:r>
    </w:p>
    <w:p w14:paraId="2899517A"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e) Hóa đơn GTGT bán hàng hóa.</w:t>
      </w:r>
    </w:p>
    <w:p w14:paraId="1CD773E3"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Các trườn</w:t>
      </w:r>
      <w:r w:rsidRPr="00211281">
        <w:rPr>
          <w:rFonts w:ascii="Arial" w:hAnsi="Arial" w:cs="Arial"/>
          <w:sz w:val="20"/>
          <w:szCs w:val="20"/>
          <w:lang w:val="en-US"/>
        </w:rPr>
        <w:t>g</w:t>
      </w:r>
      <w:r w:rsidRPr="00211281">
        <w:rPr>
          <w:rFonts w:ascii="Arial" w:hAnsi="Arial" w:cs="Arial"/>
          <w:sz w:val="20"/>
          <w:szCs w:val="20"/>
        </w:rPr>
        <w:t xml:space="preserve"> hợ</w:t>
      </w:r>
      <w:r w:rsidRPr="00211281">
        <w:rPr>
          <w:rFonts w:ascii="Arial" w:hAnsi="Arial" w:cs="Arial"/>
          <w:sz w:val="20"/>
          <w:szCs w:val="20"/>
          <w:lang w:val="en-US"/>
        </w:rPr>
        <w:t>p</w:t>
      </w:r>
      <w:r w:rsidRPr="00211281">
        <w:rPr>
          <w:rFonts w:ascii="Arial" w:hAnsi="Arial" w:cs="Arial"/>
          <w:sz w:val="20"/>
          <w:szCs w:val="20"/>
        </w:rPr>
        <w:t xml:space="preserve"> cơ sở kinh doanh có hàng hóa xuất khẩu hoặc hàng hóa được coi như xuất khẩu hướng dẫn tại </w:t>
      </w:r>
      <w:bookmarkStart w:id="67" w:name="tc_40"/>
      <w:r w:rsidR="003A425D" w:rsidRPr="00211281">
        <w:rPr>
          <w:rFonts w:ascii="Arial" w:hAnsi="Arial" w:cs="Arial"/>
          <w:sz w:val="20"/>
          <w:szCs w:val="20"/>
        </w:rPr>
        <w:t>Điều</w:t>
      </w:r>
      <w:r w:rsidRPr="00211281">
        <w:rPr>
          <w:rFonts w:ascii="Arial" w:hAnsi="Arial" w:cs="Arial"/>
          <w:sz w:val="20"/>
          <w:szCs w:val="20"/>
        </w:rPr>
        <w:t xml:space="preserve"> 16</w:t>
      </w:r>
      <w:bookmarkEnd w:id="67"/>
      <w:r w:rsidRPr="00211281">
        <w:rPr>
          <w:rFonts w:ascii="Arial" w:hAnsi="Arial" w:cs="Arial"/>
          <w:sz w:val="20"/>
          <w:szCs w:val="20"/>
        </w:rPr>
        <w:t xml:space="preserve">, </w:t>
      </w:r>
      <w:r w:rsidR="003A425D" w:rsidRPr="00211281">
        <w:rPr>
          <w:rFonts w:ascii="Arial" w:hAnsi="Arial" w:cs="Arial"/>
          <w:sz w:val="20"/>
          <w:szCs w:val="20"/>
        </w:rPr>
        <w:t>Điều</w:t>
      </w:r>
      <w:r w:rsidRPr="00211281">
        <w:rPr>
          <w:rFonts w:ascii="Arial" w:hAnsi="Arial" w:cs="Arial"/>
          <w:sz w:val="20"/>
          <w:szCs w:val="20"/>
        </w:rPr>
        <w:t xml:space="preserve"> 17 </w:t>
      </w:r>
      <w:r w:rsidR="003A425D" w:rsidRPr="00211281">
        <w:rPr>
          <w:rFonts w:ascii="Arial" w:hAnsi="Arial" w:cs="Arial"/>
          <w:sz w:val="20"/>
          <w:szCs w:val="20"/>
        </w:rPr>
        <w:t>Thông tư này</w:t>
      </w:r>
      <w:r w:rsidRPr="00211281">
        <w:rPr>
          <w:rFonts w:ascii="Arial" w:hAnsi="Arial" w:cs="Arial"/>
          <w:sz w:val="20"/>
          <w:szCs w:val="20"/>
        </w:rPr>
        <w:t xml:space="preserve"> nếu đã có xác nhận của cơ quan Hải quan (đối với hàng hóa xuất khẩu) nhưng không có đủ các thủ tục, hồ sơ khác đối với từng trường hợp cụ thể thì không phải tính thuế GTGT đầu ra nhưng không được khấu </w:t>
      </w:r>
      <w:r w:rsidRPr="00211281">
        <w:rPr>
          <w:rFonts w:ascii="Arial" w:hAnsi="Arial" w:cs="Arial"/>
          <w:sz w:val="20"/>
          <w:szCs w:val="20"/>
          <w:lang w:val="en-US"/>
        </w:rPr>
        <w:t>t</w:t>
      </w:r>
      <w:r w:rsidRPr="00211281">
        <w:rPr>
          <w:rFonts w:ascii="Arial" w:hAnsi="Arial" w:cs="Arial"/>
          <w:sz w:val="20"/>
          <w:szCs w:val="20"/>
        </w:rPr>
        <w:t>rừ thuế GTGT đầu vào. Riêng đối với trường hợp hàng hóa gia công chuyển tiếp và hàng hóa xuất khẩu tại chỗ, nếu không có đủ một trong các thủ tục, hồ sơ theo quy định thì ph</w:t>
      </w:r>
      <w:r w:rsidRPr="00211281">
        <w:rPr>
          <w:rFonts w:ascii="Arial" w:hAnsi="Arial" w:cs="Arial"/>
          <w:sz w:val="20"/>
          <w:szCs w:val="20"/>
          <w:lang w:val="en-US"/>
        </w:rPr>
        <w:t>ả</w:t>
      </w:r>
      <w:r w:rsidRPr="00211281">
        <w:rPr>
          <w:rFonts w:ascii="Arial" w:hAnsi="Arial" w:cs="Arial"/>
          <w:sz w:val="20"/>
          <w:szCs w:val="20"/>
        </w:rPr>
        <w:t>i tính và nộp thu</w:t>
      </w:r>
      <w:r w:rsidRPr="00211281">
        <w:rPr>
          <w:rFonts w:ascii="Arial" w:hAnsi="Arial" w:cs="Arial"/>
          <w:sz w:val="20"/>
          <w:szCs w:val="20"/>
          <w:lang w:val="en-US"/>
        </w:rPr>
        <w:t>ế</w:t>
      </w:r>
      <w:r w:rsidRPr="00211281">
        <w:rPr>
          <w:rFonts w:ascii="Arial" w:hAnsi="Arial" w:cs="Arial"/>
          <w:sz w:val="20"/>
          <w:szCs w:val="20"/>
        </w:rPr>
        <w:t xml:space="preserve"> GTGT như hàng hóa tiêu thụ nội địa. Đối với cơ sở kinh doanh có dịch vụ xuất khẩu nếu không đáp ứng </w:t>
      </w:r>
      <w:r w:rsidR="003A425D" w:rsidRPr="00211281">
        <w:rPr>
          <w:rFonts w:ascii="Arial" w:hAnsi="Arial" w:cs="Arial"/>
          <w:sz w:val="20"/>
          <w:szCs w:val="20"/>
        </w:rPr>
        <w:t>điều</w:t>
      </w:r>
      <w:r w:rsidRPr="00211281">
        <w:rPr>
          <w:rFonts w:ascii="Arial" w:hAnsi="Arial" w:cs="Arial"/>
          <w:sz w:val="20"/>
          <w:szCs w:val="20"/>
        </w:rPr>
        <w:t xml:space="preserve"> kiện về thanh toán qua ngân hàng hoặc được coi như thanh toán qua ngân hàng th</w:t>
      </w:r>
      <w:r w:rsidRPr="00211281">
        <w:rPr>
          <w:rFonts w:ascii="Arial" w:hAnsi="Arial" w:cs="Arial"/>
          <w:sz w:val="20"/>
          <w:szCs w:val="20"/>
          <w:lang w:val="en-US"/>
        </w:rPr>
        <w:t>ì</w:t>
      </w:r>
      <w:r w:rsidRPr="00211281">
        <w:rPr>
          <w:rFonts w:ascii="Arial" w:hAnsi="Arial" w:cs="Arial"/>
          <w:sz w:val="20"/>
          <w:szCs w:val="20"/>
        </w:rPr>
        <w:t xml:space="preserve"> không được áp dụng thuế suất thuế GTGT 0%, </w:t>
      </w:r>
      <w:r w:rsidRPr="00211281">
        <w:rPr>
          <w:rFonts w:ascii="Arial" w:hAnsi="Arial" w:cs="Arial"/>
          <w:sz w:val="20"/>
          <w:szCs w:val="20"/>
        </w:rPr>
        <w:lastRenderedPageBreak/>
        <w:t>không phải tính thuế GTGT đầu ra nhưng không được khấu trừ thuế đầu vào.</w:t>
      </w:r>
    </w:p>
    <w:p w14:paraId="108598A5" w14:textId="77777777" w:rsidR="005F1E7C" w:rsidRPr="00211281" w:rsidRDefault="00770795" w:rsidP="00211281">
      <w:pPr>
        <w:spacing w:after="120"/>
        <w:ind w:firstLine="720"/>
        <w:jc w:val="both"/>
        <w:rPr>
          <w:rFonts w:ascii="Arial" w:hAnsi="Arial" w:cs="Arial"/>
          <w:b/>
          <w:sz w:val="20"/>
          <w:szCs w:val="20"/>
          <w:lang w:val="en-US"/>
        </w:rPr>
      </w:pPr>
      <w:bookmarkStart w:id="68" w:name="muc_2_3"/>
      <w:r w:rsidRPr="00211281">
        <w:rPr>
          <w:rFonts w:ascii="Arial" w:hAnsi="Arial" w:cs="Arial"/>
          <w:b/>
          <w:sz w:val="20"/>
          <w:szCs w:val="20"/>
        </w:rPr>
        <w:t>Mục 2. HOÀN THUẾ</w:t>
      </w:r>
      <w:bookmarkEnd w:id="68"/>
    </w:p>
    <w:p w14:paraId="703DA8DC" w14:textId="77777777" w:rsidR="005F1E7C" w:rsidRPr="00211281" w:rsidRDefault="00770795" w:rsidP="00211281">
      <w:pPr>
        <w:spacing w:after="120"/>
        <w:ind w:firstLine="720"/>
        <w:jc w:val="both"/>
        <w:rPr>
          <w:rFonts w:ascii="Arial" w:hAnsi="Arial" w:cs="Arial"/>
          <w:b/>
          <w:i/>
          <w:sz w:val="20"/>
          <w:szCs w:val="20"/>
          <w:lang w:val="en-US"/>
        </w:rPr>
      </w:pPr>
      <w:bookmarkStart w:id="69" w:name="dieu_18"/>
      <w:r w:rsidRPr="00211281">
        <w:rPr>
          <w:rFonts w:ascii="Arial" w:hAnsi="Arial" w:cs="Arial"/>
          <w:b/>
          <w:i/>
          <w:sz w:val="20"/>
          <w:szCs w:val="20"/>
        </w:rPr>
        <w:t>Điều 18. Đối tượng và trường hợp được hoàn thuế GTGT</w:t>
      </w:r>
      <w:bookmarkEnd w:id="69"/>
      <w:r w:rsidR="005F1E7C" w:rsidRPr="00211281">
        <w:rPr>
          <w:rStyle w:val="FootnoteReference"/>
          <w:rFonts w:ascii="Arial" w:hAnsi="Arial" w:cs="Arial"/>
          <w:b/>
          <w:i/>
          <w:sz w:val="20"/>
          <w:szCs w:val="20"/>
        </w:rPr>
        <w:footnoteReference w:customMarkFollows="1" w:id="33"/>
        <w:t>33</w:t>
      </w:r>
    </w:p>
    <w:p w14:paraId="08840599"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lang w:val="en-US"/>
        </w:rPr>
        <w:t>1.</w:t>
      </w:r>
      <w:r w:rsidRPr="00211281">
        <w:rPr>
          <w:rFonts w:ascii="Arial" w:hAnsi="Arial" w:cs="Arial"/>
          <w:i/>
          <w:sz w:val="20"/>
          <w:szCs w:val="20"/>
        </w:rPr>
        <w:t xml:space="preserve"> Cơ sở kinh doanh nộp thuế GTGT theo phương pháp khấu trừ thuế nếu có số thuế GTGT đầu vào chưa được kh</w:t>
      </w:r>
      <w:r w:rsidRPr="00211281">
        <w:rPr>
          <w:rFonts w:ascii="Arial" w:hAnsi="Arial" w:cs="Arial"/>
          <w:i/>
          <w:sz w:val="20"/>
          <w:szCs w:val="20"/>
          <w:lang w:val="en-US"/>
        </w:rPr>
        <w:t>ấ</w:t>
      </w:r>
      <w:r w:rsidRPr="00211281">
        <w:rPr>
          <w:rFonts w:ascii="Arial" w:hAnsi="Arial" w:cs="Arial"/>
          <w:i/>
          <w:sz w:val="20"/>
          <w:szCs w:val="20"/>
        </w:rPr>
        <w:t>u trừ hết trong tháng (đối với trường hợp kê khai theo tháng) hoặc trong quý (đối với trường hợp kê khai theo qu</w:t>
      </w:r>
      <w:r w:rsidRPr="00211281">
        <w:rPr>
          <w:rFonts w:ascii="Arial" w:hAnsi="Arial" w:cs="Arial"/>
          <w:i/>
          <w:sz w:val="20"/>
          <w:szCs w:val="20"/>
          <w:lang w:val="en-US"/>
        </w:rPr>
        <w:t>ý</w:t>
      </w:r>
      <w:r w:rsidRPr="00211281">
        <w:rPr>
          <w:rFonts w:ascii="Arial" w:hAnsi="Arial" w:cs="Arial"/>
          <w:i/>
          <w:sz w:val="20"/>
          <w:szCs w:val="20"/>
        </w:rPr>
        <w:t>) thì được kh</w:t>
      </w:r>
      <w:r w:rsidRPr="00211281">
        <w:rPr>
          <w:rFonts w:ascii="Arial" w:hAnsi="Arial" w:cs="Arial"/>
          <w:i/>
          <w:sz w:val="20"/>
          <w:szCs w:val="20"/>
          <w:lang w:val="en-US"/>
        </w:rPr>
        <w:t>ấ</w:t>
      </w:r>
      <w:r w:rsidRPr="00211281">
        <w:rPr>
          <w:rFonts w:ascii="Arial" w:hAnsi="Arial" w:cs="Arial"/>
          <w:i/>
          <w:sz w:val="20"/>
          <w:szCs w:val="20"/>
        </w:rPr>
        <w:t>u trừ vào kỳ tiếp theo.</w:t>
      </w:r>
    </w:p>
    <w:p w14:paraId="4BD773DB"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Trường hợp cơ sở kinh doanh có s</w:t>
      </w:r>
      <w:r w:rsidRPr="00211281">
        <w:rPr>
          <w:rFonts w:ascii="Arial" w:hAnsi="Arial" w:cs="Arial"/>
          <w:i/>
          <w:sz w:val="20"/>
          <w:szCs w:val="20"/>
          <w:lang w:val="en-US"/>
        </w:rPr>
        <w:t>ố</w:t>
      </w:r>
      <w:r w:rsidRPr="00211281">
        <w:rPr>
          <w:rFonts w:ascii="Arial" w:hAnsi="Arial" w:cs="Arial"/>
          <w:i/>
          <w:sz w:val="20"/>
          <w:szCs w:val="20"/>
        </w:rPr>
        <w:t xml:space="preserve"> thuế GTGT chưa được khấu trừ hết phát sinh trước kỳ tính thuế tháng 7/2016 (đối với trường hợp kê khai theo tháng) hoặc trước kỳ tính thuế quý 3/2016 (đối với trường hợp kê khai theo </w:t>
      </w:r>
      <w:r w:rsidRPr="00211281">
        <w:rPr>
          <w:rFonts w:ascii="Arial" w:hAnsi="Arial" w:cs="Arial"/>
          <w:i/>
          <w:sz w:val="20"/>
          <w:szCs w:val="20"/>
          <w:lang w:val="en-US"/>
        </w:rPr>
        <w:t>quý</w:t>
      </w:r>
      <w:r w:rsidRPr="00211281">
        <w:rPr>
          <w:rFonts w:ascii="Arial" w:hAnsi="Arial" w:cs="Arial"/>
          <w:i/>
          <w:sz w:val="20"/>
          <w:szCs w:val="20"/>
        </w:rPr>
        <w:t xml:space="preserve">) đủ </w:t>
      </w:r>
      <w:r w:rsidR="003A425D" w:rsidRPr="00211281">
        <w:rPr>
          <w:rFonts w:ascii="Arial" w:hAnsi="Arial" w:cs="Arial"/>
          <w:i/>
          <w:sz w:val="20"/>
          <w:szCs w:val="20"/>
        </w:rPr>
        <w:t>điều</w:t>
      </w:r>
      <w:r w:rsidRPr="00211281">
        <w:rPr>
          <w:rFonts w:ascii="Arial" w:hAnsi="Arial" w:cs="Arial"/>
          <w:i/>
          <w:sz w:val="20"/>
          <w:szCs w:val="20"/>
        </w:rPr>
        <w:t xml:space="preserve"> kiện hoàn thuế GTGT theo hướng dẫn tại </w:t>
      </w:r>
      <w:r w:rsidR="003A425D" w:rsidRPr="00211281">
        <w:rPr>
          <w:rFonts w:ascii="Arial" w:hAnsi="Arial" w:cs="Arial"/>
          <w:i/>
          <w:sz w:val="20"/>
          <w:szCs w:val="20"/>
        </w:rPr>
        <w:t>Khoản</w:t>
      </w:r>
      <w:r w:rsidRPr="00211281">
        <w:rPr>
          <w:rFonts w:ascii="Arial" w:hAnsi="Arial" w:cs="Arial"/>
          <w:i/>
          <w:sz w:val="20"/>
          <w:szCs w:val="20"/>
        </w:rPr>
        <w:t xml:space="preserve"> </w:t>
      </w:r>
      <w:r w:rsidRPr="00211281">
        <w:rPr>
          <w:rFonts w:ascii="Arial" w:hAnsi="Arial" w:cs="Arial"/>
          <w:i/>
          <w:sz w:val="20"/>
          <w:szCs w:val="20"/>
          <w:lang w:val="en-US"/>
        </w:rPr>
        <w:t>1</w:t>
      </w:r>
      <w:r w:rsidRPr="00211281">
        <w:rPr>
          <w:rFonts w:ascii="Arial" w:hAnsi="Arial" w:cs="Arial"/>
          <w:i/>
          <w:sz w:val="20"/>
          <w:szCs w:val="20"/>
        </w:rPr>
        <w:t xml:space="preserve"> </w:t>
      </w:r>
      <w:r w:rsidR="003A425D" w:rsidRPr="00211281">
        <w:rPr>
          <w:rFonts w:ascii="Arial" w:hAnsi="Arial" w:cs="Arial"/>
          <w:i/>
          <w:sz w:val="20"/>
          <w:szCs w:val="20"/>
        </w:rPr>
        <w:t>Điều</w:t>
      </w:r>
      <w:r w:rsidRPr="00211281">
        <w:rPr>
          <w:rFonts w:ascii="Arial" w:hAnsi="Arial" w:cs="Arial"/>
          <w:i/>
          <w:sz w:val="20"/>
          <w:szCs w:val="20"/>
        </w:rPr>
        <w:t xml:space="preserve"> 18 Thông tư số 2</w:t>
      </w:r>
      <w:r w:rsidRPr="00211281">
        <w:rPr>
          <w:rFonts w:ascii="Arial" w:hAnsi="Arial" w:cs="Arial"/>
          <w:i/>
          <w:sz w:val="20"/>
          <w:szCs w:val="20"/>
          <w:lang w:val="en-US"/>
        </w:rPr>
        <w:t>1</w:t>
      </w:r>
      <w:r w:rsidRPr="00211281">
        <w:rPr>
          <w:rFonts w:ascii="Arial" w:hAnsi="Arial" w:cs="Arial"/>
          <w:i/>
          <w:sz w:val="20"/>
          <w:szCs w:val="20"/>
        </w:rPr>
        <w:t>9/2013/TT-BTC thì cơ quan thuế giải quyết hoàn thuế theo quy định của pháp luật.</w:t>
      </w:r>
    </w:p>
    <w:p w14:paraId="23847805"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 xml:space="preserve">Ví dụ: Doanh nghiệp A thực hiện khai thuế GTGT theo </w:t>
      </w:r>
      <w:r w:rsidRPr="00211281">
        <w:rPr>
          <w:rFonts w:ascii="Arial" w:hAnsi="Arial" w:cs="Arial"/>
          <w:i/>
          <w:sz w:val="20"/>
          <w:szCs w:val="20"/>
          <w:lang w:val="en-US"/>
        </w:rPr>
        <w:t>quý</w:t>
      </w:r>
      <w:r w:rsidRPr="00211281">
        <w:rPr>
          <w:rFonts w:ascii="Arial" w:hAnsi="Arial" w:cs="Arial"/>
          <w:i/>
          <w:sz w:val="20"/>
          <w:szCs w:val="20"/>
        </w:rPr>
        <w:t xml:space="preserve">, tại kỳ tính thuế quý 3/2016 có số thuế GTGT chưa được khấu trừ hết là 80 triệu thì doanh nghiệp A được khấu trừ vào kỳ tính thuế </w:t>
      </w:r>
      <w:r w:rsidRPr="00211281">
        <w:rPr>
          <w:rFonts w:ascii="Arial" w:hAnsi="Arial" w:cs="Arial"/>
          <w:i/>
          <w:sz w:val="20"/>
          <w:szCs w:val="20"/>
          <w:lang w:val="en-US"/>
        </w:rPr>
        <w:t>quý</w:t>
      </w:r>
      <w:r w:rsidRPr="00211281">
        <w:rPr>
          <w:rFonts w:ascii="Arial" w:hAnsi="Arial" w:cs="Arial"/>
          <w:i/>
          <w:sz w:val="20"/>
          <w:szCs w:val="20"/>
        </w:rPr>
        <w:t xml:space="preserve"> 4/2016. Trường hợp các k</w:t>
      </w:r>
      <w:r w:rsidRPr="00211281">
        <w:rPr>
          <w:rFonts w:ascii="Arial" w:hAnsi="Arial" w:cs="Arial"/>
          <w:i/>
          <w:sz w:val="20"/>
          <w:szCs w:val="20"/>
          <w:lang w:val="en-US"/>
        </w:rPr>
        <w:t>ì</w:t>
      </w:r>
      <w:r w:rsidRPr="00211281">
        <w:rPr>
          <w:rFonts w:ascii="Arial" w:hAnsi="Arial" w:cs="Arial"/>
          <w:i/>
          <w:sz w:val="20"/>
          <w:szCs w:val="20"/>
        </w:rPr>
        <w:t xml:space="preserve"> tính thuế </w:t>
      </w:r>
      <w:r w:rsidRPr="00211281">
        <w:rPr>
          <w:rFonts w:ascii="Arial" w:hAnsi="Arial" w:cs="Arial"/>
          <w:i/>
          <w:sz w:val="20"/>
          <w:szCs w:val="20"/>
          <w:lang w:val="en-US"/>
        </w:rPr>
        <w:t>quý</w:t>
      </w:r>
      <w:r w:rsidRPr="00211281">
        <w:rPr>
          <w:rFonts w:ascii="Arial" w:hAnsi="Arial" w:cs="Arial"/>
          <w:i/>
          <w:sz w:val="20"/>
          <w:szCs w:val="20"/>
        </w:rPr>
        <w:t xml:space="preserve"> 4/2016, quý 1/2017 và </w:t>
      </w:r>
      <w:r w:rsidRPr="00211281">
        <w:rPr>
          <w:rFonts w:ascii="Arial" w:hAnsi="Arial" w:cs="Arial"/>
          <w:i/>
          <w:sz w:val="20"/>
          <w:szCs w:val="20"/>
          <w:lang w:val="en-US"/>
        </w:rPr>
        <w:t>quý</w:t>
      </w:r>
      <w:r w:rsidRPr="00211281">
        <w:rPr>
          <w:rFonts w:ascii="Arial" w:hAnsi="Arial" w:cs="Arial"/>
          <w:i/>
          <w:sz w:val="20"/>
          <w:szCs w:val="20"/>
        </w:rPr>
        <w:t xml:space="preserve"> 2/2017 vẫn còn s</w:t>
      </w:r>
      <w:r w:rsidRPr="00211281">
        <w:rPr>
          <w:rFonts w:ascii="Arial" w:hAnsi="Arial" w:cs="Arial"/>
          <w:i/>
          <w:sz w:val="20"/>
          <w:szCs w:val="20"/>
          <w:lang w:val="en-US"/>
        </w:rPr>
        <w:t>ố</w:t>
      </w:r>
      <w:r w:rsidRPr="00211281">
        <w:rPr>
          <w:rFonts w:ascii="Arial" w:hAnsi="Arial" w:cs="Arial"/>
          <w:i/>
          <w:sz w:val="20"/>
          <w:szCs w:val="20"/>
        </w:rPr>
        <w:t xml:space="preserve"> thuế GTGT chưa được</w:t>
      </w:r>
      <w:r w:rsidRPr="00211281">
        <w:rPr>
          <w:rFonts w:ascii="Arial" w:hAnsi="Arial" w:cs="Arial"/>
          <w:i/>
          <w:sz w:val="20"/>
          <w:szCs w:val="20"/>
          <w:lang w:val="en-US"/>
        </w:rPr>
        <w:t xml:space="preserve"> </w:t>
      </w:r>
      <w:r w:rsidRPr="00211281">
        <w:rPr>
          <w:rFonts w:ascii="Arial" w:hAnsi="Arial" w:cs="Arial"/>
          <w:i/>
          <w:sz w:val="20"/>
          <w:szCs w:val="20"/>
        </w:rPr>
        <w:t xml:space="preserve">khấu trừ hết thì doanh nghiệp A chuyển </w:t>
      </w:r>
      <w:r w:rsidRPr="00211281">
        <w:rPr>
          <w:rFonts w:ascii="Arial" w:hAnsi="Arial" w:cs="Arial"/>
          <w:i/>
          <w:sz w:val="20"/>
          <w:szCs w:val="20"/>
          <w:lang w:val="en-US"/>
        </w:rPr>
        <w:t>số</w:t>
      </w:r>
      <w:r w:rsidRPr="00211281">
        <w:rPr>
          <w:rFonts w:ascii="Arial" w:hAnsi="Arial" w:cs="Arial"/>
          <w:i/>
          <w:sz w:val="20"/>
          <w:szCs w:val="20"/>
        </w:rPr>
        <w:t xml:space="preserve"> thuế GTGT chưa được khấu trừ h</w:t>
      </w:r>
      <w:r w:rsidRPr="00211281">
        <w:rPr>
          <w:rFonts w:ascii="Arial" w:hAnsi="Arial" w:cs="Arial"/>
          <w:i/>
          <w:sz w:val="20"/>
          <w:szCs w:val="20"/>
          <w:lang w:val="en-US"/>
        </w:rPr>
        <w:t>ế</w:t>
      </w:r>
      <w:r w:rsidRPr="00211281">
        <w:rPr>
          <w:rFonts w:ascii="Arial" w:hAnsi="Arial" w:cs="Arial"/>
          <w:i/>
          <w:sz w:val="20"/>
          <w:szCs w:val="20"/>
        </w:rPr>
        <w:t>t đ</w:t>
      </w:r>
      <w:r w:rsidRPr="00211281">
        <w:rPr>
          <w:rFonts w:ascii="Arial" w:hAnsi="Arial" w:cs="Arial"/>
          <w:i/>
          <w:sz w:val="20"/>
          <w:szCs w:val="20"/>
          <w:lang w:val="en-US"/>
        </w:rPr>
        <w:t>ể</w:t>
      </w:r>
      <w:r w:rsidRPr="00211281">
        <w:rPr>
          <w:rFonts w:ascii="Arial" w:hAnsi="Arial" w:cs="Arial"/>
          <w:i/>
          <w:sz w:val="20"/>
          <w:szCs w:val="20"/>
        </w:rPr>
        <w:t xml:space="preserve"> tiếp tục khấu trừ tại kỳ tính thuế quý 3/20</w:t>
      </w:r>
      <w:r w:rsidRPr="00211281">
        <w:rPr>
          <w:rFonts w:ascii="Arial" w:hAnsi="Arial" w:cs="Arial"/>
          <w:i/>
          <w:sz w:val="20"/>
          <w:szCs w:val="20"/>
          <w:lang w:val="en-US"/>
        </w:rPr>
        <w:t>1</w:t>
      </w:r>
      <w:r w:rsidRPr="00211281">
        <w:rPr>
          <w:rFonts w:ascii="Arial" w:hAnsi="Arial" w:cs="Arial"/>
          <w:i/>
          <w:sz w:val="20"/>
          <w:szCs w:val="20"/>
        </w:rPr>
        <w:t>7 và các kỳ tính thu</w:t>
      </w:r>
      <w:r w:rsidRPr="00211281">
        <w:rPr>
          <w:rFonts w:ascii="Arial" w:hAnsi="Arial" w:cs="Arial"/>
          <w:i/>
          <w:sz w:val="20"/>
          <w:szCs w:val="20"/>
          <w:lang w:val="en-US"/>
        </w:rPr>
        <w:t>ế</w:t>
      </w:r>
      <w:r w:rsidRPr="00211281">
        <w:rPr>
          <w:rFonts w:ascii="Arial" w:hAnsi="Arial" w:cs="Arial"/>
          <w:i/>
          <w:sz w:val="20"/>
          <w:szCs w:val="20"/>
        </w:rPr>
        <w:t xml:space="preserve"> tiếp theo.</w:t>
      </w:r>
    </w:p>
    <w:p w14:paraId="2BFD1B07"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2.</w:t>
      </w:r>
      <w:r w:rsidRPr="00211281">
        <w:rPr>
          <w:rStyle w:val="FootnoteReference"/>
          <w:rFonts w:ascii="Arial" w:hAnsi="Arial" w:cs="Arial"/>
          <w:i/>
          <w:sz w:val="20"/>
          <w:szCs w:val="20"/>
        </w:rPr>
        <w:footnoteReference w:customMarkFollows="1" w:id="34"/>
        <w:t>34</w:t>
      </w:r>
      <w:r w:rsidRPr="00211281">
        <w:rPr>
          <w:rFonts w:ascii="Arial" w:hAnsi="Arial" w:cs="Arial"/>
          <w:i/>
          <w:sz w:val="20"/>
          <w:szCs w:val="20"/>
        </w:rPr>
        <w:t xml:space="preserve"> Cơ sở kinh doanh được hoàn thu</w:t>
      </w:r>
      <w:r w:rsidRPr="00211281">
        <w:rPr>
          <w:rFonts w:ascii="Arial" w:hAnsi="Arial" w:cs="Arial"/>
          <w:i/>
          <w:sz w:val="20"/>
          <w:szCs w:val="20"/>
          <w:lang w:val="en-US"/>
        </w:rPr>
        <w:t>ế</w:t>
      </w:r>
      <w:r w:rsidRPr="00211281">
        <w:rPr>
          <w:rFonts w:ascii="Arial" w:hAnsi="Arial" w:cs="Arial"/>
          <w:i/>
          <w:sz w:val="20"/>
          <w:szCs w:val="20"/>
        </w:rPr>
        <w:t xml:space="preserve"> giá trị gia tăng đối với dự án đầu tư theo quy định tại </w:t>
      </w:r>
      <w:r w:rsidR="003A425D" w:rsidRPr="00211281">
        <w:rPr>
          <w:rFonts w:ascii="Arial" w:hAnsi="Arial" w:cs="Arial"/>
          <w:i/>
          <w:sz w:val="20"/>
          <w:szCs w:val="20"/>
        </w:rPr>
        <w:t>khoản</w:t>
      </w:r>
      <w:r w:rsidRPr="00211281">
        <w:rPr>
          <w:rFonts w:ascii="Arial" w:hAnsi="Arial" w:cs="Arial"/>
          <w:i/>
          <w:sz w:val="20"/>
          <w:szCs w:val="20"/>
        </w:rPr>
        <w:t xml:space="preserve"> 3 </w:t>
      </w:r>
      <w:r w:rsidR="003A425D" w:rsidRPr="00211281">
        <w:rPr>
          <w:rFonts w:ascii="Arial" w:hAnsi="Arial" w:cs="Arial"/>
          <w:i/>
          <w:sz w:val="20"/>
          <w:szCs w:val="20"/>
        </w:rPr>
        <w:t>Điều</w:t>
      </w:r>
      <w:r w:rsidRPr="00211281">
        <w:rPr>
          <w:rFonts w:ascii="Arial" w:hAnsi="Arial" w:cs="Arial"/>
          <w:i/>
          <w:sz w:val="20"/>
          <w:szCs w:val="20"/>
        </w:rPr>
        <w:t xml:space="preserve"> </w:t>
      </w:r>
      <w:r w:rsidRPr="00211281">
        <w:rPr>
          <w:rFonts w:ascii="Arial" w:hAnsi="Arial" w:cs="Arial"/>
          <w:i/>
          <w:sz w:val="20"/>
          <w:szCs w:val="20"/>
          <w:lang w:val="en-US"/>
        </w:rPr>
        <w:t xml:space="preserve">1 </w:t>
      </w:r>
      <w:r w:rsidRPr="00211281">
        <w:rPr>
          <w:rFonts w:ascii="Arial" w:hAnsi="Arial" w:cs="Arial"/>
          <w:i/>
          <w:sz w:val="20"/>
          <w:szCs w:val="20"/>
        </w:rPr>
        <w:t>Nghị định số 49/2022/NĐ-CP ngày 29 tháng 7 năm 2022 của Chính phủ.</w:t>
      </w:r>
    </w:p>
    <w:p w14:paraId="2802B2C3" w14:textId="77777777" w:rsidR="005F1E7C" w:rsidRPr="00211281" w:rsidRDefault="005F1E7C" w:rsidP="00211281">
      <w:pPr>
        <w:spacing w:after="120"/>
        <w:ind w:firstLine="720"/>
        <w:jc w:val="both"/>
        <w:rPr>
          <w:rFonts w:ascii="Arial" w:hAnsi="Arial" w:cs="Arial"/>
          <w:b/>
          <w:i/>
          <w:sz w:val="20"/>
          <w:szCs w:val="20"/>
        </w:rPr>
      </w:pPr>
      <w:r w:rsidRPr="00211281">
        <w:rPr>
          <w:rFonts w:ascii="Arial" w:hAnsi="Arial" w:cs="Arial"/>
          <w:b/>
          <w:i/>
          <w:sz w:val="20"/>
          <w:szCs w:val="20"/>
        </w:rPr>
        <w:t>3</w:t>
      </w:r>
      <w:r w:rsidRPr="00211281">
        <w:rPr>
          <w:rFonts w:ascii="Arial" w:hAnsi="Arial" w:cs="Arial"/>
          <w:b/>
          <w:i/>
          <w:sz w:val="20"/>
          <w:szCs w:val="20"/>
          <w:lang w:val="en-US"/>
        </w:rPr>
        <w:t>.</w:t>
      </w:r>
      <w:r w:rsidRPr="00211281">
        <w:rPr>
          <w:rStyle w:val="FootnoteReference"/>
          <w:rFonts w:ascii="Arial" w:hAnsi="Arial" w:cs="Arial"/>
          <w:b/>
          <w:i/>
          <w:sz w:val="20"/>
          <w:szCs w:val="20"/>
          <w:lang w:val="en-US"/>
        </w:rPr>
        <w:footnoteReference w:customMarkFollows="1" w:id="35"/>
        <w:t>35</w:t>
      </w:r>
      <w:r w:rsidRPr="00211281">
        <w:rPr>
          <w:rFonts w:ascii="Arial" w:hAnsi="Arial" w:cs="Arial"/>
          <w:b/>
          <w:i/>
          <w:sz w:val="20"/>
          <w:szCs w:val="20"/>
        </w:rPr>
        <w:t xml:space="preserve"> (được thay thế)</w:t>
      </w:r>
    </w:p>
    <w:p w14:paraId="0A90A6CE"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4.</w:t>
      </w:r>
      <w:r w:rsidRPr="00211281">
        <w:rPr>
          <w:rStyle w:val="FootnoteReference"/>
          <w:rFonts w:ascii="Arial" w:hAnsi="Arial" w:cs="Arial"/>
          <w:i/>
          <w:sz w:val="20"/>
          <w:szCs w:val="20"/>
        </w:rPr>
        <w:footnoteReference w:customMarkFollows="1" w:id="36"/>
        <w:t>36</w:t>
      </w:r>
      <w:r w:rsidRPr="00211281">
        <w:rPr>
          <w:rFonts w:ascii="Arial" w:hAnsi="Arial" w:cs="Arial"/>
          <w:i/>
          <w:sz w:val="20"/>
          <w:szCs w:val="20"/>
        </w:rPr>
        <w:t xml:space="preserve"> Hoàn thuế đối với hàng hóa, dịch vụ xuất khẩu</w:t>
      </w:r>
    </w:p>
    <w:p w14:paraId="6A5BD6A5"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 xml:space="preserve">a) Cơ sở kinh doanh trong tháng (đối với trường hợp kê khai theo tháng), quý (đối với trường hợp kê khai theo </w:t>
      </w:r>
      <w:r w:rsidRPr="00211281">
        <w:rPr>
          <w:rFonts w:ascii="Arial" w:hAnsi="Arial" w:cs="Arial"/>
          <w:i/>
          <w:sz w:val="20"/>
          <w:szCs w:val="20"/>
          <w:lang w:val="en-US"/>
        </w:rPr>
        <w:t>quý</w:t>
      </w:r>
      <w:r w:rsidRPr="00211281">
        <w:rPr>
          <w:rFonts w:ascii="Arial" w:hAnsi="Arial" w:cs="Arial"/>
          <w:i/>
          <w:sz w:val="20"/>
          <w:szCs w:val="20"/>
        </w:rPr>
        <w:t>) có hàng hóa, dịch vụ xuất khẩu bao gồm c</w:t>
      </w:r>
      <w:r w:rsidRPr="00211281">
        <w:rPr>
          <w:rFonts w:ascii="Arial" w:hAnsi="Arial" w:cs="Arial"/>
          <w:i/>
          <w:sz w:val="20"/>
          <w:szCs w:val="20"/>
          <w:lang w:val="en-US"/>
        </w:rPr>
        <w:t>ả</w:t>
      </w:r>
      <w:r w:rsidRPr="00211281">
        <w:rPr>
          <w:rFonts w:ascii="Arial" w:hAnsi="Arial" w:cs="Arial"/>
          <w:i/>
          <w:sz w:val="20"/>
          <w:szCs w:val="20"/>
        </w:rPr>
        <w:t xml:space="preserve"> trường hợp: Hàng hóa nhập khẩu sau đó xuất khẩu vào khu ph</w:t>
      </w:r>
      <w:r w:rsidRPr="00211281">
        <w:rPr>
          <w:rFonts w:ascii="Arial" w:hAnsi="Arial" w:cs="Arial"/>
          <w:i/>
          <w:sz w:val="20"/>
          <w:szCs w:val="20"/>
          <w:lang w:val="en-US"/>
        </w:rPr>
        <w:t>i</w:t>
      </w:r>
      <w:r w:rsidRPr="00211281">
        <w:rPr>
          <w:rFonts w:ascii="Arial" w:hAnsi="Arial" w:cs="Arial"/>
          <w:i/>
          <w:sz w:val="20"/>
          <w:szCs w:val="20"/>
        </w:rPr>
        <w:t xml:space="preserve"> thuế quan; hàng hóa nhập khẩu sau đ</w:t>
      </w:r>
      <w:r w:rsidRPr="00211281">
        <w:rPr>
          <w:rFonts w:ascii="Arial" w:hAnsi="Arial" w:cs="Arial"/>
          <w:i/>
          <w:sz w:val="20"/>
          <w:szCs w:val="20"/>
          <w:lang w:val="en-US"/>
        </w:rPr>
        <w:t>ó</w:t>
      </w:r>
      <w:r w:rsidRPr="00211281">
        <w:rPr>
          <w:rFonts w:ascii="Arial" w:hAnsi="Arial" w:cs="Arial"/>
          <w:i/>
          <w:sz w:val="20"/>
          <w:szCs w:val="20"/>
        </w:rPr>
        <w:t xml:space="preserve"> xuất khẩu ra nước ngoài, có số thuế gi</w:t>
      </w:r>
      <w:r w:rsidRPr="00211281">
        <w:rPr>
          <w:rFonts w:ascii="Arial" w:hAnsi="Arial" w:cs="Arial"/>
          <w:i/>
          <w:sz w:val="20"/>
          <w:szCs w:val="20"/>
          <w:lang w:val="en-US"/>
        </w:rPr>
        <w:t>á</w:t>
      </w:r>
      <w:r w:rsidRPr="00211281">
        <w:rPr>
          <w:rFonts w:ascii="Arial" w:hAnsi="Arial" w:cs="Arial"/>
          <w:i/>
          <w:sz w:val="20"/>
          <w:szCs w:val="20"/>
        </w:rPr>
        <w:t xml:space="preserve"> trị gia tăng đ</w:t>
      </w:r>
      <w:r w:rsidRPr="00211281">
        <w:rPr>
          <w:rFonts w:ascii="Arial" w:hAnsi="Arial" w:cs="Arial"/>
          <w:i/>
          <w:sz w:val="20"/>
          <w:szCs w:val="20"/>
          <w:lang w:val="en-US"/>
        </w:rPr>
        <w:t>ầ</w:t>
      </w:r>
      <w:r w:rsidRPr="00211281">
        <w:rPr>
          <w:rFonts w:ascii="Arial" w:hAnsi="Arial" w:cs="Arial"/>
          <w:i/>
          <w:sz w:val="20"/>
          <w:szCs w:val="20"/>
        </w:rPr>
        <w:t xml:space="preserve">u vào chưa được khấu trừ từ 300 triệu đồng trở lên thì được hoàn thuế giá trị gia tăng theo tháng, quý; trường hợp trong tháng, </w:t>
      </w:r>
      <w:r w:rsidRPr="00211281">
        <w:rPr>
          <w:rFonts w:ascii="Arial" w:hAnsi="Arial" w:cs="Arial"/>
          <w:i/>
          <w:sz w:val="20"/>
          <w:szCs w:val="20"/>
          <w:lang w:val="en-US"/>
        </w:rPr>
        <w:t>quý</w:t>
      </w:r>
      <w:r w:rsidRPr="00211281">
        <w:rPr>
          <w:rFonts w:ascii="Arial" w:hAnsi="Arial" w:cs="Arial"/>
          <w:i/>
          <w:sz w:val="20"/>
          <w:szCs w:val="20"/>
        </w:rPr>
        <w:t xml:space="preserve"> s</w:t>
      </w:r>
      <w:r w:rsidRPr="00211281">
        <w:rPr>
          <w:rFonts w:ascii="Arial" w:hAnsi="Arial" w:cs="Arial"/>
          <w:i/>
          <w:sz w:val="20"/>
          <w:szCs w:val="20"/>
          <w:lang w:val="en-US"/>
        </w:rPr>
        <w:t>ố</w:t>
      </w:r>
      <w:r w:rsidRPr="00211281">
        <w:rPr>
          <w:rFonts w:ascii="Arial" w:hAnsi="Arial" w:cs="Arial"/>
          <w:i/>
          <w:sz w:val="20"/>
          <w:szCs w:val="20"/>
        </w:rPr>
        <w:t xml:space="preserve"> thuế giá trị gia t</w:t>
      </w:r>
      <w:r w:rsidRPr="00211281">
        <w:rPr>
          <w:rFonts w:ascii="Arial" w:hAnsi="Arial" w:cs="Arial"/>
          <w:i/>
          <w:sz w:val="20"/>
          <w:szCs w:val="20"/>
          <w:lang w:val="en-US"/>
        </w:rPr>
        <w:t>ă</w:t>
      </w:r>
      <w:r w:rsidRPr="00211281">
        <w:rPr>
          <w:rFonts w:ascii="Arial" w:hAnsi="Arial" w:cs="Arial"/>
          <w:i/>
          <w:sz w:val="20"/>
          <w:szCs w:val="20"/>
        </w:rPr>
        <w:t>ng đầu vào chưa được khấu trừ chưa đủ 300 triệu đồng thì được khấu trừ vào tháng, quý tiếp theo.</w:t>
      </w:r>
    </w:p>
    <w:p w14:paraId="60465F6A"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Cơ sở kinh doanh trong tháng/</w:t>
      </w:r>
      <w:r w:rsidRPr="00211281">
        <w:rPr>
          <w:rFonts w:ascii="Arial" w:hAnsi="Arial" w:cs="Arial"/>
          <w:i/>
          <w:sz w:val="20"/>
          <w:szCs w:val="20"/>
          <w:lang w:val="en-US"/>
        </w:rPr>
        <w:t>quý</w:t>
      </w:r>
      <w:r w:rsidRPr="00211281">
        <w:rPr>
          <w:rFonts w:ascii="Arial" w:hAnsi="Arial" w:cs="Arial"/>
          <w:i/>
          <w:sz w:val="20"/>
          <w:szCs w:val="20"/>
        </w:rPr>
        <w:t xml:space="preserve"> vừa có hàng ho</w:t>
      </w:r>
      <w:r w:rsidRPr="00211281">
        <w:rPr>
          <w:rFonts w:ascii="Arial" w:hAnsi="Arial" w:cs="Arial"/>
          <w:i/>
          <w:sz w:val="20"/>
          <w:szCs w:val="20"/>
          <w:lang w:val="en-US"/>
        </w:rPr>
        <w:t>á</w:t>
      </w:r>
      <w:r w:rsidRPr="00211281">
        <w:rPr>
          <w:rFonts w:ascii="Arial" w:hAnsi="Arial" w:cs="Arial"/>
          <w:i/>
          <w:sz w:val="20"/>
          <w:szCs w:val="20"/>
        </w:rPr>
        <w:t>, dịch vụ xuất khẩu, vừa c</w:t>
      </w:r>
      <w:r w:rsidRPr="00211281">
        <w:rPr>
          <w:rFonts w:ascii="Arial" w:hAnsi="Arial" w:cs="Arial"/>
          <w:i/>
          <w:sz w:val="20"/>
          <w:szCs w:val="20"/>
          <w:lang w:val="en-US"/>
        </w:rPr>
        <w:t>ó</w:t>
      </w:r>
      <w:r w:rsidRPr="00211281">
        <w:rPr>
          <w:rFonts w:ascii="Arial" w:hAnsi="Arial" w:cs="Arial"/>
          <w:i/>
          <w:sz w:val="20"/>
          <w:szCs w:val="20"/>
        </w:rPr>
        <w:t xml:space="preserve"> hàng ho</w:t>
      </w:r>
      <w:r w:rsidRPr="00211281">
        <w:rPr>
          <w:rFonts w:ascii="Arial" w:hAnsi="Arial" w:cs="Arial"/>
          <w:i/>
          <w:sz w:val="20"/>
          <w:szCs w:val="20"/>
          <w:lang w:val="en-US"/>
        </w:rPr>
        <w:t>á</w:t>
      </w:r>
      <w:r w:rsidRPr="00211281">
        <w:rPr>
          <w:rFonts w:ascii="Arial" w:hAnsi="Arial" w:cs="Arial"/>
          <w:i/>
          <w:sz w:val="20"/>
          <w:szCs w:val="20"/>
        </w:rPr>
        <w:t>, dịch vụ tiêu thụ nội địa thì cơ sở kinh doanh phải hạch toán riêng số thuế GTGT đ</w:t>
      </w:r>
      <w:r w:rsidRPr="00211281">
        <w:rPr>
          <w:rFonts w:ascii="Arial" w:hAnsi="Arial" w:cs="Arial"/>
          <w:i/>
          <w:sz w:val="20"/>
          <w:szCs w:val="20"/>
          <w:lang w:val="en-US"/>
        </w:rPr>
        <w:t>ầ</w:t>
      </w:r>
      <w:r w:rsidRPr="00211281">
        <w:rPr>
          <w:rFonts w:ascii="Arial" w:hAnsi="Arial" w:cs="Arial"/>
          <w:i/>
          <w:sz w:val="20"/>
          <w:szCs w:val="20"/>
        </w:rPr>
        <w:t>u vào sử dụng cho sản xuất kinh doanh hàng hóa, dịch vụ xuất kh</w:t>
      </w:r>
      <w:r w:rsidRPr="00211281">
        <w:rPr>
          <w:rFonts w:ascii="Arial" w:hAnsi="Arial" w:cs="Arial"/>
          <w:i/>
          <w:sz w:val="20"/>
          <w:szCs w:val="20"/>
          <w:lang w:val="en-US"/>
        </w:rPr>
        <w:t>ẩ</w:t>
      </w:r>
      <w:r w:rsidRPr="00211281">
        <w:rPr>
          <w:rFonts w:ascii="Arial" w:hAnsi="Arial" w:cs="Arial"/>
          <w:i/>
          <w:sz w:val="20"/>
          <w:szCs w:val="20"/>
        </w:rPr>
        <w:t>u. Trường hợp kh</w:t>
      </w:r>
      <w:r w:rsidRPr="00211281">
        <w:rPr>
          <w:rFonts w:ascii="Arial" w:hAnsi="Arial" w:cs="Arial"/>
          <w:i/>
          <w:sz w:val="20"/>
          <w:szCs w:val="20"/>
          <w:lang w:val="en-US"/>
        </w:rPr>
        <w:t>ô</w:t>
      </w:r>
      <w:r w:rsidRPr="00211281">
        <w:rPr>
          <w:rFonts w:ascii="Arial" w:hAnsi="Arial" w:cs="Arial"/>
          <w:i/>
          <w:sz w:val="20"/>
          <w:szCs w:val="20"/>
        </w:rPr>
        <w:t>ng hạch toán riêng được thì s</w:t>
      </w:r>
      <w:r w:rsidRPr="00211281">
        <w:rPr>
          <w:rFonts w:ascii="Arial" w:hAnsi="Arial" w:cs="Arial"/>
          <w:i/>
          <w:sz w:val="20"/>
          <w:szCs w:val="20"/>
          <w:lang w:val="en-US"/>
        </w:rPr>
        <w:t>ố</w:t>
      </w:r>
      <w:r w:rsidRPr="00211281">
        <w:rPr>
          <w:rFonts w:ascii="Arial" w:hAnsi="Arial" w:cs="Arial"/>
          <w:i/>
          <w:sz w:val="20"/>
          <w:szCs w:val="20"/>
        </w:rPr>
        <w:t xml:space="preserve"> thuế gi</w:t>
      </w:r>
      <w:r w:rsidRPr="00211281">
        <w:rPr>
          <w:rFonts w:ascii="Arial" w:hAnsi="Arial" w:cs="Arial"/>
          <w:i/>
          <w:sz w:val="20"/>
          <w:szCs w:val="20"/>
          <w:lang w:val="en-US"/>
        </w:rPr>
        <w:t>á</w:t>
      </w:r>
      <w:r w:rsidRPr="00211281">
        <w:rPr>
          <w:rFonts w:ascii="Arial" w:hAnsi="Arial" w:cs="Arial"/>
          <w:i/>
          <w:sz w:val="20"/>
          <w:szCs w:val="20"/>
        </w:rPr>
        <w:t xml:space="preserve"> trị gia tăng đầu vào của hàng hóa, dịch vụ xuất khẩu được xác định theo tỷ lệ giữa doanh thu của hàng hóa, dịch vụ xuất khẩu trên tổng doanh thu hàng hóa, dịch vụ của các kỳ</w:t>
      </w:r>
      <w:r w:rsidRPr="00211281">
        <w:rPr>
          <w:rFonts w:ascii="Arial" w:hAnsi="Arial" w:cs="Arial"/>
          <w:i/>
          <w:sz w:val="20"/>
          <w:szCs w:val="20"/>
          <w:lang w:val="en-US"/>
        </w:rPr>
        <w:t xml:space="preserve"> </w:t>
      </w:r>
      <w:r w:rsidRPr="00211281">
        <w:rPr>
          <w:rFonts w:ascii="Arial" w:hAnsi="Arial" w:cs="Arial"/>
          <w:i/>
          <w:sz w:val="20"/>
          <w:szCs w:val="20"/>
        </w:rPr>
        <w:t>khai thuế gi</w:t>
      </w:r>
      <w:r w:rsidRPr="00211281">
        <w:rPr>
          <w:rFonts w:ascii="Arial" w:hAnsi="Arial" w:cs="Arial"/>
          <w:i/>
          <w:sz w:val="20"/>
          <w:szCs w:val="20"/>
          <w:lang w:val="en-US"/>
        </w:rPr>
        <w:t>á</w:t>
      </w:r>
      <w:r w:rsidRPr="00211281">
        <w:rPr>
          <w:rFonts w:ascii="Arial" w:hAnsi="Arial" w:cs="Arial"/>
          <w:i/>
          <w:sz w:val="20"/>
          <w:szCs w:val="20"/>
        </w:rPr>
        <w:t xml:space="preserve"> trị gia t</w:t>
      </w:r>
      <w:r w:rsidRPr="00211281">
        <w:rPr>
          <w:rFonts w:ascii="Arial" w:hAnsi="Arial" w:cs="Arial"/>
          <w:i/>
          <w:sz w:val="20"/>
          <w:szCs w:val="20"/>
          <w:lang w:val="en-US"/>
        </w:rPr>
        <w:t>ă</w:t>
      </w:r>
      <w:r w:rsidRPr="00211281">
        <w:rPr>
          <w:rFonts w:ascii="Arial" w:hAnsi="Arial" w:cs="Arial"/>
          <w:i/>
          <w:sz w:val="20"/>
          <w:szCs w:val="20"/>
        </w:rPr>
        <w:t>ng t</w:t>
      </w:r>
      <w:r w:rsidRPr="00211281">
        <w:rPr>
          <w:rFonts w:ascii="Arial" w:hAnsi="Arial" w:cs="Arial"/>
          <w:i/>
          <w:sz w:val="20"/>
          <w:szCs w:val="20"/>
          <w:lang w:val="en-US"/>
        </w:rPr>
        <w:t>í</w:t>
      </w:r>
      <w:r w:rsidRPr="00211281">
        <w:rPr>
          <w:rFonts w:ascii="Arial" w:hAnsi="Arial" w:cs="Arial"/>
          <w:i/>
          <w:sz w:val="20"/>
          <w:szCs w:val="20"/>
        </w:rPr>
        <w:t>nh từ kỳ khai thu</w:t>
      </w:r>
      <w:r w:rsidRPr="00211281">
        <w:rPr>
          <w:rFonts w:ascii="Arial" w:hAnsi="Arial" w:cs="Arial"/>
          <w:i/>
          <w:sz w:val="20"/>
          <w:szCs w:val="20"/>
          <w:lang w:val="en-US"/>
        </w:rPr>
        <w:t>ế</w:t>
      </w:r>
      <w:r w:rsidRPr="00211281">
        <w:rPr>
          <w:rFonts w:ascii="Arial" w:hAnsi="Arial" w:cs="Arial"/>
          <w:i/>
          <w:sz w:val="20"/>
          <w:szCs w:val="20"/>
        </w:rPr>
        <w:t xml:space="preserve"> tiếp theo kỳ hoàn thu</w:t>
      </w:r>
      <w:r w:rsidRPr="00211281">
        <w:rPr>
          <w:rFonts w:ascii="Arial" w:hAnsi="Arial" w:cs="Arial"/>
          <w:i/>
          <w:sz w:val="20"/>
          <w:szCs w:val="20"/>
          <w:lang w:val="en-US"/>
        </w:rPr>
        <w:t>ế</w:t>
      </w:r>
      <w:r w:rsidRPr="00211281">
        <w:rPr>
          <w:rFonts w:ascii="Arial" w:hAnsi="Arial" w:cs="Arial"/>
          <w:i/>
          <w:sz w:val="20"/>
          <w:szCs w:val="20"/>
        </w:rPr>
        <w:t xml:space="preserve"> li</w:t>
      </w:r>
      <w:r w:rsidRPr="00211281">
        <w:rPr>
          <w:rFonts w:ascii="Arial" w:hAnsi="Arial" w:cs="Arial"/>
          <w:i/>
          <w:sz w:val="20"/>
          <w:szCs w:val="20"/>
          <w:lang w:val="en-US"/>
        </w:rPr>
        <w:t>ề</w:t>
      </w:r>
      <w:r w:rsidRPr="00211281">
        <w:rPr>
          <w:rFonts w:ascii="Arial" w:hAnsi="Arial" w:cs="Arial"/>
          <w:i/>
          <w:sz w:val="20"/>
          <w:szCs w:val="20"/>
        </w:rPr>
        <w:t>n trước</w:t>
      </w:r>
      <w:r w:rsidRPr="00211281">
        <w:rPr>
          <w:rFonts w:ascii="Arial" w:hAnsi="Arial" w:cs="Arial"/>
          <w:i/>
          <w:sz w:val="20"/>
          <w:szCs w:val="20"/>
          <w:lang w:val="en-US"/>
        </w:rPr>
        <w:t xml:space="preserve"> </w:t>
      </w:r>
      <w:r w:rsidRPr="00211281">
        <w:rPr>
          <w:rFonts w:ascii="Arial" w:hAnsi="Arial" w:cs="Arial"/>
          <w:i/>
          <w:sz w:val="20"/>
          <w:szCs w:val="20"/>
        </w:rPr>
        <w:t>đến kỳ đề nghị hoàn thuế hiện tại.</w:t>
      </w:r>
    </w:p>
    <w:p w14:paraId="06C75FCB"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lang w:val="en-US"/>
        </w:rPr>
        <w:t>Số</w:t>
      </w:r>
      <w:r w:rsidRPr="00211281">
        <w:rPr>
          <w:rFonts w:ascii="Arial" w:hAnsi="Arial" w:cs="Arial"/>
          <w:i/>
          <w:sz w:val="20"/>
          <w:szCs w:val="20"/>
        </w:rPr>
        <w:t xml:space="preserve"> thuế GTGT đầu vào của hàng hóa, dịch vụ xuất khẩu (bao gồm số thuế GTGT đầu v</w:t>
      </w:r>
      <w:r w:rsidRPr="00211281">
        <w:rPr>
          <w:rFonts w:ascii="Arial" w:hAnsi="Arial" w:cs="Arial"/>
          <w:i/>
          <w:sz w:val="20"/>
          <w:szCs w:val="20"/>
          <w:lang w:val="en-US"/>
        </w:rPr>
        <w:t>à</w:t>
      </w:r>
      <w:r w:rsidRPr="00211281">
        <w:rPr>
          <w:rFonts w:ascii="Arial" w:hAnsi="Arial" w:cs="Arial"/>
          <w:i/>
          <w:sz w:val="20"/>
          <w:szCs w:val="20"/>
        </w:rPr>
        <w:t>o hạch toán riêng được và số thuế GTGT đầu vào được phân b</w:t>
      </w:r>
      <w:r w:rsidRPr="00211281">
        <w:rPr>
          <w:rFonts w:ascii="Arial" w:hAnsi="Arial" w:cs="Arial"/>
          <w:i/>
          <w:sz w:val="20"/>
          <w:szCs w:val="20"/>
          <w:lang w:val="en-US"/>
        </w:rPr>
        <w:t>ổ</w:t>
      </w:r>
      <w:r w:rsidRPr="00211281">
        <w:rPr>
          <w:rFonts w:ascii="Arial" w:hAnsi="Arial" w:cs="Arial"/>
          <w:i/>
          <w:sz w:val="20"/>
          <w:szCs w:val="20"/>
        </w:rPr>
        <w:t xml:space="preserve"> theo tỷ lệ nêu trên) nếu sau khi bù trừ v</w:t>
      </w:r>
      <w:r w:rsidRPr="00211281">
        <w:rPr>
          <w:rFonts w:ascii="Arial" w:hAnsi="Arial" w:cs="Arial"/>
          <w:i/>
          <w:sz w:val="20"/>
          <w:szCs w:val="20"/>
          <w:lang w:val="en-US"/>
        </w:rPr>
        <w:t>ớ</w:t>
      </w:r>
      <w:r w:rsidRPr="00211281">
        <w:rPr>
          <w:rFonts w:ascii="Arial" w:hAnsi="Arial" w:cs="Arial"/>
          <w:i/>
          <w:sz w:val="20"/>
          <w:szCs w:val="20"/>
        </w:rPr>
        <w:t>i số thuế GTGT</w:t>
      </w:r>
      <w:r w:rsidRPr="00211281">
        <w:rPr>
          <w:rFonts w:ascii="Arial" w:hAnsi="Arial" w:cs="Arial"/>
          <w:i/>
          <w:sz w:val="20"/>
          <w:szCs w:val="20"/>
          <w:lang w:val="en-US"/>
        </w:rPr>
        <w:t xml:space="preserve"> </w:t>
      </w:r>
      <w:r w:rsidRPr="00211281">
        <w:rPr>
          <w:rFonts w:ascii="Arial" w:hAnsi="Arial" w:cs="Arial"/>
          <w:i/>
          <w:sz w:val="20"/>
          <w:szCs w:val="20"/>
        </w:rPr>
        <w:t>phải nộp của hàng hóa,</w:t>
      </w:r>
      <w:r w:rsidRPr="00211281">
        <w:rPr>
          <w:rFonts w:ascii="Arial" w:hAnsi="Arial" w:cs="Arial"/>
          <w:i/>
          <w:sz w:val="20"/>
          <w:szCs w:val="20"/>
          <w:lang w:val="en-US"/>
        </w:rPr>
        <w:t xml:space="preserve"> </w:t>
      </w:r>
      <w:r w:rsidRPr="00211281">
        <w:rPr>
          <w:rFonts w:ascii="Arial" w:hAnsi="Arial" w:cs="Arial"/>
          <w:i/>
          <w:sz w:val="20"/>
          <w:szCs w:val="20"/>
        </w:rPr>
        <w:t>dịch vụ tiêu thụ nội địa còn lại từ 300 triệu đ</w:t>
      </w:r>
      <w:r w:rsidRPr="00211281">
        <w:rPr>
          <w:rFonts w:ascii="Arial" w:hAnsi="Arial" w:cs="Arial"/>
          <w:i/>
          <w:sz w:val="20"/>
          <w:szCs w:val="20"/>
          <w:lang w:val="en-US"/>
        </w:rPr>
        <w:t>ồ</w:t>
      </w:r>
      <w:r w:rsidRPr="00211281">
        <w:rPr>
          <w:rFonts w:ascii="Arial" w:hAnsi="Arial" w:cs="Arial"/>
          <w:i/>
          <w:sz w:val="20"/>
          <w:szCs w:val="20"/>
        </w:rPr>
        <w:t>ng tr</w:t>
      </w:r>
      <w:r w:rsidRPr="00211281">
        <w:rPr>
          <w:rFonts w:ascii="Arial" w:hAnsi="Arial" w:cs="Arial"/>
          <w:i/>
          <w:sz w:val="20"/>
          <w:szCs w:val="20"/>
          <w:lang w:val="en-US"/>
        </w:rPr>
        <w:t>ở</w:t>
      </w:r>
      <w:r w:rsidRPr="00211281">
        <w:rPr>
          <w:rFonts w:ascii="Arial" w:hAnsi="Arial" w:cs="Arial"/>
          <w:i/>
          <w:sz w:val="20"/>
          <w:szCs w:val="20"/>
        </w:rPr>
        <w:t xml:space="preserve"> lên thì cơ s</w:t>
      </w:r>
      <w:r w:rsidRPr="00211281">
        <w:rPr>
          <w:rFonts w:ascii="Arial" w:hAnsi="Arial" w:cs="Arial"/>
          <w:i/>
          <w:sz w:val="20"/>
          <w:szCs w:val="20"/>
          <w:lang w:val="en-US"/>
        </w:rPr>
        <w:t>ở</w:t>
      </w:r>
      <w:r w:rsidRPr="00211281">
        <w:rPr>
          <w:rFonts w:ascii="Arial" w:hAnsi="Arial" w:cs="Arial"/>
          <w:i/>
          <w:sz w:val="20"/>
          <w:szCs w:val="20"/>
        </w:rPr>
        <w:t xml:space="preserve"> kinh doanh được hoàn thu</w:t>
      </w:r>
      <w:r w:rsidRPr="00211281">
        <w:rPr>
          <w:rFonts w:ascii="Arial" w:hAnsi="Arial" w:cs="Arial"/>
          <w:i/>
          <w:sz w:val="20"/>
          <w:szCs w:val="20"/>
          <w:lang w:val="en-US"/>
        </w:rPr>
        <w:t>ế</w:t>
      </w:r>
      <w:r w:rsidRPr="00211281">
        <w:rPr>
          <w:rFonts w:ascii="Arial" w:hAnsi="Arial" w:cs="Arial"/>
          <w:i/>
          <w:sz w:val="20"/>
          <w:szCs w:val="20"/>
        </w:rPr>
        <w:t xml:space="preserve"> cho hàng hóa, dịch vụ xu</w:t>
      </w:r>
      <w:r w:rsidRPr="00211281">
        <w:rPr>
          <w:rFonts w:ascii="Arial" w:hAnsi="Arial" w:cs="Arial"/>
          <w:i/>
          <w:sz w:val="20"/>
          <w:szCs w:val="20"/>
          <w:lang w:val="en-US"/>
        </w:rPr>
        <w:t>ất</w:t>
      </w:r>
      <w:r w:rsidRPr="00211281">
        <w:rPr>
          <w:rFonts w:ascii="Arial" w:hAnsi="Arial" w:cs="Arial"/>
          <w:i/>
          <w:sz w:val="20"/>
          <w:szCs w:val="20"/>
        </w:rPr>
        <w:t xml:space="preserve"> kh</w:t>
      </w:r>
      <w:r w:rsidRPr="00211281">
        <w:rPr>
          <w:rFonts w:ascii="Arial" w:hAnsi="Arial" w:cs="Arial"/>
          <w:i/>
          <w:sz w:val="20"/>
          <w:szCs w:val="20"/>
          <w:lang w:val="en-US"/>
        </w:rPr>
        <w:t>ẩ</w:t>
      </w:r>
      <w:r w:rsidRPr="00211281">
        <w:rPr>
          <w:rFonts w:ascii="Arial" w:hAnsi="Arial" w:cs="Arial"/>
          <w:i/>
          <w:sz w:val="20"/>
          <w:szCs w:val="20"/>
        </w:rPr>
        <w:t>u</w:t>
      </w:r>
      <w:r w:rsidRPr="00211281">
        <w:rPr>
          <w:rFonts w:ascii="Arial" w:hAnsi="Arial" w:cs="Arial"/>
          <w:i/>
          <w:sz w:val="20"/>
          <w:szCs w:val="20"/>
          <w:lang w:val="en-US"/>
        </w:rPr>
        <w:t>.</w:t>
      </w:r>
      <w:r w:rsidRPr="00211281">
        <w:rPr>
          <w:rFonts w:ascii="Arial" w:hAnsi="Arial" w:cs="Arial"/>
          <w:i/>
          <w:sz w:val="20"/>
          <w:szCs w:val="20"/>
        </w:rPr>
        <w:t xml:space="preserve"> </w:t>
      </w:r>
      <w:r w:rsidRPr="00211281">
        <w:rPr>
          <w:rFonts w:ascii="Arial" w:hAnsi="Arial" w:cs="Arial"/>
          <w:i/>
          <w:sz w:val="20"/>
          <w:szCs w:val="20"/>
          <w:lang w:val="en-US"/>
        </w:rPr>
        <w:t>Số</w:t>
      </w:r>
      <w:r w:rsidRPr="00211281">
        <w:rPr>
          <w:rFonts w:ascii="Arial" w:hAnsi="Arial" w:cs="Arial"/>
          <w:i/>
          <w:sz w:val="20"/>
          <w:szCs w:val="20"/>
        </w:rPr>
        <w:t xml:space="preserve"> thuế GTGT được hoàn của hàng hóa, dịch vụ xuất khẩu không vượt quá doanh thu của hàng hóa, dịch vụ xuất khẩu nhân (x) với 10%.</w:t>
      </w:r>
    </w:p>
    <w:p w14:paraId="29B2B302"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 xml:space="preserve">Đối tượng được hoàn thuế trong một số trường hợp xuất khẩu như sau: Đối với trường hợp ủy </w:t>
      </w:r>
      <w:r w:rsidRPr="00211281">
        <w:rPr>
          <w:rFonts w:ascii="Arial" w:hAnsi="Arial" w:cs="Arial"/>
          <w:i/>
          <w:sz w:val="20"/>
          <w:szCs w:val="20"/>
        </w:rPr>
        <w:lastRenderedPageBreak/>
        <w:t>thác xuất khẩu, là cơ sở có hàng hóa ủy thác xuất khẩu; đối với gia công chuyển tiếp, là cơ sở k</w:t>
      </w:r>
      <w:r w:rsidRPr="00211281">
        <w:rPr>
          <w:rFonts w:ascii="Arial" w:hAnsi="Arial" w:cs="Arial"/>
          <w:i/>
          <w:sz w:val="20"/>
          <w:szCs w:val="20"/>
          <w:lang w:val="en-US"/>
        </w:rPr>
        <w:t>ý</w:t>
      </w:r>
      <w:r w:rsidRPr="00211281">
        <w:rPr>
          <w:rFonts w:ascii="Arial" w:hAnsi="Arial" w:cs="Arial"/>
          <w:i/>
          <w:sz w:val="20"/>
          <w:szCs w:val="20"/>
        </w:rPr>
        <w:t xml:space="preserve"> hợp đ</w:t>
      </w:r>
      <w:r w:rsidRPr="00211281">
        <w:rPr>
          <w:rFonts w:ascii="Arial" w:hAnsi="Arial" w:cs="Arial"/>
          <w:i/>
          <w:sz w:val="20"/>
          <w:szCs w:val="20"/>
          <w:lang w:val="en-US"/>
        </w:rPr>
        <w:t>ồ</w:t>
      </w:r>
      <w:r w:rsidRPr="00211281">
        <w:rPr>
          <w:rFonts w:ascii="Arial" w:hAnsi="Arial" w:cs="Arial"/>
          <w:i/>
          <w:sz w:val="20"/>
          <w:szCs w:val="20"/>
        </w:rPr>
        <w:t>ng gia công xuất kh</w:t>
      </w:r>
      <w:r w:rsidRPr="00211281">
        <w:rPr>
          <w:rFonts w:ascii="Arial" w:hAnsi="Arial" w:cs="Arial"/>
          <w:i/>
          <w:sz w:val="20"/>
          <w:szCs w:val="20"/>
          <w:lang w:val="en-US"/>
        </w:rPr>
        <w:t>ẩ</w:t>
      </w:r>
      <w:r w:rsidRPr="00211281">
        <w:rPr>
          <w:rFonts w:ascii="Arial" w:hAnsi="Arial" w:cs="Arial"/>
          <w:i/>
          <w:sz w:val="20"/>
          <w:szCs w:val="20"/>
        </w:rPr>
        <w:t>u với phía nước ngoài; đối với hàng hóa xuất khẩu đ</w:t>
      </w:r>
      <w:r w:rsidRPr="00211281">
        <w:rPr>
          <w:rFonts w:ascii="Arial" w:hAnsi="Arial" w:cs="Arial"/>
          <w:i/>
          <w:sz w:val="20"/>
          <w:szCs w:val="20"/>
          <w:lang w:val="en-US"/>
        </w:rPr>
        <w:t>ể</w:t>
      </w:r>
      <w:r w:rsidRPr="00211281">
        <w:rPr>
          <w:rFonts w:ascii="Arial" w:hAnsi="Arial" w:cs="Arial"/>
          <w:i/>
          <w:sz w:val="20"/>
          <w:szCs w:val="20"/>
        </w:rPr>
        <w:t xml:space="preserve"> thực hiện công trình xây dựng ở nước ngoài, là doanh nghiệp có hàng hóa, vật tư xuất khẩu thực hiện công trình xây dựng ở nước ngoài; đối với hàng hóa xuất khẩu tại ch</w:t>
      </w:r>
      <w:r w:rsidRPr="00211281">
        <w:rPr>
          <w:rFonts w:ascii="Arial" w:hAnsi="Arial" w:cs="Arial"/>
          <w:i/>
          <w:sz w:val="20"/>
          <w:szCs w:val="20"/>
          <w:lang w:val="en-US"/>
        </w:rPr>
        <w:t>ỗ</w:t>
      </w:r>
      <w:r w:rsidRPr="00211281">
        <w:rPr>
          <w:rFonts w:ascii="Arial" w:hAnsi="Arial" w:cs="Arial"/>
          <w:i/>
          <w:sz w:val="20"/>
          <w:szCs w:val="20"/>
        </w:rPr>
        <w:t xml:space="preserve"> là cơ sở kinh doanh có h</w:t>
      </w:r>
      <w:r w:rsidRPr="00211281">
        <w:rPr>
          <w:rFonts w:ascii="Arial" w:hAnsi="Arial" w:cs="Arial"/>
          <w:i/>
          <w:sz w:val="20"/>
          <w:szCs w:val="20"/>
          <w:lang w:val="en-US"/>
        </w:rPr>
        <w:t>à</w:t>
      </w:r>
      <w:r w:rsidRPr="00211281">
        <w:rPr>
          <w:rFonts w:ascii="Arial" w:hAnsi="Arial" w:cs="Arial"/>
          <w:i/>
          <w:sz w:val="20"/>
          <w:szCs w:val="20"/>
        </w:rPr>
        <w:t>ng hóa xuất khẩu tại ch</w:t>
      </w:r>
      <w:r w:rsidRPr="00211281">
        <w:rPr>
          <w:rFonts w:ascii="Arial" w:hAnsi="Arial" w:cs="Arial"/>
          <w:i/>
          <w:sz w:val="20"/>
          <w:szCs w:val="20"/>
          <w:lang w:val="en-US"/>
        </w:rPr>
        <w:t>ỗ</w:t>
      </w:r>
      <w:r w:rsidRPr="00211281">
        <w:rPr>
          <w:rFonts w:ascii="Arial" w:hAnsi="Arial" w:cs="Arial"/>
          <w:i/>
          <w:sz w:val="20"/>
          <w:szCs w:val="20"/>
        </w:rPr>
        <w:t>.</w:t>
      </w:r>
    </w:p>
    <w:p w14:paraId="478A1969"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b) Cơ sở kinh doanh không được hoàn thu</w:t>
      </w:r>
      <w:r w:rsidRPr="00211281">
        <w:rPr>
          <w:rFonts w:ascii="Arial" w:hAnsi="Arial" w:cs="Arial"/>
          <w:i/>
          <w:sz w:val="20"/>
          <w:szCs w:val="20"/>
          <w:lang w:val="en-US"/>
        </w:rPr>
        <w:t>ế</w:t>
      </w:r>
      <w:r w:rsidRPr="00211281">
        <w:rPr>
          <w:rFonts w:ascii="Arial" w:hAnsi="Arial" w:cs="Arial"/>
          <w:i/>
          <w:sz w:val="20"/>
          <w:szCs w:val="20"/>
        </w:rPr>
        <w:t xml:space="preserve"> gi</w:t>
      </w:r>
      <w:r w:rsidRPr="00211281">
        <w:rPr>
          <w:rFonts w:ascii="Arial" w:hAnsi="Arial" w:cs="Arial"/>
          <w:i/>
          <w:sz w:val="20"/>
          <w:szCs w:val="20"/>
          <w:lang w:val="en-US"/>
        </w:rPr>
        <w:t>á</w:t>
      </w:r>
      <w:r w:rsidRPr="00211281">
        <w:rPr>
          <w:rFonts w:ascii="Arial" w:hAnsi="Arial" w:cs="Arial"/>
          <w:i/>
          <w:sz w:val="20"/>
          <w:szCs w:val="20"/>
        </w:rPr>
        <w:t xml:space="preserve"> trị gia t</w:t>
      </w:r>
      <w:r w:rsidRPr="00211281">
        <w:rPr>
          <w:rFonts w:ascii="Arial" w:hAnsi="Arial" w:cs="Arial"/>
          <w:i/>
          <w:sz w:val="20"/>
          <w:szCs w:val="20"/>
          <w:lang w:val="en-US"/>
        </w:rPr>
        <w:t>ă</w:t>
      </w:r>
      <w:r w:rsidRPr="00211281">
        <w:rPr>
          <w:rFonts w:ascii="Arial" w:hAnsi="Arial" w:cs="Arial"/>
          <w:i/>
          <w:sz w:val="20"/>
          <w:szCs w:val="20"/>
        </w:rPr>
        <w:t>ng đối với trường hợp: Hàng hóa nhập kh</w:t>
      </w:r>
      <w:r w:rsidRPr="00211281">
        <w:rPr>
          <w:rFonts w:ascii="Arial" w:hAnsi="Arial" w:cs="Arial"/>
          <w:i/>
          <w:sz w:val="20"/>
          <w:szCs w:val="20"/>
          <w:lang w:val="en-US"/>
        </w:rPr>
        <w:t>ẩ</w:t>
      </w:r>
      <w:r w:rsidRPr="00211281">
        <w:rPr>
          <w:rFonts w:ascii="Arial" w:hAnsi="Arial" w:cs="Arial"/>
          <w:i/>
          <w:sz w:val="20"/>
          <w:szCs w:val="20"/>
        </w:rPr>
        <w:t>u sau đó xuất khẩu mà hàng hóa xuất kh</w:t>
      </w:r>
      <w:r w:rsidRPr="00211281">
        <w:rPr>
          <w:rFonts w:ascii="Arial" w:hAnsi="Arial" w:cs="Arial"/>
          <w:i/>
          <w:sz w:val="20"/>
          <w:szCs w:val="20"/>
          <w:lang w:val="en-US"/>
        </w:rPr>
        <w:t>ẩ</w:t>
      </w:r>
      <w:r w:rsidRPr="00211281">
        <w:rPr>
          <w:rFonts w:ascii="Arial" w:hAnsi="Arial" w:cs="Arial"/>
          <w:i/>
          <w:sz w:val="20"/>
          <w:szCs w:val="20"/>
        </w:rPr>
        <w:t>u đó không thực hiện việc xuất khẩu tại địa bàn hoạt động hải quan theo quy định của pháp luật về hải quan; hàng hóa xuất kh</w:t>
      </w:r>
      <w:r w:rsidRPr="00211281">
        <w:rPr>
          <w:rFonts w:ascii="Arial" w:hAnsi="Arial" w:cs="Arial"/>
          <w:i/>
          <w:sz w:val="20"/>
          <w:szCs w:val="20"/>
          <w:lang w:val="en-US"/>
        </w:rPr>
        <w:t>ẩ</w:t>
      </w:r>
      <w:r w:rsidRPr="00211281">
        <w:rPr>
          <w:rFonts w:ascii="Arial" w:hAnsi="Arial" w:cs="Arial"/>
          <w:i/>
          <w:sz w:val="20"/>
          <w:szCs w:val="20"/>
        </w:rPr>
        <w:t>u không thực hiện việc xuất khẩu tại địa bàn hoạt động hải quan theo quy định của pháp luật về hải quan.</w:t>
      </w:r>
    </w:p>
    <w:p w14:paraId="17FDA824"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c) Cơ quan thuế thực hiện hoàn thuế trước, kiểm tra sau đối với người nộp thu</w:t>
      </w:r>
      <w:r w:rsidRPr="00211281">
        <w:rPr>
          <w:rFonts w:ascii="Arial" w:hAnsi="Arial" w:cs="Arial"/>
          <w:i/>
          <w:sz w:val="20"/>
          <w:szCs w:val="20"/>
          <w:lang w:val="en-US"/>
        </w:rPr>
        <w:t>ế</w:t>
      </w:r>
      <w:r w:rsidRPr="00211281">
        <w:rPr>
          <w:rFonts w:ascii="Arial" w:hAnsi="Arial" w:cs="Arial"/>
          <w:i/>
          <w:sz w:val="20"/>
          <w:szCs w:val="20"/>
        </w:rPr>
        <w:t xml:space="preserve"> sản xuất hàng hóa xuất khẩu không bị xử lý đối với hành v</w:t>
      </w:r>
      <w:r w:rsidRPr="00211281">
        <w:rPr>
          <w:rFonts w:ascii="Arial" w:hAnsi="Arial" w:cs="Arial"/>
          <w:i/>
          <w:sz w:val="20"/>
          <w:szCs w:val="20"/>
          <w:lang w:val="en-US"/>
        </w:rPr>
        <w:t>i</w:t>
      </w:r>
      <w:r w:rsidRPr="00211281">
        <w:rPr>
          <w:rFonts w:ascii="Arial" w:hAnsi="Arial" w:cs="Arial"/>
          <w:i/>
          <w:sz w:val="20"/>
          <w:szCs w:val="20"/>
        </w:rPr>
        <w:t xml:space="preserve"> buôn lậu, vận chuy</w:t>
      </w:r>
      <w:r w:rsidRPr="00211281">
        <w:rPr>
          <w:rFonts w:ascii="Arial" w:hAnsi="Arial" w:cs="Arial"/>
          <w:i/>
          <w:sz w:val="20"/>
          <w:szCs w:val="20"/>
          <w:lang w:val="en-US"/>
        </w:rPr>
        <w:t>ể</w:t>
      </w:r>
      <w:r w:rsidRPr="00211281">
        <w:rPr>
          <w:rFonts w:ascii="Arial" w:hAnsi="Arial" w:cs="Arial"/>
          <w:i/>
          <w:sz w:val="20"/>
          <w:szCs w:val="20"/>
        </w:rPr>
        <w:t>n trái phép hàng hóa qua biên giới, tr</w:t>
      </w:r>
      <w:r w:rsidRPr="00211281">
        <w:rPr>
          <w:rFonts w:ascii="Arial" w:hAnsi="Arial" w:cs="Arial"/>
          <w:i/>
          <w:sz w:val="20"/>
          <w:szCs w:val="20"/>
          <w:lang w:val="en-US"/>
        </w:rPr>
        <w:t>ố</w:t>
      </w:r>
      <w:r w:rsidRPr="00211281">
        <w:rPr>
          <w:rFonts w:ascii="Arial" w:hAnsi="Arial" w:cs="Arial"/>
          <w:i/>
          <w:sz w:val="20"/>
          <w:szCs w:val="20"/>
        </w:rPr>
        <w:t xml:space="preserve">n thuế, gian lận thuế, gian lận thương mại trong thời gian hai năm liên </w:t>
      </w:r>
      <w:r w:rsidRPr="00211281">
        <w:rPr>
          <w:rFonts w:ascii="Arial" w:hAnsi="Arial" w:cs="Arial"/>
          <w:i/>
          <w:sz w:val="20"/>
          <w:szCs w:val="20"/>
          <w:lang w:val="en-US"/>
        </w:rPr>
        <w:t>t</w:t>
      </w:r>
      <w:r w:rsidRPr="00211281">
        <w:rPr>
          <w:rFonts w:ascii="Arial" w:hAnsi="Arial" w:cs="Arial"/>
          <w:i/>
          <w:sz w:val="20"/>
          <w:szCs w:val="20"/>
        </w:rPr>
        <w:t>ục; người nộp thu</w:t>
      </w:r>
      <w:r w:rsidRPr="00211281">
        <w:rPr>
          <w:rFonts w:ascii="Arial" w:hAnsi="Arial" w:cs="Arial"/>
          <w:i/>
          <w:sz w:val="20"/>
          <w:szCs w:val="20"/>
          <w:lang w:val="en-US"/>
        </w:rPr>
        <w:t>ế</w:t>
      </w:r>
      <w:r w:rsidRPr="00211281">
        <w:rPr>
          <w:rFonts w:ascii="Arial" w:hAnsi="Arial" w:cs="Arial"/>
          <w:i/>
          <w:sz w:val="20"/>
          <w:szCs w:val="20"/>
        </w:rPr>
        <w:t xml:space="preserve"> không thuộc đối tượng r</w:t>
      </w:r>
      <w:r w:rsidRPr="00211281">
        <w:rPr>
          <w:rFonts w:ascii="Arial" w:hAnsi="Arial" w:cs="Arial"/>
          <w:i/>
          <w:sz w:val="20"/>
          <w:szCs w:val="20"/>
          <w:lang w:val="en-US"/>
        </w:rPr>
        <w:t>ủi</w:t>
      </w:r>
      <w:r w:rsidRPr="00211281">
        <w:rPr>
          <w:rFonts w:ascii="Arial" w:hAnsi="Arial" w:cs="Arial"/>
          <w:i/>
          <w:sz w:val="20"/>
          <w:szCs w:val="20"/>
        </w:rPr>
        <w:t xml:space="preserve"> ro cao theo quy định của Luật quản lý thuế và các văn bản hướng dẫn thi hành.</w:t>
      </w:r>
    </w:p>
    <w:p w14:paraId="79281C21"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5. Cơ s</w:t>
      </w:r>
      <w:r w:rsidRPr="00211281">
        <w:rPr>
          <w:rFonts w:ascii="Arial" w:hAnsi="Arial" w:cs="Arial"/>
          <w:i/>
          <w:sz w:val="20"/>
          <w:szCs w:val="20"/>
          <w:lang w:val="en-US"/>
        </w:rPr>
        <w:t>ở</w:t>
      </w:r>
      <w:r w:rsidRPr="00211281">
        <w:rPr>
          <w:rFonts w:ascii="Arial" w:hAnsi="Arial" w:cs="Arial"/>
          <w:i/>
          <w:sz w:val="20"/>
          <w:szCs w:val="20"/>
        </w:rPr>
        <w:t xml:space="preserve"> kinh doanh nộp thu</w:t>
      </w:r>
      <w:r w:rsidRPr="00211281">
        <w:rPr>
          <w:rFonts w:ascii="Arial" w:hAnsi="Arial" w:cs="Arial"/>
          <w:i/>
          <w:sz w:val="20"/>
          <w:szCs w:val="20"/>
          <w:lang w:val="en-US"/>
        </w:rPr>
        <w:t>ế</w:t>
      </w:r>
      <w:r w:rsidRPr="00211281">
        <w:rPr>
          <w:rFonts w:ascii="Arial" w:hAnsi="Arial" w:cs="Arial"/>
          <w:i/>
          <w:sz w:val="20"/>
          <w:szCs w:val="20"/>
        </w:rPr>
        <w:t xml:space="preserve"> gi</w:t>
      </w:r>
      <w:r w:rsidRPr="00211281">
        <w:rPr>
          <w:rFonts w:ascii="Arial" w:hAnsi="Arial" w:cs="Arial"/>
          <w:i/>
          <w:sz w:val="20"/>
          <w:szCs w:val="20"/>
          <w:lang w:val="en-US"/>
        </w:rPr>
        <w:t>á</w:t>
      </w:r>
      <w:r w:rsidRPr="00211281">
        <w:rPr>
          <w:rFonts w:ascii="Arial" w:hAnsi="Arial" w:cs="Arial"/>
          <w:i/>
          <w:sz w:val="20"/>
          <w:szCs w:val="20"/>
        </w:rPr>
        <w:t xml:space="preserve"> trị gia tăng theo phương pháp khấu trừ thu</w:t>
      </w:r>
      <w:r w:rsidRPr="00211281">
        <w:rPr>
          <w:rFonts w:ascii="Arial" w:hAnsi="Arial" w:cs="Arial"/>
          <w:i/>
          <w:sz w:val="20"/>
          <w:szCs w:val="20"/>
          <w:lang w:val="en-US"/>
        </w:rPr>
        <w:t>ế</w:t>
      </w:r>
      <w:r w:rsidRPr="00211281">
        <w:rPr>
          <w:rFonts w:ascii="Arial" w:hAnsi="Arial" w:cs="Arial"/>
          <w:i/>
          <w:sz w:val="20"/>
          <w:szCs w:val="20"/>
        </w:rPr>
        <w:t xml:space="preserve"> được hoàn thu</w:t>
      </w:r>
      <w:r w:rsidRPr="00211281">
        <w:rPr>
          <w:rFonts w:ascii="Arial" w:hAnsi="Arial" w:cs="Arial"/>
          <w:i/>
          <w:sz w:val="20"/>
          <w:szCs w:val="20"/>
          <w:lang w:val="en-US"/>
        </w:rPr>
        <w:t>ế</w:t>
      </w:r>
      <w:r w:rsidRPr="00211281">
        <w:rPr>
          <w:rFonts w:ascii="Arial" w:hAnsi="Arial" w:cs="Arial"/>
          <w:i/>
          <w:sz w:val="20"/>
          <w:szCs w:val="20"/>
        </w:rPr>
        <w:t xml:space="preserve"> gi</w:t>
      </w:r>
      <w:r w:rsidRPr="00211281">
        <w:rPr>
          <w:rFonts w:ascii="Arial" w:hAnsi="Arial" w:cs="Arial"/>
          <w:i/>
          <w:sz w:val="20"/>
          <w:szCs w:val="20"/>
          <w:lang w:val="en-US"/>
        </w:rPr>
        <w:t>á</w:t>
      </w:r>
      <w:r w:rsidRPr="00211281">
        <w:rPr>
          <w:rFonts w:ascii="Arial" w:hAnsi="Arial" w:cs="Arial"/>
          <w:i/>
          <w:sz w:val="20"/>
          <w:szCs w:val="20"/>
        </w:rPr>
        <w:t xml:space="preserve"> trị gia t</w:t>
      </w:r>
      <w:r w:rsidRPr="00211281">
        <w:rPr>
          <w:rFonts w:ascii="Arial" w:hAnsi="Arial" w:cs="Arial"/>
          <w:i/>
          <w:sz w:val="20"/>
          <w:szCs w:val="20"/>
          <w:lang w:val="en-US"/>
        </w:rPr>
        <w:t>ă</w:t>
      </w:r>
      <w:r w:rsidRPr="00211281">
        <w:rPr>
          <w:rFonts w:ascii="Arial" w:hAnsi="Arial" w:cs="Arial"/>
          <w:i/>
          <w:sz w:val="20"/>
          <w:szCs w:val="20"/>
        </w:rPr>
        <w:t>ng khi chuyển đổi sở hữu, chuyển đổi doanh nghiệp, sáp nhập, hợp nhất, chia, tách, giải th</w:t>
      </w:r>
      <w:r w:rsidRPr="00211281">
        <w:rPr>
          <w:rFonts w:ascii="Arial" w:hAnsi="Arial" w:cs="Arial"/>
          <w:i/>
          <w:sz w:val="20"/>
          <w:szCs w:val="20"/>
          <w:lang w:val="en-US"/>
        </w:rPr>
        <w:t>ể</w:t>
      </w:r>
      <w:r w:rsidRPr="00211281">
        <w:rPr>
          <w:rFonts w:ascii="Arial" w:hAnsi="Arial" w:cs="Arial"/>
          <w:i/>
          <w:sz w:val="20"/>
          <w:szCs w:val="20"/>
        </w:rPr>
        <w:t>, ph</w:t>
      </w:r>
      <w:r w:rsidRPr="00211281">
        <w:rPr>
          <w:rFonts w:ascii="Arial" w:hAnsi="Arial" w:cs="Arial"/>
          <w:i/>
          <w:sz w:val="20"/>
          <w:szCs w:val="20"/>
          <w:lang w:val="en-US"/>
        </w:rPr>
        <w:t>á</w:t>
      </w:r>
      <w:r w:rsidRPr="00211281">
        <w:rPr>
          <w:rFonts w:ascii="Arial" w:hAnsi="Arial" w:cs="Arial"/>
          <w:i/>
          <w:sz w:val="20"/>
          <w:szCs w:val="20"/>
        </w:rPr>
        <w:t xml:space="preserve"> sản, chấm dứt hoạt động có s</w:t>
      </w:r>
      <w:r w:rsidRPr="00211281">
        <w:rPr>
          <w:rFonts w:ascii="Arial" w:hAnsi="Arial" w:cs="Arial"/>
          <w:i/>
          <w:sz w:val="20"/>
          <w:szCs w:val="20"/>
          <w:lang w:val="en-US"/>
        </w:rPr>
        <w:t>ố</w:t>
      </w:r>
      <w:r w:rsidRPr="00211281">
        <w:rPr>
          <w:rFonts w:ascii="Arial" w:hAnsi="Arial" w:cs="Arial"/>
          <w:i/>
          <w:sz w:val="20"/>
          <w:szCs w:val="20"/>
        </w:rPr>
        <w:t xml:space="preserve"> thuế giá trị gia tăng nộp thừa hoặc s</w:t>
      </w:r>
      <w:r w:rsidRPr="00211281">
        <w:rPr>
          <w:rFonts w:ascii="Arial" w:hAnsi="Arial" w:cs="Arial"/>
          <w:i/>
          <w:sz w:val="20"/>
          <w:szCs w:val="20"/>
          <w:lang w:val="en-US"/>
        </w:rPr>
        <w:t>ố</w:t>
      </w:r>
      <w:r w:rsidRPr="00211281">
        <w:rPr>
          <w:rFonts w:ascii="Arial" w:hAnsi="Arial" w:cs="Arial"/>
          <w:i/>
          <w:sz w:val="20"/>
          <w:szCs w:val="20"/>
        </w:rPr>
        <w:t xml:space="preserve"> thuế gi</w:t>
      </w:r>
      <w:r w:rsidRPr="00211281">
        <w:rPr>
          <w:rFonts w:ascii="Arial" w:hAnsi="Arial" w:cs="Arial"/>
          <w:i/>
          <w:sz w:val="20"/>
          <w:szCs w:val="20"/>
          <w:lang w:val="en-US"/>
        </w:rPr>
        <w:t>á</w:t>
      </w:r>
      <w:r w:rsidRPr="00211281">
        <w:rPr>
          <w:rFonts w:ascii="Arial" w:hAnsi="Arial" w:cs="Arial"/>
          <w:i/>
          <w:sz w:val="20"/>
          <w:szCs w:val="20"/>
        </w:rPr>
        <w:t xml:space="preserve"> trị gia tăng đầu vào chưa được khấu trừ hết.</w:t>
      </w:r>
    </w:p>
    <w:p w14:paraId="12CC20E4"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Cơ sở kinh doanh trong giai đoạn đầu tư chưa đi vào hoạt động sản xuất kinh doanh nhưng phải giải th</w:t>
      </w:r>
      <w:r w:rsidRPr="00211281">
        <w:rPr>
          <w:rFonts w:ascii="Arial" w:hAnsi="Arial" w:cs="Arial"/>
          <w:i/>
          <w:sz w:val="20"/>
          <w:szCs w:val="20"/>
          <w:lang w:val="en-US"/>
        </w:rPr>
        <w:t>ể</w:t>
      </w:r>
      <w:r w:rsidRPr="00211281">
        <w:rPr>
          <w:rFonts w:ascii="Arial" w:hAnsi="Arial" w:cs="Arial"/>
          <w:i/>
          <w:sz w:val="20"/>
          <w:szCs w:val="20"/>
        </w:rPr>
        <w:t>, phá sản hoặc ch</w:t>
      </w:r>
      <w:r w:rsidRPr="00211281">
        <w:rPr>
          <w:rFonts w:ascii="Arial" w:hAnsi="Arial" w:cs="Arial"/>
          <w:i/>
          <w:sz w:val="20"/>
          <w:szCs w:val="20"/>
          <w:lang w:val="en-US"/>
        </w:rPr>
        <w:t>ấ</w:t>
      </w:r>
      <w:r w:rsidRPr="00211281">
        <w:rPr>
          <w:rFonts w:ascii="Arial" w:hAnsi="Arial" w:cs="Arial"/>
          <w:i/>
          <w:sz w:val="20"/>
          <w:szCs w:val="20"/>
        </w:rPr>
        <w:t>m dứt hoạt động chưa phát sinh thuế gi</w:t>
      </w:r>
      <w:r w:rsidRPr="00211281">
        <w:rPr>
          <w:rFonts w:ascii="Arial" w:hAnsi="Arial" w:cs="Arial"/>
          <w:i/>
          <w:sz w:val="20"/>
          <w:szCs w:val="20"/>
          <w:lang w:val="en-US"/>
        </w:rPr>
        <w:t>á</w:t>
      </w:r>
      <w:r w:rsidRPr="00211281">
        <w:rPr>
          <w:rFonts w:ascii="Arial" w:hAnsi="Arial" w:cs="Arial"/>
          <w:i/>
          <w:sz w:val="20"/>
          <w:szCs w:val="20"/>
        </w:rPr>
        <w:t xml:space="preserve"> trị gia tăng đầu ra của hoạt động kinh doanh ch</w:t>
      </w:r>
      <w:r w:rsidRPr="00211281">
        <w:rPr>
          <w:rFonts w:ascii="Arial" w:hAnsi="Arial" w:cs="Arial"/>
          <w:i/>
          <w:sz w:val="20"/>
          <w:szCs w:val="20"/>
          <w:lang w:val="en-US"/>
        </w:rPr>
        <w:t>í</w:t>
      </w:r>
      <w:r w:rsidRPr="00211281">
        <w:rPr>
          <w:rFonts w:ascii="Arial" w:hAnsi="Arial" w:cs="Arial"/>
          <w:i/>
          <w:sz w:val="20"/>
          <w:szCs w:val="20"/>
        </w:rPr>
        <w:t>nh theo dự án đầu tư th</w:t>
      </w:r>
      <w:r w:rsidRPr="00211281">
        <w:rPr>
          <w:rFonts w:ascii="Arial" w:hAnsi="Arial" w:cs="Arial"/>
          <w:i/>
          <w:sz w:val="20"/>
          <w:szCs w:val="20"/>
          <w:lang w:val="en-US"/>
        </w:rPr>
        <w:t>ì</w:t>
      </w:r>
      <w:r w:rsidRPr="00211281">
        <w:rPr>
          <w:rFonts w:ascii="Arial" w:hAnsi="Arial" w:cs="Arial"/>
          <w:i/>
          <w:sz w:val="20"/>
          <w:szCs w:val="20"/>
        </w:rPr>
        <w:t xml:space="preserve"> chưa phải </w:t>
      </w:r>
      <w:r w:rsidR="003A425D" w:rsidRPr="00211281">
        <w:rPr>
          <w:rFonts w:ascii="Arial" w:hAnsi="Arial" w:cs="Arial"/>
          <w:i/>
          <w:sz w:val="20"/>
          <w:szCs w:val="20"/>
        </w:rPr>
        <w:t>điều</w:t>
      </w:r>
      <w:r w:rsidRPr="00211281">
        <w:rPr>
          <w:rFonts w:ascii="Arial" w:hAnsi="Arial" w:cs="Arial"/>
          <w:i/>
          <w:sz w:val="20"/>
          <w:szCs w:val="20"/>
        </w:rPr>
        <w:t xml:space="preserve"> chỉnh lại s</w:t>
      </w:r>
      <w:r w:rsidRPr="00211281">
        <w:rPr>
          <w:rFonts w:ascii="Arial" w:hAnsi="Arial" w:cs="Arial"/>
          <w:i/>
          <w:sz w:val="20"/>
          <w:szCs w:val="20"/>
          <w:lang w:val="en-US"/>
        </w:rPr>
        <w:t>ố</w:t>
      </w:r>
      <w:r w:rsidRPr="00211281">
        <w:rPr>
          <w:rFonts w:ascii="Arial" w:hAnsi="Arial" w:cs="Arial"/>
          <w:i/>
          <w:sz w:val="20"/>
          <w:szCs w:val="20"/>
        </w:rPr>
        <w:t xml:space="preserve"> thuế gi</w:t>
      </w:r>
      <w:r w:rsidRPr="00211281">
        <w:rPr>
          <w:rFonts w:ascii="Arial" w:hAnsi="Arial" w:cs="Arial"/>
          <w:i/>
          <w:sz w:val="20"/>
          <w:szCs w:val="20"/>
          <w:lang w:val="en-US"/>
        </w:rPr>
        <w:t>á</w:t>
      </w:r>
      <w:r w:rsidRPr="00211281">
        <w:rPr>
          <w:rFonts w:ascii="Arial" w:hAnsi="Arial" w:cs="Arial"/>
          <w:i/>
          <w:sz w:val="20"/>
          <w:szCs w:val="20"/>
        </w:rPr>
        <w:t xml:space="preserve"> trị gia tăng đã kê khai, khấu trừ hoặc đã được hoàn. Cơ sở kinh doanh phải thông báo với cơ quan thuế quản lý trực t</w:t>
      </w:r>
      <w:r w:rsidRPr="00211281">
        <w:rPr>
          <w:rFonts w:ascii="Arial" w:hAnsi="Arial" w:cs="Arial"/>
          <w:i/>
          <w:sz w:val="20"/>
          <w:szCs w:val="20"/>
          <w:lang w:val="en-US"/>
        </w:rPr>
        <w:t>iế</w:t>
      </w:r>
      <w:r w:rsidRPr="00211281">
        <w:rPr>
          <w:rFonts w:ascii="Arial" w:hAnsi="Arial" w:cs="Arial"/>
          <w:i/>
          <w:sz w:val="20"/>
          <w:szCs w:val="20"/>
        </w:rPr>
        <w:t>p về việc giải th</w:t>
      </w:r>
      <w:r w:rsidRPr="00211281">
        <w:rPr>
          <w:rFonts w:ascii="Arial" w:hAnsi="Arial" w:cs="Arial"/>
          <w:i/>
          <w:sz w:val="20"/>
          <w:szCs w:val="20"/>
          <w:lang w:val="en-US"/>
        </w:rPr>
        <w:t>ể</w:t>
      </w:r>
      <w:r w:rsidRPr="00211281">
        <w:rPr>
          <w:rFonts w:ascii="Arial" w:hAnsi="Arial" w:cs="Arial"/>
          <w:i/>
          <w:sz w:val="20"/>
          <w:szCs w:val="20"/>
        </w:rPr>
        <w:t>, ph</w:t>
      </w:r>
      <w:r w:rsidRPr="00211281">
        <w:rPr>
          <w:rFonts w:ascii="Arial" w:hAnsi="Arial" w:cs="Arial"/>
          <w:i/>
          <w:sz w:val="20"/>
          <w:szCs w:val="20"/>
          <w:lang w:val="en-US"/>
        </w:rPr>
        <w:t>á</w:t>
      </w:r>
      <w:r w:rsidRPr="00211281">
        <w:rPr>
          <w:rFonts w:ascii="Arial" w:hAnsi="Arial" w:cs="Arial"/>
          <w:i/>
          <w:sz w:val="20"/>
          <w:szCs w:val="20"/>
        </w:rPr>
        <w:t xml:space="preserve"> s</w:t>
      </w:r>
      <w:r w:rsidRPr="00211281">
        <w:rPr>
          <w:rFonts w:ascii="Arial" w:hAnsi="Arial" w:cs="Arial"/>
          <w:i/>
          <w:sz w:val="20"/>
          <w:szCs w:val="20"/>
          <w:lang w:val="en-US"/>
        </w:rPr>
        <w:t>ả</w:t>
      </w:r>
      <w:r w:rsidRPr="00211281">
        <w:rPr>
          <w:rFonts w:ascii="Arial" w:hAnsi="Arial" w:cs="Arial"/>
          <w:i/>
          <w:sz w:val="20"/>
          <w:szCs w:val="20"/>
        </w:rPr>
        <w:t>n, chấm dứt hoạt động theo quy định.</w:t>
      </w:r>
    </w:p>
    <w:p w14:paraId="3C168AE4"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Trường hợp cơ sở kinh doanh sau khi làm đầy đủ thủ tục theo quy định của pháp luật về giải th</w:t>
      </w:r>
      <w:r w:rsidRPr="00211281">
        <w:rPr>
          <w:rFonts w:ascii="Arial" w:hAnsi="Arial" w:cs="Arial"/>
          <w:i/>
          <w:sz w:val="20"/>
          <w:szCs w:val="20"/>
          <w:lang w:val="en-US"/>
        </w:rPr>
        <w:t>ể</w:t>
      </w:r>
      <w:r w:rsidRPr="00211281">
        <w:rPr>
          <w:rFonts w:ascii="Arial" w:hAnsi="Arial" w:cs="Arial"/>
          <w:i/>
          <w:sz w:val="20"/>
          <w:szCs w:val="20"/>
        </w:rPr>
        <w:t>, ph</w:t>
      </w:r>
      <w:r w:rsidRPr="00211281">
        <w:rPr>
          <w:rFonts w:ascii="Arial" w:hAnsi="Arial" w:cs="Arial"/>
          <w:i/>
          <w:sz w:val="20"/>
          <w:szCs w:val="20"/>
          <w:lang w:val="en-US"/>
        </w:rPr>
        <w:t>á</w:t>
      </w:r>
      <w:r w:rsidRPr="00211281">
        <w:rPr>
          <w:rFonts w:ascii="Arial" w:hAnsi="Arial" w:cs="Arial"/>
          <w:i/>
          <w:sz w:val="20"/>
          <w:szCs w:val="20"/>
        </w:rPr>
        <w:t xml:space="preserve"> sản thì đối với số thuế GTGT đã được hoàn thực hiện theo quy định của pháp luật về giải th</w:t>
      </w:r>
      <w:r w:rsidRPr="00211281">
        <w:rPr>
          <w:rFonts w:ascii="Arial" w:hAnsi="Arial" w:cs="Arial"/>
          <w:i/>
          <w:sz w:val="20"/>
          <w:szCs w:val="20"/>
          <w:lang w:val="en-US"/>
        </w:rPr>
        <w:t>ể</w:t>
      </w:r>
      <w:r w:rsidRPr="00211281">
        <w:rPr>
          <w:rFonts w:ascii="Arial" w:hAnsi="Arial" w:cs="Arial"/>
          <w:i/>
          <w:sz w:val="20"/>
          <w:szCs w:val="20"/>
        </w:rPr>
        <w:t>, phá sản và quản lý thu</w:t>
      </w:r>
      <w:r w:rsidRPr="00211281">
        <w:rPr>
          <w:rFonts w:ascii="Arial" w:hAnsi="Arial" w:cs="Arial"/>
          <w:i/>
          <w:sz w:val="20"/>
          <w:szCs w:val="20"/>
          <w:lang w:val="en-US"/>
        </w:rPr>
        <w:t>ế</w:t>
      </w:r>
      <w:r w:rsidRPr="00211281">
        <w:rPr>
          <w:rFonts w:ascii="Arial" w:hAnsi="Arial" w:cs="Arial"/>
          <w:i/>
          <w:sz w:val="20"/>
          <w:szCs w:val="20"/>
        </w:rPr>
        <w:t>; đối với s</w:t>
      </w:r>
      <w:r w:rsidRPr="00211281">
        <w:rPr>
          <w:rFonts w:ascii="Arial" w:hAnsi="Arial" w:cs="Arial"/>
          <w:i/>
          <w:sz w:val="20"/>
          <w:szCs w:val="20"/>
          <w:lang w:val="en-US"/>
        </w:rPr>
        <w:t>ố</w:t>
      </w:r>
      <w:r w:rsidRPr="00211281">
        <w:rPr>
          <w:rFonts w:ascii="Arial" w:hAnsi="Arial" w:cs="Arial"/>
          <w:i/>
          <w:sz w:val="20"/>
          <w:szCs w:val="20"/>
        </w:rPr>
        <w:t xml:space="preserve"> thu</w:t>
      </w:r>
      <w:r w:rsidRPr="00211281">
        <w:rPr>
          <w:rFonts w:ascii="Arial" w:hAnsi="Arial" w:cs="Arial"/>
          <w:i/>
          <w:sz w:val="20"/>
          <w:szCs w:val="20"/>
          <w:lang w:val="en-US"/>
        </w:rPr>
        <w:t>ế</w:t>
      </w:r>
      <w:r w:rsidRPr="00211281">
        <w:rPr>
          <w:rFonts w:ascii="Arial" w:hAnsi="Arial" w:cs="Arial"/>
          <w:i/>
          <w:sz w:val="20"/>
          <w:szCs w:val="20"/>
        </w:rPr>
        <w:t xml:space="preserve"> GTGT chưa được hoàn thì không được giải quyết hoàn thuế.</w:t>
      </w:r>
    </w:p>
    <w:p w14:paraId="47DB3248"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Trường hợp cơ sở kinh doanh chấm dứt hoạt động và không phát sinh thu</w:t>
      </w:r>
      <w:r w:rsidRPr="00211281">
        <w:rPr>
          <w:rFonts w:ascii="Arial" w:hAnsi="Arial" w:cs="Arial"/>
          <w:i/>
          <w:sz w:val="20"/>
          <w:szCs w:val="20"/>
          <w:lang w:val="en-US"/>
        </w:rPr>
        <w:t>ế</w:t>
      </w:r>
      <w:r w:rsidRPr="00211281">
        <w:rPr>
          <w:rFonts w:ascii="Arial" w:hAnsi="Arial" w:cs="Arial"/>
          <w:i/>
          <w:sz w:val="20"/>
          <w:szCs w:val="20"/>
        </w:rPr>
        <w:t xml:space="preserve"> GTGT đ</w:t>
      </w:r>
      <w:r w:rsidRPr="00211281">
        <w:rPr>
          <w:rFonts w:ascii="Arial" w:hAnsi="Arial" w:cs="Arial"/>
          <w:i/>
          <w:sz w:val="20"/>
          <w:szCs w:val="20"/>
          <w:lang w:val="en-US"/>
        </w:rPr>
        <w:t>ầ</w:t>
      </w:r>
      <w:r w:rsidRPr="00211281">
        <w:rPr>
          <w:rFonts w:ascii="Arial" w:hAnsi="Arial" w:cs="Arial"/>
          <w:i/>
          <w:sz w:val="20"/>
          <w:szCs w:val="20"/>
        </w:rPr>
        <w:t>u ra của hoạt động kinh doanh chính thì phải nộp lại số thuế đã được hoàn vào ngân sách nhà nước. Trường hợp có phát sinh bán tài s</w:t>
      </w:r>
      <w:r w:rsidRPr="00211281">
        <w:rPr>
          <w:rFonts w:ascii="Arial" w:hAnsi="Arial" w:cs="Arial"/>
          <w:i/>
          <w:sz w:val="20"/>
          <w:szCs w:val="20"/>
          <w:lang w:val="en-US"/>
        </w:rPr>
        <w:t>ản</w:t>
      </w:r>
      <w:r w:rsidRPr="00211281">
        <w:rPr>
          <w:rFonts w:ascii="Arial" w:hAnsi="Arial" w:cs="Arial"/>
          <w:i/>
          <w:sz w:val="20"/>
          <w:szCs w:val="20"/>
        </w:rPr>
        <w:t xml:space="preserve"> chịu</w:t>
      </w:r>
      <w:r w:rsidRPr="00211281">
        <w:rPr>
          <w:rFonts w:ascii="Arial" w:hAnsi="Arial" w:cs="Arial"/>
          <w:i/>
          <w:sz w:val="20"/>
          <w:szCs w:val="20"/>
          <w:lang w:val="en-US"/>
        </w:rPr>
        <w:t xml:space="preserve"> </w:t>
      </w:r>
      <w:r w:rsidRPr="00211281">
        <w:rPr>
          <w:rFonts w:ascii="Arial" w:hAnsi="Arial" w:cs="Arial"/>
          <w:i/>
          <w:sz w:val="20"/>
          <w:szCs w:val="20"/>
        </w:rPr>
        <w:t xml:space="preserve">thuế GTGT thì không phải </w:t>
      </w:r>
      <w:r w:rsidR="003A425D" w:rsidRPr="00211281">
        <w:rPr>
          <w:rFonts w:ascii="Arial" w:hAnsi="Arial" w:cs="Arial"/>
          <w:i/>
          <w:sz w:val="20"/>
          <w:szCs w:val="20"/>
        </w:rPr>
        <w:t>điều</w:t>
      </w:r>
      <w:r w:rsidRPr="00211281">
        <w:rPr>
          <w:rFonts w:ascii="Arial" w:hAnsi="Arial" w:cs="Arial"/>
          <w:i/>
          <w:sz w:val="20"/>
          <w:szCs w:val="20"/>
        </w:rPr>
        <w:t xml:space="preserve"> chỉnh lại s</w:t>
      </w:r>
      <w:r w:rsidRPr="00211281">
        <w:rPr>
          <w:rFonts w:ascii="Arial" w:hAnsi="Arial" w:cs="Arial"/>
          <w:i/>
          <w:sz w:val="20"/>
          <w:szCs w:val="20"/>
          <w:lang w:val="en-US"/>
        </w:rPr>
        <w:t>ố</w:t>
      </w:r>
      <w:r w:rsidRPr="00211281">
        <w:rPr>
          <w:rFonts w:ascii="Arial" w:hAnsi="Arial" w:cs="Arial"/>
          <w:i/>
          <w:sz w:val="20"/>
          <w:szCs w:val="20"/>
        </w:rPr>
        <w:t xml:space="preserve"> thuế GTGT đầu vào tương ứng của tài sản bán ra.</w:t>
      </w:r>
    </w:p>
    <w:p w14:paraId="3F24CBBF"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Ví dụ: Năm 20</w:t>
      </w:r>
      <w:r w:rsidRPr="00211281">
        <w:rPr>
          <w:rFonts w:ascii="Arial" w:hAnsi="Arial" w:cs="Arial"/>
          <w:i/>
          <w:sz w:val="20"/>
          <w:szCs w:val="20"/>
          <w:lang w:val="en-US"/>
        </w:rPr>
        <w:t>1</w:t>
      </w:r>
      <w:r w:rsidRPr="00211281">
        <w:rPr>
          <w:rFonts w:ascii="Arial" w:hAnsi="Arial" w:cs="Arial"/>
          <w:i/>
          <w:sz w:val="20"/>
          <w:szCs w:val="20"/>
        </w:rPr>
        <w:t>5, doanh nghiệp A trong giai đoạn đầu tư chưa đi vào hoạt động sản xuất kinh doanh, doanh nghiệp A có phát sinh số thu</w:t>
      </w:r>
      <w:r w:rsidRPr="00211281">
        <w:rPr>
          <w:rFonts w:ascii="Arial" w:hAnsi="Arial" w:cs="Arial"/>
          <w:i/>
          <w:sz w:val="20"/>
          <w:szCs w:val="20"/>
          <w:lang w:val="en-US"/>
        </w:rPr>
        <w:t>ế</w:t>
      </w:r>
      <w:r w:rsidRPr="00211281">
        <w:rPr>
          <w:rFonts w:ascii="Arial" w:hAnsi="Arial" w:cs="Arial"/>
          <w:i/>
          <w:sz w:val="20"/>
          <w:szCs w:val="20"/>
        </w:rPr>
        <w:t xml:space="preserve"> GTGT đ</w:t>
      </w:r>
      <w:r w:rsidRPr="00211281">
        <w:rPr>
          <w:rFonts w:ascii="Arial" w:hAnsi="Arial" w:cs="Arial"/>
          <w:i/>
          <w:sz w:val="20"/>
          <w:szCs w:val="20"/>
          <w:lang w:val="en-US"/>
        </w:rPr>
        <w:t>ầ</w:t>
      </w:r>
      <w:r w:rsidRPr="00211281">
        <w:rPr>
          <w:rFonts w:ascii="Arial" w:hAnsi="Arial" w:cs="Arial"/>
          <w:i/>
          <w:sz w:val="20"/>
          <w:szCs w:val="20"/>
        </w:rPr>
        <w:t>u vào của giai đoạn đầu tư đã được cơ quan thu</w:t>
      </w:r>
      <w:r w:rsidRPr="00211281">
        <w:rPr>
          <w:rFonts w:ascii="Arial" w:hAnsi="Arial" w:cs="Arial"/>
          <w:i/>
          <w:sz w:val="20"/>
          <w:szCs w:val="20"/>
          <w:lang w:val="en-US"/>
        </w:rPr>
        <w:t>ế</w:t>
      </w:r>
      <w:r w:rsidRPr="00211281">
        <w:rPr>
          <w:rFonts w:ascii="Arial" w:hAnsi="Arial" w:cs="Arial"/>
          <w:i/>
          <w:sz w:val="20"/>
          <w:szCs w:val="20"/>
        </w:rPr>
        <w:t xml:space="preserve"> hoàn trong tháng 8/20</w:t>
      </w:r>
      <w:r w:rsidRPr="00211281">
        <w:rPr>
          <w:rFonts w:ascii="Arial" w:hAnsi="Arial" w:cs="Arial"/>
          <w:i/>
          <w:sz w:val="20"/>
          <w:szCs w:val="20"/>
          <w:lang w:val="en-US"/>
        </w:rPr>
        <w:t>1</w:t>
      </w:r>
      <w:r w:rsidRPr="00211281">
        <w:rPr>
          <w:rFonts w:ascii="Arial" w:hAnsi="Arial" w:cs="Arial"/>
          <w:i/>
          <w:sz w:val="20"/>
          <w:szCs w:val="20"/>
        </w:rPr>
        <w:t>5 là 700 triệu đồng. Do khó kh</w:t>
      </w:r>
      <w:r w:rsidRPr="00211281">
        <w:rPr>
          <w:rFonts w:ascii="Arial" w:hAnsi="Arial" w:cs="Arial"/>
          <w:i/>
          <w:sz w:val="20"/>
          <w:szCs w:val="20"/>
          <w:lang w:val="en-US"/>
        </w:rPr>
        <w:t>ă</w:t>
      </w:r>
      <w:r w:rsidRPr="00211281">
        <w:rPr>
          <w:rFonts w:ascii="Arial" w:hAnsi="Arial" w:cs="Arial"/>
          <w:i/>
          <w:sz w:val="20"/>
          <w:szCs w:val="20"/>
        </w:rPr>
        <w:t>n, tháng 2/2016 doanh nghiệp A quyết định giải th</w:t>
      </w:r>
      <w:r w:rsidRPr="00211281">
        <w:rPr>
          <w:rFonts w:ascii="Arial" w:hAnsi="Arial" w:cs="Arial"/>
          <w:i/>
          <w:sz w:val="20"/>
          <w:szCs w:val="20"/>
          <w:lang w:val="en-US"/>
        </w:rPr>
        <w:t>ể</w:t>
      </w:r>
      <w:r w:rsidRPr="00211281">
        <w:rPr>
          <w:rFonts w:ascii="Arial" w:hAnsi="Arial" w:cs="Arial"/>
          <w:i/>
          <w:sz w:val="20"/>
          <w:szCs w:val="20"/>
        </w:rPr>
        <w:t xml:space="preserve"> và có văn bản gửi cơ quan thuế về việc sẽ giải thể thì trong giai đoạn doanh nghiệp A chưa hoàn thành thủ tục pháp lý để giải th</w:t>
      </w:r>
      <w:r w:rsidRPr="00211281">
        <w:rPr>
          <w:rFonts w:ascii="Arial" w:hAnsi="Arial" w:cs="Arial"/>
          <w:i/>
          <w:sz w:val="20"/>
          <w:szCs w:val="20"/>
          <w:lang w:val="en-US"/>
        </w:rPr>
        <w:t>ể</w:t>
      </w:r>
      <w:r w:rsidRPr="00211281">
        <w:rPr>
          <w:rFonts w:ascii="Arial" w:hAnsi="Arial" w:cs="Arial"/>
          <w:i/>
          <w:sz w:val="20"/>
          <w:szCs w:val="20"/>
        </w:rPr>
        <w:t>, cơ quan thuế chưa thu h</w:t>
      </w:r>
      <w:r w:rsidRPr="00211281">
        <w:rPr>
          <w:rFonts w:ascii="Arial" w:hAnsi="Arial" w:cs="Arial"/>
          <w:i/>
          <w:sz w:val="20"/>
          <w:szCs w:val="20"/>
          <w:lang w:val="en-US"/>
        </w:rPr>
        <w:t>ồi</w:t>
      </w:r>
      <w:r w:rsidRPr="00211281">
        <w:rPr>
          <w:rFonts w:ascii="Arial" w:hAnsi="Arial" w:cs="Arial"/>
          <w:i/>
          <w:sz w:val="20"/>
          <w:szCs w:val="20"/>
        </w:rPr>
        <w:t xml:space="preserve"> </w:t>
      </w:r>
      <w:r w:rsidRPr="00211281">
        <w:rPr>
          <w:rFonts w:ascii="Arial" w:hAnsi="Arial" w:cs="Arial"/>
          <w:i/>
          <w:sz w:val="20"/>
          <w:szCs w:val="20"/>
          <w:lang w:val="en-US"/>
        </w:rPr>
        <w:t>l</w:t>
      </w:r>
      <w:r w:rsidRPr="00211281">
        <w:rPr>
          <w:rFonts w:ascii="Arial" w:hAnsi="Arial" w:cs="Arial"/>
          <w:i/>
          <w:sz w:val="20"/>
          <w:szCs w:val="20"/>
        </w:rPr>
        <w:t>ạ</w:t>
      </w:r>
      <w:r w:rsidRPr="00211281">
        <w:rPr>
          <w:rFonts w:ascii="Arial" w:hAnsi="Arial" w:cs="Arial"/>
          <w:i/>
          <w:sz w:val="20"/>
          <w:szCs w:val="20"/>
          <w:lang w:val="en-US"/>
        </w:rPr>
        <w:t>i</w:t>
      </w:r>
      <w:r w:rsidRPr="00211281">
        <w:rPr>
          <w:rFonts w:ascii="Arial" w:hAnsi="Arial" w:cs="Arial"/>
          <w:i/>
          <w:sz w:val="20"/>
          <w:szCs w:val="20"/>
        </w:rPr>
        <w:t xml:space="preserve"> thu</w:t>
      </w:r>
      <w:r w:rsidRPr="00211281">
        <w:rPr>
          <w:rFonts w:ascii="Arial" w:hAnsi="Arial" w:cs="Arial"/>
          <w:i/>
          <w:sz w:val="20"/>
          <w:szCs w:val="20"/>
          <w:lang w:val="en-US"/>
        </w:rPr>
        <w:t>ế</w:t>
      </w:r>
      <w:r w:rsidRPr="00211281">
        <w:rPr>
          <w:rFonts w:ascii="Arial" w:hAnsi="Arial" w:cs="Arial"/>
          <w:i/>
          <w:sz w:val="20"/>
          <w:szCs w:val="20"/>
        </w:rPr>
        <w:t xml:space="preserve"> GTGT đã hoàn. Hai mươi ngày trước khi doanh nghiệp A có đ</w:t>
      </w:r>
      <w:r w:rsidRPr="00211281">
        <w:rPr>
          <w:rFonts w:ascii="Arial" w:hAnsi="Arial" w:cs="Arial"/>
          <w:i/>
          <w:sz w:val="20"/>
          <w:szCs w:val="20"/>
          <w:lang w:val="en-US"/>
        </w:rPr>
        <w:t>ủ</w:t>
      </w:r>
      <w:r w:rsidRPr="00211281">
        <w:rPr>
          <w:rFonts w:ascii="Arial" w:hAnsi="Arial" w:cs="Arial"/>
          <w:i/>
          <w:sz w:val="20"/>
          <w:szCs w:val="20"/>
        </w:rPr>
        <w:t xml:space="preserve"> thủ tục pháp l</w:t>
      </w:r>
      <w:r w:rsidRPr="00211281">
        <w:rPr>
          <w:rFonts w:ascii="Arial" w:hAnsi="Arial" w:cs="Arial"/>
          <w:i/>
          <w:sz w:val="20"/>
          <w:szCs w:val="20"/>
          <w:lang w:val="en-US"/>
        </w:rPr>
        <w:t>ý</w:t>
      </w:r>
      <w:r w:rsidRPr="00211281">
        <w:rPr>
          <w:rFonts w:ascii="Arial" w:hAnsi="Arial" w:cs="Arial"/>
          <w:i/>
          <w:sz w:val="20"/>
          <w:szCs w:val="20"/>
        </w:rPr>
        <w:t xml:space="preserve"> để giải thể ch</w:t>
      </w:r>
      <w:r w:rsidRPr="00211281">
        <w:rPr>
          <w:rFonts w:ascii="Arial" w:hAnsi="Arial" w:cs="Arial"/>
          <w:i/>
          <w:sz w:val="20"/>
          <w:szCs w:val="20"/>
          <w:lang w:val="en-US"/>
        </w:rPr>
        <w:t>í</w:t>
      </w:r>
      <w:r w:rsidRPr="00211281">
        <w:rPr>
          <w:rFonts w:ascii="Arial" w:hAnsi="Arial" w:cs="Arial"/>
          <w:i/>
          <w:sz w:val="20"/>
          <w:szCs w:val="20"/>
        </w:rPr>
        <w:t xml:space="preserve">nh thức vào tháng </w:t>
      </w:r>
      <w:r w:rsidRPr="00211281">
        <w:rPr>
          <w:rFonts w:ascii="Arial" w:hAnsi="Arial" w:cs="Arial"/>
          <w:i/>
          <w:sz w:val="20"/>
          <w:szCs w:val="20"/>
          <w:lang w:val="en-US"/>
        </w:rPr>
        <w:t>1</w:t>
      </w:r>
      <w:r w:rsidRPr="00211281">
        <w:rPr>
          <w:rFonts w:ascii="Arial" w:hAnsi="Arial" w:cs="Arial"/>
          <w:i/>
          <w:sz w:val="20"/>
          <w:szCs w:val="20"/>
        </w:rPr>
        <w:t>0/2016, doanh nghiệp thực hiện b</w:t>
      </w:r>
      <w:r w:rsidRPr="00211281">
        <w:rPr>
          <w:rFonts w:ascii="Arial" w:hAnsi="Arial" w:cs="Arial"/>
          <w:i/>
          <w:sz w:val="20"/>
          <w:szCs w:val="20"/>
          <w:lang w:val="en-US"/>
        </w:rPr>
        <w:t>á</w:t>
      </w:r>
      <w:r w:rsidRPr="00211281">
        <w:rPr>
          <w:rFonts w:ascii="Arial" w:hAnsi="Arial" w:cs="Arial"/>
          <w:i/>
          <w:sz w:val="20"/>
          <w:szCs w:val="20"/>
        </w:rPr>
        <w:t>n một (</w:t>
      </w:r>
      <w:r w:rsidRPr="00211281">
        <w:rPr>
          <w:rFonts w:ascii="Arial" w:hAnsi="Arial" w:cs="Arial"/>
          <w:i/>
          <w:sz w:val="20"/>
          <w:szCs w:val="20"/>
          <w:lang w:val="en-US"/>
        </w:rPr>
        <w:t>01</w:t>
      </w:r>
      <w:r w:rsidRPr="00211281">
        <w:rPr>
          <w:rFonts w:ascii="Arial" w:hAnsi="Arial" w:cs="Arial"/>
          <w:i/>
          <w:sz w:val="20"/>
          <w:szCs w:val="20"/>
        </w:rPr>
        <w:t xml:space="preserve">) tài sản đã đầu tư thì doanh nghiệp A không phải </w:t>
      </w:r>
      <w:r w:rsidR="003A425D" w:rsidRPr="00211281">
        <w:rPr>
          <w:rFonts w:ascii="Arial" w:hAnsi="Arial" w:cs="Arial"/>
          <w:i/>
          <w:sz w:val="20"/>
          <w:szCs w:val="20"/>
        </w:rPr>
        <w:t>điều</w:t>
      </w:r>
      <w:r w:rsidRPr="00211281">
        <w:rPr>
          <w:rFonts w:ascii="Arial" w:hAnsi="Arial" w:cs="Arial"/>
          <w:i/>
          <w:sz w:val="20"/>
          <w:szCs w:val="20"/>
        </w:rPr>
        <w:t xml:space="preserve"> chỉnh lại s</w:t>
      </w:r>
      <w:r w:rsidRPr="00211281">
        <w:rPr>
          <w:rFonts w:ascii="Arial" w:hAnsi="Arial" w:cs="Arial"/>
          <w:i/>
          <w:sz w:val="20"/>
          <w:szCs w:val="20"/>
          <w:lang w:val="en-US"/>
        </w:rPr>
        <w:t>ố</w:t>
      </w:r>
      <w:r w:rsidRPr="00211281">
        <w:rPr>
          <w:rFonts w:ascii="Arial" w:hAnsi="Arial" w:cs="Arial"/>
          <w:i/>
          <w:sz w:val="20"/>
          <w:szCs w:val="20"/>
        </w:rPr>
        <w:t xml:space="preserve"> thu</w:t>
      </w:r>
      <w:r w:rsidRPr="00211281">
        <w:rPr>
          <w:rFonts w:ascii="Arial" w:hAnsi="Arial" w:cs="Arial"/>
          <w:i/>
          <w:sz w:val="20"/>
          <w:szCs w:val="20"/>
          <w:lang w:val="en-US"/>
        </w:rPr>
        <w:t>ế</w:t>
      </w:r>
      <w:r w:rsidRPr="00211281">
        <w:rPr>
          <w:rFonts w:ascii="Arial" w:hAnsi="Arial" w:cs="Arial"/>
          <w:i/>
          <w:sz w:val="20"/>
          <w:szCs w:val="20"/>
        </w:rPr>
        <w:t xml:space="preserve"> GTGT đầu vào tương ứng của tài sản b</w:t>
      </w:r>
      <w:r w:rsidRPr="00211281">
        <w:rPr>
          <w:rFonts w:ascii="Arial" w:hAnsi="Arial" w:cs="Arial"/>
          <w:i/>
          <w:sz w:val="20"/>
          <w:szCs w:val="20"/>
          <w:lang w:val="en-US"/>
        </w:rPr>
        <w:t>á</w:t>
      </w:r>
      <w:r w:rsidRPr="00211281">
        <w:rPr>
          <w:rFonts w:ascii="Arial" w:hAnsi="Arial" w:cs="Arial"/>
          <w:i/>
          <w:sz w:val="20"/>
          <w:szCs w:val="20"/>
        </w:rPr>
        <w:t>n ra (số thu</w:t>
      </w:r>
      <w:r w:rsidRPr="00211281">
        <w:rPr>
          <w:rFonts w:ascii="Arial" w:hAnsi="Arial" w:cs="Arial"/>
          <w:i/>
          <w:sz w:val="20"/>
          <w:szCs w:val="20"/>
          <w:lang w:val="en-US"/>
        </w:rPr>
        <w:t>ế</w:t>
      </w:r>
      <w:r w:rsidRPr="00211281">
        <w:rPr>
          <w:rFonts w:ascii="Arial" w:hAnsi="Arial" w:cs="Arial"/>
          <w:i/>
          <w:sz w:val="20"/>
          <w:szCs w:val="20"/>
        </w:rPr>
        <w:t xml:space="preserve"> đã được cơ quan thu</w:t>
      </w:r>
      <w:r w:rsidRPr="00211281">
        <w:rPr>
          <w:rFonts w:ascii="Arial" w:hAnsi="Arial" w:cs="Arial"/>
          <w:i/>
          <w:sz w:val="20"/>
          <w:szCs w:val="20"/>
          <w:lang w:val="en-US"/>
        </w:rPr>
        <w:t>ế</w:t>
      </w:r>
      <w:r w:rsidRPr="00211281">
        <w:rPr>
          <w:rFonts w:ascii="Arial" w:hAnsi="Arial" w:cs="Arial"/>
          <w:i/>
          <w:sz w:val="20"/>
          <w:szCs w:val="20"/>
        </w:rPr>
        <w:t xml:space="preserve"> hoàn). Đối với những tài sản không bán ra, doanh nghiệp A phải kê khai </w:t>
      </w:r>
      <w:r w:rsidR="003A425D" w:rsidRPr="00211281">
        <w:rPr>
          <w:rFonts w:ascii="Arial" w:hAnsi="Arial" w:cs="Arial"/>
          <w:i/>
          <w:sz w:val="20"/>
          <w:szCs w:val="20"/>
        </w:rPr>
        <w:t>điều</w:t>
      </w:r>
      <w:r w:rsidRPr="00211281">
        <w:rPr>
          <w:rFonts w:ascii="Arial" w:hAnsi="Arial" w:cs="Arial"/>
          <w:i/>
          <w:sz w:val="20"/>
          <w:szCs w:val="20"/>
        </w:rPr>
        <w:t xml:space="preserve"> chỉnh </w:t>
      </w:r>
      <w:r w:rsidRPr="00211281">
        <w:rPr>
          <w:rFonts w:ascii="Arial" w:hAnsi="Arial" w:cs="Arial"/>
          <w:i/>
          <w:sz w:val="20"/>
          <w:szCs w:val="20"/>
          <w:lang w:val="en-US"/>
        </w:rPr>
        <w:t>để</w:t>
      </w:r>
      <w:r w:rsidRPr="00211281">
        <w:rPr>
          <w:rFonts w:ascii="Arial" w:hAnsi="Arial" w:cs="Arial"/>
          <w:i/>
          <w:sz w:val="20"/>
          <w:szCs w:val="20"/>
        </w:rPr>
        <w:t xml:space="preserve"> nộp lại số thuế GTGT đã được hoàn.</w:t>
      </w:r>
    </w:p>
    <w:p w14:paraId="01A94531"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 xml:space="preserve">6. Hoàn thuế GTGT đối với các </w:t>
      </w:r>
      <w:r w:rsidR="003A425D" w:rsidRPr="00211281">
        <w:rPr>
          <w:rFonts w:ascii="Arial" w:hAnsi="Arial" w:cs="Arial"/>
          <w:i/>
          <w:sz w:val="20"/>
          <w:szCs w:val="20"/>
        </w:rPr>
        <w:t>chương</w:t>
      </w:r>
      <w:r w:rsidRPr="00211281">
        <w:rPr>
          <w:rFonts w:ascii="Arial" w:hAnsi="Arial" w:cs="Arial"/>
          <w:i/>
          <w:sz w:val="20"/>
          <w:szCs w:val="20"/>
        </w:rPr>
        <w:t xml:space="preserve"> trình, dự án sử dụng nguồn v</w:t>
      </w:r>
      <w:r w:rsidRPr="00211281">
        <w:rPr>
          <w:rFonts w:ascii="Arial" w:hAnsi="Arial" w:cs="Arial"/>
          <w:i/>
          <w:sz w:val="20"/>
          <w:szCs w:val="20"/>
          <w:lang w:val="en-US"/>
        </w:rPr>
        <w:t>ố</w:t>
      </w:r>
      <w:r w:rsidRPr="00211281">
        <w:rPr>
          <w:rFonts w:ascii="Arial" w:hAnsi="Arial" w:cs="Arial"/>
          <w:i/>
          <w:sz w:val="20"/>
          <w:szCs w:val="20"/>
        </w:rPr>
        <w:t>n h</w:t>
      </w:r>
      <w:r w:rsidRPr="00211281">
        <w:rPr>
          <w:rFonts w:ascii="Arial" w:hAnsi="Arial" w:cs="Arial"/>
          <w:i/>
          <w:sz w:val="20"/>
          <w:szCs w:val="20"/>
          <w:lang w:val="en-US"/>
        </w:rPr>
        <w:t>ỗ</w:t>
      </w:r>
      <w:r w:rsidRPr="00211281">
        <w:rPr>
          <w:rFonts w:ascii="Arial" w:hAnsi="Arial" w:cs="Arial"/>
          <w:i/>
          <w:sz w:val="20"/>
          <w:szCs w:val="20"/>
        </w:rPr>
        <w:t xml:space="preserve"> trợ phát triển ch</w:t>
      </w:r>
      <w:r w:rsidRPr="00211281">
        <w:rPr>
          <w:rFonts w:ascii="Arial" w:hAnsi="Arial" w:cs="Arial"/>
          <w:i/>
          <w:sz w:val="20"/>
          <w:szCs w:val="20"/>
          <w:lang w:val="en-US"/>
        </w:rPr>
        <w:t>í</w:t>
      </w:r>
      <w:r w:rsidRPr="00211281">
        <w:rPr>
          <w:rFonts w:ascii="Arial" w:hAnsi="Arial" w:cs="Arial"/>
          <w:i/>
          <w:sz w:val="20"/>
          <w:szCs w:val="20"/>
        </w:rPr>
        <w:t>nh thức (ODA) không hoàn lại hoặc viện trợ không hoàn lại, viện trợ nh</w:t>
      </w:r>
      <w:r w:rsidRPr="00211281">
        <w:rPr>
          <w:rFonts w:ascii="Arial" w:hAnsi="Arial" w:cs="Arial"/>
          <w:i/>
          <w:sz w:val="20"/>
          <w:szCs w:val="20"/>
          <w:lang w:val="en-US"/>
        </w:rPr>
        <w:t>â</w:t>
      </w:r>
      <w:r w:rsidRPr="00211281">
        <w:rPr>
          <w:rFonts w:ascii="Arial" w:hAnsi="Arial" w:cs="Arial"/>
          <w:i/>
          <w:sz w:val="20"/>
          <w:szCs w:val="20"/>
        </w:rPr>
        <w:t>n đạo.</w:t>
      </w:r>
    </w:p>
    <w:p w14:paraId="55D0245E"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lang w:val="en-US"/>
        </w:rPr>
        <w:t>a</w:t>
      </w:r>
      <w:r w:rsidRPr="00211281">
        <w:rPr>
          <w:rFonts w:ascii="Arial" w:hAnsi="Arial" w:cs="Arial"/>
          <w:i/>
          <w:sz w:val="20"/>
          <w:szCs w:val="20"/>
        </w:rPr>
        <w:t xml:space="preserve">) Đối với dự án sử dụng vốn ODA không hoàn lại: chủ </w:t>
      </w:r>
      <w:r w:rsidR="003A425D" w:rsidRPr="00211281">
        <w:rPr>
          <w:rFonts w:ascii="Arial" w:hAnsi="Arial" w:cs="Arial"/>
          <w:i/>
          <w:sz w:val="20"/>
          <w:szCs w:val="20"/>
        </w:rPr>
        <w:t>chương</w:t>
      </w:r>
      <w:r w:rsidRPr="00211281">
        <w:rPr>
          <w:rFonts w:ascii="Arial" w:hAnsi="Arial" w:cs="Arial"/>
          <w:i/>
          <w:sz w:val="20"/>
          <w:szCs w:val="20"/>
        </w:rPr>
        <w:t xml:space="preserve"> trình, dự án hoặc nhà thầu chính, tổ chức do phía nhà tài trợ nước ngoài chỉ định việc quản lý </w:t>
      </w:r>
      <w:r w:rsidR="003A425D" w:rsidRPr="00211281">
        <w:rPr>
          <w:rFonts w:ascii="Arial" w:hAnsi="Arial" w:cs="Arial"/>
          <w:i/>
          <w:sz w:val="20"/>
          <w:szCs w:val="20"/>
        </w:rPr>
        <w:t>chương</w:t>
      </w:r>
      <w:r w:rsidRPr="00211281">
        <w:rPr>
          <w:rFonts w:ascii="Arial" w:hAnsi="Arial" w:cs="Arial"/>
          <w:i/>
          <w:sz w:val="20"/>
          <w:szCs w:val="20"/>
        </w:rPr>
        <w:t xml:space="preserve"> trình, dự án được hoàn lại số thu</w:t>
      </w:r>
      <w:r w:rsidRPr="00211281">
        <w:rPr>
          <w:rFonts w:ascii="Arial" w:hAnsi="Arial" w:cs="Arial"/>
          <w:i/>
          <w:sz w:val="20"/>
          <w:szCs w:val="20"/>
          <w:lang w:val="en-US"/>
        </w:rPr>
        <w:t>ế</w:t>
      </w:r>
      <w:r w:rsidRPr="00211281">
        <w:rPr>
          <w:rFonts w:ascii="Arial" w:hAnsi="Arial" w:cs="Arial"/>
          <w:i/>
          <w:sz w:val="20"/>
          <w:szCs w:val="20"/>
        </w:rPr>
        <w:t xml:space="preserve"> GTGT đã trả đối với hàng hóa, dịch vụ mua ở Việt Nam đ</w:t>
      </w:r>
      <w:r w:rsidRPr="00211281">
        <w:rPr>
          <w:rFonts w:ascii="Arial" w:hAnsi="Arial" w:cs="Arial"/>
          <w:i/>
          <w:sz w:val="20"/>
          <w:szCs w:val="20"/>
          <w:lang w:val="en-US"/>
        </w:rPr>
        <w:t>ể</w:t>
      </w:r>
      <w:r w:rsidRPr="00211281">
        <w:rPr>
          <w:rFonts w:ascii="Arial" w:hAnsi="Arial" w:cs="Arial"/>
          <w:i/>
          <w:sz w:val="20"/>
          <w:szCs w:val="20"/>
        </w:rPr>
        <w:t xml:space="preserve"> sử dụng cho </w:t>
      </w:r>
      <w:r w:rsidR="003A425D" w:rsidRPr="00211281">
        <w:rPr>
          <w:rFonts w:ascii="Arial" w:hAnsi="Arial" w:cs="Arial"/>
          <w:i/>
          <w:sz w:val="20"/>
          <w:szCs w:val="20"/>
        </w:rPr>
        <w:t>chương</w:t>
      </w:r>
      <w:r w:rsidRPr="00211281">
        <w:rPr>
          <w:rFonts w:ascii="Arial" w:hAnsi="Arial" w:cs="Arial"/>
          <w:i/>
          <w:sz w:val="20"/>
          <w:szCs w:val="20"/>
        </w:rPr>
        <w:t xml:space="preserve"> trình, dự án.</w:t>
      </w:r>
    </w:p>
    <w:p w14:paraId="2D101380"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b) Tổ chức ở Việt Nam sử dụng tiền viện trợ nhân đạo của tổ chức, cá nhân nước ngoài đ</w:t>
      </w:r>
      <w:r w:rsidRPr="00211281">
        <w:rPr>
          <w:rFonts w:ascii="Arial" w:hAnsi="Arial" w:cs="Arial"/>
          <w:i/>
          <w:sz w:val="20"/>
          <w:szCs w:val="20"/>
          <w:lang w:val="en-US"/>
        </w:rPr>
        <w:t>ể</w:t>
      </w:r>
      <w:r w:rsidRPr="00211281">
        <w:rPr>
          <w:rFonts w:ascii="Arial" w:hAnsi="Arial" w:cs="Arial"/>
          <w:i/>
          <w:sz w:val="20"/>
          <w:szCs w:val="20"/>
        </w:rPr>
        <w:t xml:space="preserve"> mua hàng ho</w:t>
      </w:r>
      <w:r w:rsidRPr="00211281">
        <w:rPr>
          <w:rFonts w:ascii="Arial" w:hAnsi="Arial" w:cs="Arial"/>
          <w:i/>
          <w:sz w:val="20"/>
          <w:szCs w:val="20"/>
          <w:lang w:val="en-US"/>
        </w:rPr>
        <w:t>á</w:t>
      </w:r>
      <w:r w:rsidRPr="00211281">
        <w:rPr>
          <w:rFonts w:ascii="Arial" w:hAnsi="Arial" w:cs="Arial"/>
          <w:i/>
          <w:sz w:val="20"/>
          <w:szCs w:val="20"/>
        </w:rPr>
        <w:t xml:space="preserve">, dịch vụ phục vụ cho </w:t>
      </w:r>
      <w:r w:rsidR="003A425D" w:rsidRPr="00211281">
        <w:rPr>
          <w:rFonts w:ascii="Arial" w:hAnsi="Arial" w:cs="Arial"/>
          <w:i/>
          <w:sz w:val="20"/>
          <w:szCs w:val="20"/>
        </w:rPr>
        <w:t>chương</w:t>
      </w:r>
      <w:r w:rsidRPr="00211281">
        <w:rPr>
          <w:rFonts w:ascii="Arial" w:hAnsi="Arial" w:cs="Arial"/>
          <w:i/>
          <w:sz w:val="20"/>
          <w:szCs w:val="20"/>
        </w:rPr>
        <w:t xml:space="preserve"> trình, dự án viện trợ không hoàn lại, viện trợ nhân đạo tại Việt Nam thì được hoàn thuế GTGT đã trả của hàng ho</w:t>
      </w:r>
      <w:r w:rsidRPr="00211281">
        <w:rPr>
          <w:rFonts w:ascii="Arial" w:hAnsi="Arial" w:cs="Arial"/>
          <w:i/>
          <w:sz w:val="20"/>
          <w:szCs w:val="20"/>
          <w:lang w:val="en-US"/>
        </w:rPr>
        <w:t>á</w:t>
      </w:r>
      <w:r w:rsidRPr="00211281">
        <w:rPr>
          <w:rFonts w:ascii="Arial" w:hAnsi="Arial" w:cs="Arial"/>
          <w:i/>
          <w:sz w:val="20"/>
          <w:szCs w:val="20"/>
        </w:rPr>
        <w:t>, dịch vụ đ</w:t>
      </w:r>
      <w:r w:rsidRPr="00211281">
        <w:rPr>
          <w:rFonts w:ascii="Arial" w:hAnsi="Arial" w:cs="Arial"/>
          <w:i/>
          <w:sz w:val="20"/>
          <w:szCs w:val="20"/>
          <w:lang w:val="en-US"/>
        </w:rPr>
        <w:t>ó</w:t>
      </w:r>
      <w:r w:rsidRPr="00211281">
        <w:rPr>
          <w:rFonts w:ascii="Arial" w:hAnsi="Arial" w:cs="Arial"/>
          <w:i/>
          <w:sz w:val="20"/>
          <w:szCs w:val="20"/>
        </w:rPr>
        <w:t>.</w:t>
      </w:r>
    </w:p>
    <w:p w14:paraId="5CC8E346"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Ví dụ: Hội chữ thập đ</w:t>
      </w:r>
      <w:r w:rsidRPr="00211281">
        <w:rPr>
          <w:rFonts w:ascii="Arial" w:hAnsi="Arial" w:cs="Arial"/>
          <w:i/>
          <w:sz w:val="20"/>
          <w:szCs w:val="20"/>
          <w:lang w:val="en-US"/>
        </w:rPr>
        <w:t>ỏ</w:t>
      </w:r>
      <w:r w:rsidRPr="00211281">
        <w:rPr>
          <w:rFonts w:ascii="Arial" w:hAnsi="Arial" w:cs="Arial"/>
          <w:i/>
          <w:sz w:val="20"/>
          <w:szCs w:val="20"/>
        </w:rPr>
        <w:t xml:space="preserve"> được Tổ chức quốc t</w:t>
      </w:r>
      <w:r w:rsidRPr="00211281">
        <w:rPr>
          <w:rFonts w:ascii="Arial" w:hAnsi="Arial" w:cs="Arial"/>
          <w:i/>
          <w:sz w:val="20"/>
          <w:szCs w:val="20"/>
          <w:lang w:val="en-US"/>
        </w:rPr>
        <w:t>ế</w:t>
      </w:r>
      <w:r w:rsidRPr="00211281">
        <w:rPr>
          <w:rFonts w:ascii="Arial" w:hAnsi="Arial" w:cs="Arial"/>
          <w:i/>
          <w:sz w:val="20"/>
          <w:szCs w:val="20"/>
        </w:rPr>
        <w:t xml:space="preserve"> viện trợ tiền để mua hàng viện trợ nhân đạo cho nhân dân các tỉnh bị thiên tai là 200 triệu đồng. Gi</w:t>
      </w:r>
      <w:r w:rsidRPr="00211281">
        <w:rPr>
          <w:rFonts w:ascii="Arial" w:hAnsi="Arial" w:cs="Arial"/>
          <w:i/>
          <w:sz w:val="20"/>
          <w:szCs w:val="20"/>
          <w:lang w:val="en-US"/>
        </w:rPr>
        <w:t>á</w:t>
      </w:r>
      <w:r w:rsidRPr="00211281">
        <w:rPr>
          <w:rFonts w:ascii="Arial" w:hAnsi="Arial" w:cs="Arial"/>
          <w:i/>
          <w:sz w:val="20"/>
          <w:szCs w:val="20"/>
        </w:rPr>
        <w:t xml:space="preserve"> trị hàng mua chưa có thuế là 200 triệu đồng, thuế GTGT là 20 triệu đồng. Hội chữ thập đỏ sẽ được hoàn thu</w:t>
      </w:r>
      <w:r w:rsidRPr="00211281">
        <w:rPr>
          <w:rFonts w:ascii="Arial" w:hAnsi="Arial" w:cs="Arial"/>
          <w:i/>
          <w:sz w:val="20"/>
          <w:szCs w:val="20"/>
          <w:lang w:val="en-US"/>
        </w:rPr>
        <w:t>ế</w:t>
      </w:r>
      <w:r w:rsidRPr="00211281">
        <w:rPr>
          <w:rFonts w:ascii="Arial" w:hAnsi="Arial" w:cs="Arial"/>
          <w:i/>
          <w:sz w:val="20"/>
          <w:szCs w:val="20"/>
        </w:rPr>
        <w:t xml:space="preserve"> theo quy định là 20 triệu đồng.</w:t>
      </w:r>
    </w:p>
    <w:p w14:paraId="21C3E31A"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 xml:space="preserve">Việc hoàn thuế GTGT đã trả đối với các </w:t>
      </w:r>
      <w:r w:rsidR="003A425D" w:rsidRPr="00211281">
        <w:rPr>
          <w:rFonts w:ascii="Arial" w:hAnsi="Arial" w:cs="Arial"/>
          <w:i/>
          <w:sz w:val="20"/>
          <w:szCs w:val="20"/>
        </w:rPr>
        <w:t>chương</w:t>
      </w:r>
      <w:r w:rsidRPr="00211281">
        <w:rPr>
          <w:rFonts w:ascii="Arial" w:hAnsi="Arial" w:cs="Arial"/>
          <w:i/>
          <w:sz w:val="20"/>
          <w:szCs w:val="20"/>
        </w:rPr>
        <w:t xml:space="preserve"> trình, dự </w:t>
      </w:r>
      <w:r w:rsidRPr="00211281">
        <w:rPr>
          <w:rFonts w:ascii="Arial" w:hAnsi="Arial" w:cs="Arial"/>
          <w:i/>
          <w:sz w:val="20"/>
          <w:szCs w:val="20"/>
          <w:lang w:val="en-US"/>
        </w:rPr>
        <w:t>á</w:t>
      </w:r>
      <w:r w:rsidRPr="00211281">
        <w:rPr>
          <w:rFonts w:ascii="Arial" w:hAnsi="Arial" w:cs="Arial"/>
          <w:i/>
          <w:sz w:val="20"/>
          <w:szCs w:val="20"/>
        </w:rPr>
        <w:t>n sử dụng nguồn vốn h</w:t>
      </w:r>
      <w:r w:rsidRPr="00211281">
        <w:rPr>
          <w:rFonts w:ascii="Arial" w:hAnsi="Arial" w:cs="Arial"/>
          <w:i/>
          <w:sz w:val="20"/>
          <w:szCs w:val="20"/>
          <w:lang w:val="en-US"/>
        </w:rPr>
        <w:t>ỗ</w:t>
      </w:r>
      <w:r w:rsidRPr="00211281">
        <w:rPr>
          <w:rFonts w:ascii="Arial" w:hAnsi="Arial" w:cs="Arial"/>
          <w:i/>
          <w:sz w:val="20"/>
          <w:szCs w:val="20"/>
        </w:rPr>
        <w:t xml:space="preserve"> trợ phát tr</w:t>
      </w:r>
      <w:r w:rsidRPr="00211281">
        <w:rPr>
          <w:rFonts w:ascii="Arial" w:hAnsi="Arial" w:cs="Arial"/>
          <w:i/>
          <w:sz w:val="20"/>
          <w:szCs w:val="20"/>
          <w:lang w:val="en-US"/>
        </w:rPr>
        <w:t>iể</w:t>
      </w:r>
      <w:r w:rsidRPr="00211281">
        <w:rPr>
          <w:rFonts w:ascii="Arial" w:hAnsi="Arial" w:cs="Arial"/>
          <w:i/>
          <w:sz w:val="20"/>
          <w:szCs w:val="20"/>
        </w:rPr>
        <w:t>n ch</w:t>
      </w:r>
      <w:r w:rsidRPr="00211281">
        <w:rPr>
          <w:rFonts w:ascii="Arial" w:hAnsi="Arial" w:cs="Arial"/>
          <w:i/>
          <w:sz w:val="20"/>
          <w:szCs w:val="20"/>
          <w:lang w:val="en-US"/>
        </w:rPr>
        <w:t>í</w:t>
      </w:r>
      <w:r w:rsidRPr="00211281">
        <w:rPr>
          <w:rFonts w:ascii="Arial" w:hAnsi="Arial" w:cs="Arial"/>
          <w:i/>
          <w:sz w:val="20"/>
          <w:szCs w:val="20"/>
        </w:rPr>
        <w:t>nh thức (ODA) không hoàn lại thực hiện theo hướng dẫn của Bộ T</w:t>
      </w:r>
      <w:r w:rsidRPr="00211281">
        <w:rPr>
          <w:rFonts w:ascii="Arial" w:hAnsi="Arial" w:cs="Arial"/>
          <w:i/>
          <w:sz w:val="20"/>
          <w:szCs w:val="20"/>
          <w:lang w:val="en-US"/>
        </w:rPr>
        <w:t>ài</w:t>
      </w:r>
      <w:r w:rsidRPr="00211281">
        <w:rPr>
          <w:rFonts w:ascii="Arial" w:hAnsi="Arial" w:cs="Arial"/>
          <w:i/>
          <w:sz w:val="20"/>
          <w:szCs w:val="20"/>
        </w:rPr>
        <w:t xml:space="preserve"> ch</w:t>
      </w:r>
      <w:r w:rsidRPr="00211281">
        <w:rPr>
          <w:rFonts w:ascii="Arial" w:hAnsi="Arial" w:cs="Arial"/>
          <w:i/>
          <w:sz w:val="20"/>
          <w:szCs w:val="20"/>
          <w:lang w:val="en-US"/>
        </w:rPr>
        <w:t>í</w:t>
      </w:r>
      <w:r w:rsidRPr="00211281">
        <w:rPr>
          <w:rFonts w:ascii="Arial" w:hAnsi="Arial" w:cs="Arial"/>
          <w:i/>
          <w:sz w:val="20"/>
          <w:szCs w:val="20"/>
        </w:rPr>
        <w:t>nh.</w:t>
      </w:r>
    </w:p>
    <w:p w14:paraId="72EC1AC8" w14:textId="77777777" w:rsidR="005F1E7C" w:rsidRPr="00211281" w:rsidRDefault="005F1E7C" w:rsidP="00211281">
      <w:pPr>
        <w:spacing w:after="120"/>
        <w:ind w:firstLine="720"/>
        <w:jc w:val="both"/>
        <w:rPr>
          <w:rFonts w:ascii="Arial" w:hAnsi="Arial" w:cs="Arial"/>
          <w:i/>
          <w:sz w:val="20"/>
          <w:szCs w:val="20"/>
        </w:rPr>
      </w:pPr>
      <w:r w:rsidRPr="00211281">
        <w:rPr>
          <w:rFonts w:ascii="Arial" w:hAnsi="Arial" w:cs="Arial"/>
          <w:i/>
          <w:sz w:val="20"/>
          <w:szCs w:val="20"/>
        </w:rPr>
        <w:t>7. Đối tượng được hưởng quyền ưu đãi miễn trừ ngoại giao theo quy định của ph</w:t>
      </w:r>
      <w:r w:rsidRPr="00211281">
        <w:rPr>
          <w:rFonts w:ascii="Arial" w:hAnsi="Arial" w:cs="Arial"/>
          <w:i/>
          <w:sz w:val="20"/>
          <w:szCs w:val="20"/>
          <w:lang w:val="en-US"/>
        </w:rPr>
        <w:t>á</w:t>
      </w:r>
      <w:r w:rsidRPr="00211281">
        <w:rPr>
          <w:rFonts w:ascii="Arial" w:hAnsi="Arial" w:cs="Arial"/>
          <w:i/>
          <w:sz w:val="20"/>
          <w:szCs w:val="20"/>
        </w:rPr>
        <w:t>p luật về ưu đãi mi</w:t>
      </w:r>
      <w:r w:rsidRPr="00211281">
        <w:rPr>
          <w:rFonts w:ascii="Arial" w:hAnsi="Arial" w:cs="Arial"/>
          <w:i/>
          <w:sz w:val="20"/>
          <w:szCs w:val="20"/>
          <w:lang w:val="en-US"/>
        </w:rPr>
        <w:t>ễ</w:t>
      </w:r>
      <w:r w:rsidRPr="00211281">
        <w:rPr>
          <w:rFonts w:ascii="Arial" w:hAnsi="Arial" w:cs="Arial"/>
          <w:i/>
          <w:sz w:val="20"/>
          <w:szCs w:val="20"/>
        </w:rPr>
        <w:t>n trừ ngoại giao mua hàng hóa, dịch vụ tại Việt Nam để sử dụng được hoàn s</w:t>
      </w:r>
      <w:r w:rsidRPr="00211281">
        <w:rPr>
          <w:rFonts w:ascii="Arial" w:hAnsi="Arial" w:cs="Arial"/>
          <w:i/>
          <w:sz w:val="20"/>
          <w:szCs w:val="20"/>
          <w:lang w:val="en-US"/>
        </w:rPr>
        <w:t>ố</w:t>
      </w:r>
      <w:r w:rsidRPr="00211281">
        <w:rPr>
          <w:rFonts w:ascii="Arial" w:hAnsi="Arial" w:cs="Arial"/>
          <w:i/>
          <w:sz w:val="20"/>
          <w:szCs w:val="20"/>
        </w:rPr>
        <w:t xml:space="preserve"> thu</w:t>
      </w:r>
      <w:r w:rsidRPr="00211281">
        <w:rPr>
          <w:rFonts w:ascii="Arial" w:hAnsi="Arial" w:cs="Arial"/>
          <w:i/>
          <w:sz w:val="20"/>
          <w:szCs w:val="20"/>
          <w:lang w:val="en-US"/>
        </w:rPr>
        <w:t>ế</w:t>
      </w:r>
      <w:r w:rsidRPr="00211281">
        <w:rPr>
          <w:rFonts w:ascii="Arial" w:hAnsi="Arial" w:cs="Arial"/>
          <w:i/>
          <w:sz w:val="20"/>
          <w:szCs w:val="20"/>
        </w:rPr>
        <w:t xml:space="preserve"> giá trị gia t</w:t>
      </w:r>
      <w:r w:rsidRPr="00211281">
        <w:rPr>
          <w:rFonts w:ascii="Arial" w:hAnsi="Arial" w:cs="Arial"/>
          <w:i/>
          <w:sz w:val="20"/>
          <w:szCs w:val="20"/>
          <w:lang w:val="en-US"/>
        </w:rPr>
        <w:t>ă</w:t>
      </w:r>
      <w:r w:rsidRPr="00211281">
        <w:rPr>
          <w:rFonts w:ascii="Arial" w:hAnsi="Arial" w:cs="Arial"/>
          <w:i/>
          <w:sz w:val="20"/>
          <w:szCs w:val="20"/>
        </w:rPr>
        <w:t>ng đã trả ghi trên ho</w:t>
      </w:r>
      <w:r w:rsidRPr="00211281">
        <w:rPr>
          <w:rFonts w:ascii="Arial" w:hAnsi="Arial" w:cs="Arial"/>
          <w:i/>
          <w:sz w:val="20"/>
          <w:szCs w:val="20"/>
          <w:lang w:val="en-US"/>
        </w:rPr>
        <w:t>á</w:t>
      </w:r>
      <w:r w:rsidRPr="00211281">
        <w:rPr>
          <w:rFonts w:ascii="Arial" w:hAnsi="Arial" w:cs="Arial"/>
          <w:i/>
          <w:sz w:val="20"/>
          <w:szCs w:val="20"/>
        </w:rPr>
        <w:t xml:space="preserve"> đơn giá trị gia tăng hoặc trên chứng từ thanh toán ghi gi</w:t>
      </w:r>
      <w:r w:rsidRPr="00211281">
        <w:rPr>
          <w:rFonts w:ascii="Arial" w:hAnsi="Arial" w:cs="Arial"/>
          <w:i/>
          <w:sz w:val="20"/>
          <w:szCs w:val="20"/>
          <w:lang w:val="en-US"/>
        </w:rPr>
        <w:t>á</w:t>
      </w:r>
      <w:r w:rsidRPr="00211281">
        <w:rPr>
          <w:rFonts w:ascii="Arial" w:hAnsi="Arial" w:cs="Arial"/>
          <w:i/>
          <w:sz w:val="20"/>
          <w:szCs w:val="20"/>
        </w:rPr>
        <w:t xml:space="preserve"> thanh toán đã có thuế gi</w:t>
      </w:r>
      <w:r w:rsidRPr="00211281">
        <w:rPr>
          <w:rFonts w:ascii="Arial" w:hAnsi="Arial" w:cs="Arial"/>
          <w:i/>
          <w:sz w:val="20"/>
          <w:szCs w:val="20"/>
          <w:lang w:val="en-US"/>
        </w:rPr>
        <w:t>á</w:t>
      </w:r>
      <w:r w:rsidRPr="00211281">
        <w:rPr>
          <w:rFonts w:ascii="Arial" w:hAnsi="Arial" w:cs="Arial"/>
          <w:i/>
          <w:sz w:val="20"/>
          <w:szCs w:val="20"/>
        </w:rPr>
        <w:t xml:space="preserve"> trị gia tăng.</w:t>
      </w:r>
    </w:p>
    <w:p w14:paraId="66CC6FA7" w14:textId="77777777" w:rsidR="005F1E7C" w:rsidRPr="00211281" w:rsidRDefault="005F1E7C" w:rsidP="00211281">
      <w:pPr>
        <w:spacing w:after="120"/>
        <w:ind w:firstLine="720"/>
        <w:jc w:val="both"/>
        <w:rPr>
          <w:rFonts w:ascii="Arial" w:hAnsi="Arial" w:cs="Arial"/>
          <w:i/>
          <w:sz w:val="20"/>
          <w:szCs w:val="20"/>
          <w:lang w:val="en-US"/>
        </w:rPr>
      </w:pPr>
      <w:r w:rsidRPr="00211281">
        <w:rPr>
          <w:rFonts w:ascii="Arial" w:hAnsi="Arial" w:cs="Arial"/>
          <w:i/>
          <w:sz w:val="20"/>
          <w:szCs w:val="20"/>
        </w:rPr>
        <w:t xml:space="preserve">8. Người nước ngoài, người Việt Nam định cư </w:t>
      </w:r>
      <w:r w:rsidRPr="00211281">
        <w:rPr>
          <w:rFonts w:ascii="Arial" w:hAnsi="Arial" w:cs="Arial"/>
          <w:i/>
          <w:sz w:val="20"/>
          <w:szCs w:val="20"/>
          <w:lang w:val="en-US"/>
        </w:rPr>
        <w:t>ở</w:t>
      </w:r>
      <w:r w:rsidRPr="00211281">
        <w:rPr>
          <w:rFonts w:ascii="Arial" w:hAnsi="Arial" w:cs="Arial"/>
          <w:i/>
          <w:sz w:val="20"/>
          <w:szCs w:val="20"/>
        </w:rPr>
        <w:t xml:space="preserve"> nước ngoài mang hộ chiếu hoặc giấy tờ nhập cảnh do cơ quan có thẩm quyền nước ngoài cấp được hoàn thuế đối với hàng hóa mua tại Việt Nam mang theo người khi xuất cảnh. Việc hoàn thu</w:t>
      </w:r>
      <w:r w:rsidRPr="00211281">
        <w:rPr>
          <w:rFonts w:ascii="Arial" w:hAnsi="Arial" w:cs="Arial"/>
          <w:i/>
          <w:sz w:val="20"/>
          <w:szCs w:val="20"/>
          <w:lang w:val="en-US"/>
        </w:rPr>
        <w:t>ế</w:t>
      </w:r>
      <w:r w:rsidRPr="00211281">
        <w:rPr>
          <w:rFonts w:ascii="Arial" w:hAnsi="Arial" w:cs="Arial"/>
          <w:i/>
          <w:sz w:val="20"/>
          <w:szCs w:val="20"/>
        </w:rPr>
        <w:t xml:space="preserve"> GTGT thực hiện theo hướng dẫn của Bộ Tài chính về hoàn thuế</w:t>
      </w:r>
      <w:r w:rsidRPr="00211281">
        <w:rPr>
          <w:rFonts w:ascii="Arial" w:hAnsi="Arial" w:cs="Arial"/>
          <w:i/>
          <w:sz w:val="20"/>
          <w:szCs w:val="20"/>
          <w:lang w:val="en-US"/>
        </w:rPr>
        <w:t xml:space="preserve"> </w:t>
      </w:r>
      <w:r w:rsidRPr="00211281">
        <w:rPr>
          <w:rFonts w:ascii="Arial" w:hAnsi="Arial" w:cs="Arial"/>
          <w:i/>
          <w:sz w:val="20"/>
          <w:szCs w:val="20"/>
        </w:rPr>
        <w:t>GTGT đối với hàng hóa của người nước ngoài, người Việt Nam định cư ở nước ngoài mua tại Việt Nam mang theo khi xu</w:t>
      </w:r>
      <w:r w:rsidRPr="00211281">
        <w:rPr>
          <w:rFonts w:ascii="Arial" w:hAnsi="Arial" w:cs="Arial"/>
          <w:i/>
          <w:sz w:val="20"/>
          <w:szCs w:val="20"/>
          <w:lang w:val="en-US"/>
        </w:rPr>
        <w:t>ất</w:t>
      </w:r>
      <w:r w:rsidRPr="00211281">
        <w:rPr>
          <w:rFonts w:ascii="Arial" w:hAnsi="Arial" w:cs="Arial"/>
          <w:i/>
          <w:sz w:val="20"/>
          <w:szCs w:val="20"/>
        </w:rPr>
        <w:t xml:space="preserve"> c</w:t>
      </w:r>
      <w:r w:rsidRPr="00211281">
        <w:rPr>
          <w:rFonts w:ascii="Arial" w:hAnsi="Arial" w:cs="Arial"/>
          <w:i/>
          <w:sz w:val="20"/>
          <w:szCs w:val="20"/>
          <w:lang w:val="en-US"/>
        </w:rPr>
        <w:t>ả</w:t>
      </w:r>
      <w:r w:rsidRPr="00211281">
        <w:rPr>
          <w:rFonts w:ascii="Arial" w:hAnsi="Arial" w:cs="Arial"/>
          <w:i/>
          <w:sz w:val="20"/>
          <w:szCs w:val="20"/>
        </w:rPr>
        <w:t>nh.</w:t>
      </w:r>
    </w:p>
    <w:p w14:paraId="4BE44364" w14:textId="77777777" w:rsidR="005F1E7C" w:rsidRPr="00211281" w:rsidRDefault="005F1E7C" w:rsidP="00211281">
      <w:pPr>
        <w:spacing w:after="120"/>
        <w:ind w:firstLine="720"/>
        <w:jc w:val="both"/>
        <w:rPr>
          <w:rFonts w:ascii="Arial" w:hAnsi="Arial" w:cs="Arial"/>
          <w:i/>
          <w:sz w:val="20"/>
          <w:szCs w:val="20"/>
          <w:lang w:val="en-US"/>
        </w:rPr>
      </w:pPr>
      <w:r w:rsidRPr="00211281">
        <w:rPr>
          <w:rFonts w:ascii="Arial" w:hAnsi="Arial" w:cs="Arial"/>
          <w:i/>
          <w:sz w:val="20"/>
          <w:szCs w:val="20"/>
        </w:rPr>
        <w:lastRenderedPageBreak/>
        <w:t>9. Cơ sở kinh doanh có quyết định xử lý hoàn thuế của cơ quan có thẩm quyền theo quy định của pháp luật và trường hợp hoàn thuế gi</w:t>
      </w:r>
      <w:r w:rsidRPr="00211281">
        <w:rPr>
          <w:rFonts w:ascii="Arial" w:hAnsi="Arial" w:cs="Arial"/>
          <w:i/>
          <w:sz w:val="20"/>
          <w:szCs w:val="20"/>
          <w:lang w:val="en-US"/>
        </w:rPr>
        <w:t>á</w:t>
      </w:r>
      <w:r w:rsidRPr="00211281">
        <w:rPr>
          <w:rFonts w:ascii="Arial" w:hAnsi="Arial" w:cs="Arial"/>
          <w:i/>
          <w:sz w:val="20"/>
          <w:szCs w:val="20"/>
        </w:rPr>
        <w:t xml:space="preserve"> trị gia tăng theo </w:t>
      </w:r>
      <w:r w:rsidR="003A425D" w:rsidRPr="00211281">
        <w:rPr>
          <w:rFonts w:ascii="Arial" w:hAnsi="Arial" w:cs="Arial"/>
          <w:i/>
          <w:sz w:val="20"/>
          <w:szCs w:val="20"/>
        </w:rPr>
        <w:t>điều</w:t>
      </w:r>
      <w:r w:rsidRPr="00211281">
        <w:rPr>
          <w:rFonts w:ascii="Arial" w:hAnsi="Arial" w:cs="Arial"/>
          <w:i/>
          <w:sz w:val="20"/>
          <w:szCs w:val="20"/>
        </w:rPr>
        <w:t xml:space="preserve"> ước quốc tế mà Cộng hòa xã hội chủ nghĩa Việt Nam là thành viên.</w:t>
      </w:r>
    </w:p>
    <w:p w14:paraId="0EFA387C" w14:textId="77777777" w:rsidR="005F1E7C" w:rsidRPr="00211281" w:rsidRDefault="00770795" w:rsidP="00211281">
      <w:pPr>
        <w:spacing w:after="120"/>
        <w:ind w:firstLine="720"/>
        <w:jc w:val="both"/>
        <w:rPr>
          <w:rFonts w:ascii="Arial" w:hAnsi="Arial" w:cs="Arial"/>
          <w:b/>
          <w:sz w:val="20"/>
          <w:szCs w:val="20"/>
          <w:lang w:val="en-US"/>
        </w:rPr>
      </w:pPr>
      <w:bookmarkStart w:id="70" w:name="dieu_19"/>
      <w:r w:rsidRPr="00211281">
        <w:rPr>
          <w:rFonts w:ascii="Arial" w:hAnsi="Arial" w:cs="Arial"/>
          <w:b/>
          <w:sz w:val="20"/>
          <w:szCs w:val="20"/>
        </w:rPr>
        <w:t>Điều 19. Điều kiện và thủ tục hoàn thuế GTGT</w:t>
      </w:r>
      <w:bookmarkEnd w:id="70"/>
    </w:p>
    <w:p w14:paraId="3055A8C4"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1. Các cơ sở kinh doanh, tổ chức thuộc đối tượng được hoàn thuế GTGT theo hướng dẫn tại </w:t>
      </w:r>
      <w:r w:rsidR="003A425D" w:rsidRPr="00211281">
        <w:rPr>
          <w:rFonts w:ascii="Arial" w:hAnsi="Arial" w:cs="Arial"/>
          <w:sz w:val="20"/>
          <w:szCs w:val="20"/>
        </w:rPr>
        <w:t>điểm</w:t>
      </w:r>
      <w:r w:rsidRPr="00211281">
        <w:rPr>
          <w:rFonts w:ascii="Arial" w:hAnsi="Arial" w:cs="Arial"/>
          <w:sz w:val="20"/>
          <w:szCs w:val="20"/>
        </w:rPr>
        <w:t xml:space="preserve"> 1, 2, 3, 4, 5 </w:t>
      </w:r>
      <w:bookmarkStart w:id="71" w:name="tc_41"/>
      <w:r w:rsidR="003A425D" w:rsidRPr="00211281">
        <w:rPr>
          <w:rFonts w:ascii="Arial" w:hAnsi="Arial" w:cs="Arial"/>
          <w:sz w:val="20"/>
          <w:szCs w:val="20"/>
        </w:rPr>
        <w:t>Điều</w:t>
      </w:r>
      <w:r w:rsidRPr="00211281">
        <w:rPr>
          <w:rFonts w:ascii="Arial" w:hAnsi="Arial" w:cs="Arial"/>
          <w:sz w:val="20"/>
          <w:szCs w:val="20"/>
        </w:rPr>
        <w:t xml:space="preserve"> 18 </w:t>
      </w:r>
      <w:r w:rsidR="003A425D" w:rsidRPr="00211281">
        <w:rPr>
          <w:rFonts w:ascii="Arial" w:hAnsi="Arial" w:cs="Arial"/>
          <w:sz w:val="20"/>
          <w:szCs w:val="20"/>
        </w:rPr>
        <w:t>Thông tư này</w:t>
      </w:r>
      <w:bookmarkEnd w:id="71"/>
      <w:r w:rsidRPr="00211281">
        <w:rPr>
          <w:rFonts w:ascii="Arial" w:hAnsi="Arial" w:cs="Arial"/>
          <w:sz w:val="20"/>
          <w:szCs w:val="20"/>
        </w:rPr>
        <w:t xml:space="preserve"> phải là cơ sở kinh doanh nộp thuế theo phương pháp khấu trừ, đã được cấp giấy chứng nhận đăng ký doanh nghiệp hoặc giấy phép đầu tư (giấy phép hành nghề) hoặc quyết định thành lập của cơ quan có thẩm quyền, có con d</w:t>
      </w:r>
      <w:r w:rsidRPr="00211281">
        <w:rPr>
          <w:rFonts w:ascii="Arial" w:hAnsi="Arial" w:cs="Arial"/>
          <w:sz w:val="20"/>
          <w:szCs w:val="20"/>
          <w:lang w:val="en-US"/>
        </w:rPr>
        <w:t>ấ</w:t>
      </w:r>
      <w:r w:rsidRPr="00211281">
        <w:rPr>
          <w:rFonts w:ascii="Arial" w:hAnsi="Arial" w:cs="Arial"/>
          <w:sz w:val="20"/>
          <w:szCs w:val="20"/>
        </w:rPr>
        <w:t>u theo đúng quy định của pháp luật, lập và lưu gi</w:t>
      </w:r>
      <w:r w:rsidRPr="00211281">
        <w:rPr>
          <w:rFonts w:ascii="Arial" w:hAnsi="Arial" w:cs="Arial"/>
          <w:sz w:val="20"/>
          <w:szCs w:val="20"/>
          <w:lang w:val="en-US"/>
        </w:rPr>
        <w:t>ữ</w:t>
      </w:r>
      <w:r w:rsidRPr="00211281">
        <w:rPr>
          <w:rFonts w:ascii="Arial" w:hAnsi="Arial" w:cs="Arial"/>
          <w:sz w:val="20"/>
          <w:szCs w:val="20"/>
        </w:rPr>
        <w:t xml:space="preserve"> s</w:t>
      </w:r>
      <w:r w:rsidRPr="00211281">
        <w:rPr>
          <w:rFonts w:ascii="Arial" w:hAnsi="Arial" w:cs="Arial"/>
          <w:sz w:val="20"/>
          <w:szCs w:val="20"/>
          <w:lang w:val="en-US"/>
        </w:rPr>
        <w:t>ổ</w:t>
      </w:r>
      <w:r w:rsidRPr="00211281">
        <w:rPr>
          <w:rFonts w:ascii="Arial" w:hAnsi="Arial" w:cs="Arial"/>
          <w:sz w:val="20"/>
          <w:szCs w:val="20"/>
        </w:rPr>
        <w:t xml:space="preserve"> kế toán, chứng từ kế toán theo quy định của pháp luật về kế toán; có tài </w:t>
      </w:r>
      <w:r w:rsidR="003A425D" w:rsidRPr="00211281">
        <w:rPr>
          <w:rFonts w:ascii="Arial" w:hAnsi="Arial" w:cs="Arial"/>
          <w:sz w:val="20"/>
          <w:szCs w:val="20"/>
        </w:rPr>
        <w:t>khoản</w:t>
      </w:r>
      <w:r w:rsidRPr="00211281">
        <w:rPr>
          <w:rFonts w:ascii="Arial" w:hAnsi="Arial" w:cs="Arial"/>
          <w:sz w:val="20"/>
          <w:szCs w:val="20"/>
        </w:rPr>
        <w:t xml:space="preserve"> tiền gửi tại ngân hàng theo mã số thuế của cơ sở kinh doanh.</w:t>
      </w:r>
    </w:p>
    <w:p w14:paraId="61383820"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2. Các trường hợp cơ sở kinh doanh đ</w:t>
      </w:r>
      <w:r w:rsidRPr="00211281">
        <w:rPr>
          <w:rFonts w:ascii="Arial" w:hAnsi="Arial" w:cs="Arial"/>
          <w:sz w:val="20"/>
          <w:szCs w:val="20"/>
          <w:lang w:val="en-US"/>
        </w:rPr>
        <w:t>ã</w:t>
      </w:r>
      <w:r w:rsidRPr="00211281">
        <w:rPr>
          <w:rFonts w:ascii="Arial" w:hAnsi="Arial" w:cs="Arial"/>
          <w:sz w:val="20"/>
          <w:szCs w:val="20"/>
        </w:rPr>
        <w:t xml:space="preserve"> kê khai đề nghị hoàn thuế trên Tờ khai thuế GTGT thì không được kết chuyển số thuế </w:t>
      </w:r>
      <w:r w:rsidRPr="00211281">
        <w:rPr>
          <w:rFonts w:ascii="Arial" w:hAnsi="Arial" w:cs="Arial"/>
          <w:sz w:val="20"/>
          <w:szCs w:val="20"/>
          <w:lang w:val="en-US"/>
        </w:rPr>
        <w:t>đ</w:t>
      </w:r>
      <w:r w:rsidRPr="00211281">
        <w:rPr>
          <w:rFonts w:ascii="Arial" w:hAnsi="Arial" w:cs="Arial"/>
          <w:sz w:val="20"/>
          <w:szCs w:val="20"/>
        </w:rPr>
        <w:t>ầu vào đã đề nghị hoàn thuế vào số thuế được khấu trừ của tháng tiếp sau.</w:t>
      </w:r>
    </w:p>
    <w:p w14:paraId="44CE040F"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3. Thủ tục hoàn thuế GTGT thực hiện theo quy định tại Luật Quản lý thuế và các văn bản hướng dẫn thi hành.</w:t>
      </w:r>
    </w:p>
    <w:p w14:paraId="2E7E8486" w14:textId="77777777" w:rsidR="005F1E7C" w:rsidRPr="00211281" w:rsidRDefault="00770795" w:rsidP="00211281">
      <w:pPr>
        <w:spacing w:after="120"/>
        <w:ind w:firstLine="720"/>
        <w:jc w:val="both"/>
        <w:rPr>
          <w:rFonts w:ascii="Arial" w:hAnsi="Arial" w:cs="Arial"/>
          <w:b/>
          <w:sz w:val="20"/>
          <w:szCs w:val="20"/>
        </w:rPr>
      </w:pPr>
      <w:bookmarkStart w:id="72" w:name="dieu_20"/>
      <w:r w:rsidRPr="00211281">
        <w:rPr>
          <w:rFonts w:ascii="Arial" w:hAnsi="Arial" w:cs="Arial"/>
          <w:b/>
          <w:sz w:val="20"/>
          <w:szCs w:val="20"/>
        </w:rPr>
        <w:t>Điều 20. Nơi nộp thuế</w:t>
      </w:r>
      <w:bookmarkEnd w:id="72"/>
    </w:p>
    <w:p w14:paraId="46AED0B0"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1. Người nộp thuế kê khai, nộp thuế GTGT tại địa phương nơi sản xuất, kinh doanh.</w:t>
      </w:r>
    </w:p>
    <w:p w14:paraId="3B88B8C5"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2. Người nộp thuế kê khai, nộp thuế GTGT theo phương pháp khấu trừ có cơ sở sản xuất hạch toán phụ thuộc đóng trên địa bàn tỉnh, thành phố trực thuộc Trung ương khác với tỉnh, thành phố nơi đ</w:t>
      </w:r>
      <w:r w:rsidRPr="00211281">
        <w:rPr>
          <w:rFonts w:ascii="Arial" w:hAnsi="Arial" w:cs="Arial"/>
          <w:sz w:val="20"/>
          <w:szCs w:val="20"/>
          <w:lang w:val="en-US"/>
        </w:rPr>
        <w:t>ó</w:t>
      </w:r>
      <w:r w:rsidRPr="00211281">
        <w:rPr>
          <w:rFonts w:ascii="Arial" w:hAnsi="Arial" w:cs="Arial"/>
          <w:sz w:val="20"/>
          <w:szCs w:val="20"/>
        </w:rPr>
        <w:t>ng trụ sở chính thì phải nộp thuế GTGT tại địa phương nơi có cơ sở sản xuất và địa phương nơi đóng trụ sở chính.</w:t>
      </w:r>
    </w:p>
    <w:p w14:paraId="07252653"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3. Trường hợp doanh nghiệp, hợp t</w:t>
      </w:r>
      <w:r w:rsidRPr="00211281">
        <w:rPr>
          <w:rFonts w:ascii="Arial" w:hAnsi="Arial" w:cs="Arial"/>
          <w:sz w:val="20"/>
          <w:szCs w:val="20"/>
          <w:lang w:val="en-US"/>
        </w:rPr>
        <w:t>á</w:t>
      </w:r>
      <w:r w:rsidRPr="00211281">
        <w:rPr>
          <w:rFonts w:ascii="Arial" w:hAnsi="Arial" w:cs="Arial"/>
          <w:sz w:val="20"/>
          <w:szCs w:val="20"/>
        </w:rPr>
        <w:t>c xã áp dụng phương pháp trực ti</w:t>
      </w:r>
      <w:r w:rsidRPr="00211281">
        <w:rPr>
          <w:rFonts w:ascii="Arial" w:hAnsi="Arial" w:cs="Arial"/>
          <w:sz w:val="20"/>
          <w:szCs w:val="20"/>
          <w:lang w:val="en-US"/>
        </w:rPr>
        <w:t>ế</w:t>
      </w:r>
      <w:r w:rsidRPr="00211281">
        <w:rPr>
          <w:rFonts w:ascii="Arial" w:hAnsi="Arial" w:cs="Arial"/>
          <w:sz w:val="20"/>
          <w:szCs w:val="20"/>
        </w:rPr>
        <w:t xml:space="preserve">p có cơ sở sản xuất </w:t>
      </w:r>
      <w:r w:rsidRPr="00211281">
        <w:rPr>
          <w:rFonts w:ascii="Arial" w:hAnsi="Arial" w:cs="Arial"/>
          <w:sz w:val="20"/>
          <w:szCs w:val="20"/>
          <w:lang w:val="en-US"/>
        </w:rPr>
        <w:t>ở</w:t>
      </w:r>
      <w:r w:rsidRPr="00211281">
        <w:rPr>
          <w:rFonts w:ascii="Arial" w:hAnsi="Arial" w:cs="Arial"/>
          <w:sz w:val="20"/>
          <w:szCs w:val="20"/>
        </w:rPr>
        <w:t xml:space="preserve"> tỉnh, thành phố khác nơi đóng trụ sở chính hoặc có hoạt động bán hàng vãng lai ngoại tỉnh thì doanh nghiệp, hợp tác xã thực hiện kê khai, nộp thuế GTGT theo tỷ lệ % trên doanh thu đối với doanh thu phát sinh ở ngoại tỉnh tại địa phương nơi có cơ sở sản xuất, nơi bán hàng vãng lai. Doanh nghiệp, hợp tác xã không ph</w:t>
      </w:r>
      <w:r w:rsidRPr="00211281">
        <w:rPr>
          <w:rFonts w:ascii="Arial" w:hAnsi="Arial" w:cs="Arial"/>
          <w:sz w:val="20"/>
          <w:szCs w:val="20"/>
          <w:lang w:val="en-US"/>
        </w:rPr>
        <w:t>ả</w:t>
      </w:r>
      <w:r w:rsidRPr="00211281">
        <w:rPr>
          <w:rFonts w:ascii="Arial" w:hAnsi="Arial" w:cs="Arial"/>
          <w:sz w:val="20"/>
          <w:szCs w:val="20"/>
        </w:rPr>
        <w:t>i nộp thuế GTGT theo tỷ lệ % trên doanh thu tại trụ sở chính đối với doanh thu phát sinh ở ngoại tỉnh đã kê khai, nộp thuế.</w:t>
      </w:r>
    </w:p>
    <w:p w14:paraId="373BFFF1" w14:textId="77777777" w:rsidR="005F1E7C" w:rsidRPr="00211281" w:rsidRDefault="005F1E7C" w:rsidP="00211281">
      <w:pPr>
        <w:spacing w:after="120"/>
        <w:ind w:firstLine="720"/>
        <w:jc w:val="both"/>
        <w:rPr>
          <w:rFonts w:ascii="Arial" w:hAnsi="Arial" w:cs="Arial"/>
          <w:sz w:val="20"/>
          <w:szCs w:val="20"/>
          <w:lang w:val="en-US"/>
        </w:rPr>
      </w:pPr>
      <w:r w:rsidRPr="00211281">
        <w:rPr>
          <w:rFonts w:ascii="Arial" w:hAnsi="Arial" w:cs="Arial"/>
          <w:sz w:val="20"/>
          <w:szCs w:val="20"/>
        </w:rPr>
        <w:t>4. Trường hợp cơ sở kinh doanh dịch vụ viễn thông có kinh doanh dịch vụ viễn thông cước trả sau tại địa phương cấp tỉnh, thành phố trực thuộc Trung ương khác với tỉnh, thành phố nơi đóng trụ sở chính và thành lập chi nhánh hạch toán phụ thuộc nộp thuế GTGT theo phương pháp khấu trừ cùng tham gia kinh doanh dịch vụ viễn thông cước trả sau tại địa ph</w:t>
      </w:r>
      <w:r w:rsidRPr="00211281">
        <w:rPr>
          <w:rFonts w:ascii="Arial" w:hAnsi="Arial" w:cs="Arial"/>
          <w:sz w:val="20"/>
          <w:szCs w:val="20"/>
          <w:lang w:val="en-US"/>
        </w:rPr>
        <w:t>ươ</w:t>
      </w:r>
      <w:r w:rsidRPr="00211281">
        <w:rPr>
          <w:rFonts w:ascii="Arial" w:hAnsi="Arial" w:cs="Arial"/>
          <w:sz w:val="20"/>
          <w:szCs w:val="20"/>
        </w:rPr>
        <w:t>ng đó thì cơ sở kinh doanh</w:t>
      </w:r>
      <w:r w:rsidRPr="00211281">
        <w:rPr>
          <w:rFonts w:ascii="Arial" w:hAnsi="Arial" w:cs="Arial"/>
          <w:sz w:val="20"/>
          <w:szCs w:val="20"/>
          <w:lang w:val="en-US"/>
        </w:rPr>
        <w:t xml:space="preserve"> </w:t>
      </w:r>
      <w:r w:rsidRPr="00211281">
        <w:rPr>
          <w:rFonts w:ascii="Arial" w:hAnsi="Arial" w:cs="Arial"/>
          <w:sz w:val="20"/>
          <w:szCs w:val="20"/>
        </w:rPr>
        <w:t>dịch vụ viễn thông thực hiện khai, nộp thuế GTGT đối với dịch vụ viễn thông cước trả sau như sau:</w:t>
      </w:r>
    </w:p>
    <w:p w14:paraId="13D6867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Khai thuế GTGT đối với doanh thu dịch vụ viễn thông cước trả sau của toàn cơ sở kinh doanh với cơ quan thuế quản lý trực tiếp trụ sở chính.</w:t>
      </w:r>
    </w:p>
    <w:p w14:paraId="27F12267"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Nộp thuế GTGT tại địa phương nơi đóng trụ sở chính và tại địa phương nơi có chi nhánh hạch toán phụ thuộc.</w:t>
      </w:r>
    </w:p>
    <w:p w14:paraId="68C19279"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Số thuế GTGT phải nộp tại địa phương nơi có chi nhánh hạch toán phụ thuộc </w:t>
      </w:r>
      <w:r w:rsidRPr="00211281">
        <w:rPr>
          <w:rFonts w:ascii="Arial" w:hAnsi="Arial" w:cs="Arial"/>
          <w:sz w:val="20"/>
          <w:szCs w:val="20"/>
          <w:lang w:val="en-US"/>
        </w:rPr>
        <w:t>đ</w:t>
      </w:r>
      <w:r w:rsidRPr="00211281">
        <w:rPr>
          <w:rFonts w:ascii="Arial" w:hAnsi="Arial" w:cs="Arial"/>
          <w:sz w:val="20"/>
          <w:szCs w:val="20"/>
        </w:rPr>
        <w:t>ược xác định theo tỷ lệ 2% (đối với dịch vụ viễn thông cước trả sau chịu thuế GTGT với thuế suất 10%) trên doanh thu (chưa có thuế GTGT) dịch vụ viễn thông cước trả sau tại địa phương nơi có chi nhánh hạch toán phụ thuộc.</w:t>
      </w:r>
    </w:p>
    <w:p w14:paraId="651D099E"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5. Việc khai thuế, nộp thuế GTGT được thực hiện theo quy định tại Luật Quản lý thuế và các văn bản hướng dẫn thi hành Luật Quản lý thuế.</w:t>
      </w:r>
    </w:p>
    <w:p w14:paraId="2606CE30" w14:textId="77777777" w:rsidR="005F1E7C" w:rsidRPr="00211281" w:rsidRDefault="00770795" w:rsidP="00211281">
      <w:pPr>
        <w:spacing w:after="120"/>
        <w:ind w:firstLine="720"/>
        <w:jc w:val="center"/>
        <w:rPr>
          <w:rFonts w:ascii="Arial" w:hAnsi="Arial" w:cs="Arial"/>
          <w:b/>
          <w:sz w:val="20"/>
          <w:szCs w:val="20"/>
        </w:rPr>
      </w:pPr>
      <w:bookmarkStart w:id="73" w:name="chuong_4"/>
      <w:r w:rsidRPr="00211281">
        <w:rPr>
          <w:rFonts w:ascii="Arial" w:hAnsi="Arial" w:cs="Arial"/>
          <w:b/>
          <w:sz w:val="20"/>
          <w:szCs w:val="20"/>
        </w:rPr>
        <w:t>Chương IV</w:t>
      </w:r>
      <w:bookmarkEnd w:id="73"/>
    </w:p>
    <w:p w14:paraId="6E20CE78" w14:textId="77777777" w:rsidR="005F1E7C" w:rsidRPr="00211281" w:rsidRDefault="00770795" w:rsidP="00211281">
      <w:pPr>
        <w:spacing w:after="120"/>
        <w:ind w:firstLine="720"/>
        <w:jc w:val="center"/>
        <w:rPr>
          <w:rFonts w:ascii="Arial" w:hAnsi="Arial" w:cs="Arial"/>
          <w:b/>
          <w:sz w:val="20"/>
          <w:szCs w:val="20"/>
          <w:lang w:val="en-US"/>
        </w:rPr>
      </w:pPr>
      <w:bookmarkStart w:id="74" w:name="chuong_4_name"/>
      <w:r w:rsidRPr="00211281">
        <w:rPr>
          <w:rFonts w:ascii="Arial" w:hAnsi="Arial" w:cs="Arial"/>
          <w:b/>
          <w:sz w:val="20"/>
          <w:szCs w:val="20"/>
        </w:rPr>
        <w:t>TỔ CHỨC THỰC HIỆN</w:t>
      </w:r>
      <w:bookmarkEnd w:id="74"/>
      <w:r w:rsidR="005F1E7C" w:rsidRPr="00211281">
        <w:rPr>
          <w:rStyle w:val="FootnoteReference"/>
          <w:rFonts w:ascii="Arial" w:hAnsi="Arial" w:cs="Arial"/>
          <w:b/>
          <w:sz w:val="20"/>
          <w:szCs w:val="20"/>
        </w:rPr>
        <w:footnoteReference w:customMarkFollows="1" w:id="37"/>
        <w:t>37</w:t>
      </w:r>
    </w:p>
    <w:p w14:paraId="7B9DB2EC" w14:textId="77777777" w:rsidR="005F1E7C" w:rsidRPr="00211281" w:rsidRDefault="00770795" w:rsidP="00211281">
      <w:pPr>
        <w:spacing w:after="120"/>
        <w:ind w:firstLine="720"/>
        <w:jc w:val="both"/>
        <w:rPr>
          <w:rFonts w:ascii="Arial" w:hAnsi="Arial" w:cs="Arial"/>
          <w:b/>
          <w:sz w:val="20"/>
          <w:szCs w:val="20"/>
        </w:rPr>
      </w:pPr>
      <w:bookmarkStart w:id="75" w:name="dieu_21"/>
      <w:r w:rsidRPr="00211281">
        <w:rPr>
          <w:rFonts w:ascii="Arial" w:hAnsi="Arial" w:cs="Arial"/>
          <w:b/>
          <w:sz w:val="20"/>
          <w:szCs w:val="20"/>
        </w:rPr>
        <w:lastRenderedPageBreak/>
        <w:t>Điều 21. Hiệu lực thi hành</w:t>
      </w:r>
      <w:bookmarkEnd w:id="75"/>
    </w:p>
    <w:p w14:paraId="6BE60623"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1. </w:t>
      </w:r>
      <w:r w:rsidR="003A425D" w:rsidRPr="00211281">
        <w:rPr>
          <w:rFonts w:ascii="Arial" w:hAnsi="Arial" w:cs="Arial"/>
          <w:sz w:val="20"/>
          <w:szCs w:val="20"/>
        </w:rPr>
        <w:t>Thông tư này</w:t>
      </w:r>
      <w:r w:rsidRPr="00211281">
        <w:rPr>
          <w:rFonts w:ascii="Arial" w:hAnsi="Arial" w:cs="Arial"/>
          <w:sz w:val="20"/>
          <w:szCs w:val="20"/>
        </w:rPr>
        <w:t xml:space="preserve"> có hiệu lực thi hành từ ngày 01 tháng 01 năm 2014, thay thế Thông tư số 06/2012/TT-BTC ngày 11/01/2012 và Thông tư số 65/2013/TT-BTC ngày 17/5/2013 của Bộ Tài chính.</w:t>
      </w:r>
    </w:p>
    <w:p w14:paraId="72865709"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2. Đối với trường hợp từ ngày 1/7/2013, cơ sở kinh doanh thực hiện khai thuế GTGT theo quý thì đến trước kỳ tính thuế tháng 1/2014 (đối với trường hợp kê khai theo tháng) hoặc trước kỳ tính thuế quý 1/2014 (đối với trường hợp kê khai theo quý), cơ sở kinh doanh được hoàn thuế GTGT nếu trong 3 kỳ tính thuế liên tục có s</w:t>
      </w:r>
      <w:r w:rsidRPr="00211281">
        <w:rPr>
          <w:rFonts w:ascii="Arial" w:hAnsi="Arial" w:cs="Arial"/>
          <w:sz w:val="20"/>
          <w:szCs w:val="20"/>
          <w:lang w:val="en-US"/>
        </w:rPr>
        <w:t>ố</w:t>
      </w:r>
      <w:r w:rsidRPr="00211281">
        <w:rPr>
          <w:rFonts w:ascii="Arial" w:hAnsi="Arial" w:cs="Arial"/>
          <w:sz w:val="20"/>
          <w:szCs w:val="20"/>
        </w:rPr>
        <w:t xml:space="preserve"> thuế GTGT đầu vào chưa khấu trừ hết.</w:t>
      </w:r>
    </w:p>
    <w:p w14:paraId="26C5EAE2"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Ví dụ 85: Doanh nghiệp A tháng 5/2013, tháng 6/2013 thực hiện khai thuế theo tháng, đến quý 3/2013 thực hiện khai thuế theo quý thì nếu tháng 5/2013, tháng 6/2013 và quý 3/2013 đều phát sinh số thuế GTGT </w:t>
      </w:r>
      <w:r w:rsidRPr="00211281">
        <w:rPr>
          <w:rFonts w:ascii="Arial" w:hAnsi="Arial" w:cs="Arial"/>
          <w:sz w:val="20"/>
          <w:szCs w:val="20"/>
          <w:lang w:val="en-US"/>
        </w:rPr>
        <w:t>đ</w:t>
      </w:r>
      <w:r w:rsidRPr="00211281">
        <w:rPr>
          <w:rFonts w:ascii="Arial" w:hAnsi="Arial" w:cs="Arial"/>
          <w:sz w:val="20"/>
          <w:szCs w:val="20"/>
        </w:rPr>
        <w:t>ầu vào chưa được kh</w:t>
      </w:r>
      <w:r w:rsidRPr="00211281">
        <w:rPr>
          <w:rFonts w:ascii="Arial" w:hAnsi="Arial" w:cs="Arial"/>
          <w:sz w:val="20"/>
          <w:szCs w:val="20"/>
          <w:lang w:val="en-US"/>
        </w:rPr>
        <w:t>ấ</w:t>
      </w:r>
      <w:r w:rsidRPr="00211281">
        <w:rPr>
          <w:rFonts w:ascii="Arial" w:hAnsi="Arial" w:cs="Arial"/>
          <w:sz w:val="20"/>
          <w:szCs w:val="20"/>
        </w:rPr>
        <w:t>u trừ hết thì hết quý 3/2013 doanh nghiệp A được hoàn thu</w:t>
      </w:r>
      <w:r w:rsidRPr="00211281">
        <w:rPr>
          <w:rFonts w:ascii="Arial" w:hAnsi="Arial" w:cs="Arial"/>
          <w:sz w:val="20"/>
          <w:szCs w:val="20"/>
          <w:lang w:val="en-US"/>
        </w:rPr>
        <w:t>ế</w:t>
      </w:r>
      <w:r w:rsidRPr="00211281">
        <w:rPr>
          <w:rFonts w:ascii="Arial" w:hAnsi="Arial" w:cs="Arial"/>
          <w:sz w:val="20"/>
          <w:szCs w:val="20"/>
        </w:rPr>
        <w:t xml:space="preserve"> GTGT.</w:t>
      </w:r>
    </w:p>
    <w:p w14:paraId="11D0A843"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Ví dụ 86: Doanh nghiệp B tháng 6/2013 thực hiện khai thuế theo tháng, đến quý 3/2013 thực hiện khai thuế theo quý thì nếu tháng 6/2013, quý 3/2013 và quý 4/2013 đều phát sinh số thuế GTGT </w:t>
      </w:r>
      <w:r w:rsidRPr="00211281">
        <w:rPr>
          <w:rFonts w:ascii="Arial" w:hAnsi="Arial" w:cs="Arial"/>
          <w:sz w:val="20"/>
          <w:szCs w:val="20"/>
          <w:lang w:val="en-US"/>
        </w:rPr>
        <w:t>đ</w:t>
      </w:r>
      <w:r w:rsidRPr="00211281">
        <w:rPr>
          <w:rFonts w:ascii="Arial" w:hAnsi="Arial" w:cs="Arial"/>
          <w:sz w:val="20"/>
          <w:szCs w:val="20"/>
        </w:rPr>
        <w:t xml:space="preserve">ầu vào chưa được khấu trừ hết thì hết quý 4/2013 doanh nghiệp B </w:t>
      </w:r>
      <w:r w:rsidRPr="00211281">
        <w:rPr>
          <w:rFonts w:ascii="Arial" w:hAnsi="Arial" w:cs="Arial"/>
          <w:sz w:val="20"/>
          <w:szCs w:val="20"/>
          <w:lang w:val="en-US"/>
        </w:rPr>
        <w:t>đ</w:t>
      </w:r>
      <w:r w:rsidRPr="00211281">
        <w:rPr>
          <w:rFonts w:ascii="Arial" w:hAnsi="Arial" w:cs="Arial"/>
          <w:sz w:val="20"/>
          <w:szCs w:val="20"/>
        </w:rPr>
        <w:t>ược hoàn thuế GTGT.</w:t>
      </w:r>
    </w:p>
    <w:p w14:paraId="0CD3C2BF"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3. Trường hợp trước kỳ tính thuế tháng 1/2014 (đối với trường hợp kê khai theo tháng) hoặc trước kỳ tính thuế quý 1/2014 (đối với trường hợp kê khai theo quý), các cơ sở kinh doanh </w:t>
      </w:r>
      <w:r w:rsidRPr="00211281">
        <w:rPr>
          <w:rFonts w:ascii="Arial" w:hAnsi="Arial" w:cs="Arial"/>
          <w:sz w:val="20"/>
          <w:szCs w:val="20"/>
          <w:lang w:val="en-US"/>
        </w:rPr>
        <w:t>đ</w:t>
      </w:r>
      <w:r w:rsidRPr="00211281">
        <w:rPr>
          <w:rFonts w:ascii="Arial" w:hAnsi="Arial" w:cs="Arial"/>
          <w:sz w:val="20"/>
          <w:szCs w:val="20"/>
        </w:rPr>
        <w:t xml:space="preserve">ủ </w:t>
      </w:r>
      <w:r w:rsidR="003A425D" w:rsidRPr="00211281">
        <w:rPr>
          <w:rFonts w:ascii="Arial" w:hAnsi="Arial" w:cs="Arial"/>
          <w:sz w:val="20"/>
          <w:szCs w:val="20"/>
        </w:rPr>
        <w:t>điều</w:t>
      </w:r>
      <w:r w:rsidRPr="00211281">
        <w:rPr>
          <w:rFonts w:ascii="Arial" w:hAnsi="Arial" w:cs="Arial"/>
          <w:sz w:val="20"/>
          <w:szCs w:val="20"/>
        </w:rPr>
        <w:t xml:space="preserve"> kiện được hoàn thuế theo hướng dẫn tại Thông tư số 06/2012/TT-BTC ngày 11/1/2012, Thông tư số 65/2013/TT-BTC ngày 17/5/2013 của Bộ Tài chính thì được hoàn thuế GTGT theo hướng dẫn của Thông tư số 06/2012/TT-BTC và Thông tư số 65/2013/TT-BTC nêu trên.</w:t>
      </w:r>
    </w:p>
    <w:p w14:paraId="32E2D9E7"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Trường hợp đến hết kỳ tính thuế tháng 12/2013 (đối với trường hợp kê khai theo tháng) hoặc đến hết kỳ tính thuế quý 4/2013 (đối với trường hợp kê khai theo quý), c</w:t>
      </w:r>
      <w:r w:rsidRPr="00211281">
        <w:rPr>
          <w:rFonts w:ascii="Arial" w:hAnsi="Arial" w:cs="Arial"/>
          <w:sz w:val="20"/>
          <w:szCs w:val="20"/>
          <w:lang w:val="en-US"/>
        </w:rPr>
        <w:t>ơ</w:t>
      </w:r>
      <w:r w:rsidRPr="00211281">
        <w:rPr>
          <w:rFonts w:ascii="Arial" w:hAnsi="Arial" w:cs="Arial"/>
          <w:sz w:val="20"/>
          <w:szCs w:val="20"/>
        </w:rPr>
        <w:t xml:space="preserve"> sở kinh doanh chưa đ</w:t>
      </w:r>
      <w:r w:rsidRPr="00211281">
        <w:rPr>
          <w:rFonts w:ascii="Arial" w:hAnsi="Arial" w:cs="Arial"/>
          <w:sz w:val="20"/>
          <w:szCs w:val="20"/>
          <w:lang w:val="en-US"/>
        </w:rPr>
        <w:t>ủ</w:t>
      </w:r>
      <w:r w:rsidRPr="00211281">
        <w:rPr>
          <w:rFonts w:ascii="Arial" w:hAnsi="Arial" w:cs="Arial"/>
          <w:sz w:val="20"/>
          <w:szCs w:val="20"/>
        </w:rPr>
        <w:t xml:space="preserve"> 3 kỳ tính thuế liên tục có số thuế GTGT đầu vào chưa được khấu trừ hết thì số thuế GTGT đầu vào chưa được khấu trừ hết không được hoàn của năm 2013 được chuyển tiếp sang năm 2014 đ</w:t>
      </w:r>
      <w:r w:rsidRPr="00211281">
        <w:rPr>
          <w:rFonts w:ascii="Arial" w:hAnsi="Arial" w:cs="Arial"/>
          <w:sz w:val="20"/>
          <w:szCs w:val="20"/>
          <w:lang w:val="en-US"/>
        </w:rPr>
        <w:t>ể</w:t>
      </w:r>
      <w:r w:rsidRPr="00211281">
        <w:rPr>
          <w:rFonts w:ascii="Arial" w:hAnsi="Arial" w:cs="Arial"/>
          <w:sz w:val="20"/>
          <w:szCs w:val="20"/>
        </w:rPr>
        <w:t xml:space="preserve"> kê khai khấu trừ và áp dụng hoàn thuế theo hướng dẫn tại </w:t>
      </w:r>
      <w:bookmarkStart w:id="76" w:name="tc_42"/>
      <w:r w:rsidR="003A425D" w:rsidRPr="00211281">
        <w:rPr>
          <w:rFonts w:ascii="Arial" w:hAnsi="Arial" w:cs="Arial"/>
          <w:sz w:val="20"/>
          <w:szCs w:val="20"/>
        </w:rPr>
        <w:t>Khoản</w:t>
      </w:r>
      <w:r w:rsidRPr="00211281">
        <w:rPr>
          <w:rFonts w:ascii="Arial" w:hAnsi="Arial" w:cs="Arial"/>
          <w:sz w:val="20"/>
          <w:szCs w:val="20"/>
        </w:rPr>
        <w:t xml:space="preserve"> 1 </w:t>
      </w:r>
      <w:r w:rsidR="003A425D" w:rsidRPr="00211281">
        <w:rPr>
          <w:rFonts w:ascii="Arial" w:hAnsi="Arial" w:cs="Arial"/>
          <w:sz w:val="20"/>
          <w:szCs w:val="20"/>
        </w:rPr>
        <w:t>Điều</w:t>
      </w:r>
      <w:r w:rsidRPr="00211281">
        <w:rPr>
          <w:rFonts w:ascii="Arial" w:hAnsi="Arial" w:cs="Arial"/>
          <w:sz w:val="20"/>
          <w:szCs w:val="20"/>
        </w:rPr>
        <w:t xml:space="preserve"> 18 </w:t>
      </w:r>
      <w:r w:rsidR="003A425D" w:rsidRPr="00211281">
        <w:rPr>
          <w:rFonts w:ascii="Arial" w:hAnsi="Arial" w:cs="Arial"/>
          <w:sz w:val="20"/>
          <w:szCs w:val="20"/>
        </w:rPr>
        <w:t>Thông tư này</w:t>
      </w:r>
      <w:bookmarkEnd w:id="76"/>
      <w:r w:rsidRPr="00211281">
        <w:rPr>
          <w:rFonts w:ascii="Arial" w:hAnsi="Arial" w:cs="Arial"/>
          <w:sz w:val="20"/>
          <w:szCs w:val="20"/>
        </w:rPr>
        <w:t>.</w:t>
      </w:r>
    </w:p>
    <w:p w14:paraId="43CE3574"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Ví dụ 87: Doanh nghiệp A có 3 tháng (10/2013, 11/2013, 12/2013) </w:t>
      </w:r>
      <w:r w:rsidRPr="00211281">
        <w:rPr>
          <w:rFonts w:ascii="Arial" w:hAnsi="Arial" w:cs="Arial"/>
          <w:sz w:val="20"/>
          <w:szCs w:val="20"/>
          <w:lang w:val="en-US"/>
        </w:rPr>
        <w:t>đ</w:t>
      </w:r>
      <w:r w:rsidRPr="00211281">
        <w:rPr>
          <w:rFonts w:ascii="Arial" w:hAnsi="Arial" w:cs="Arial"/>
          <w:sz w:val="20"/>
          <w:szCs w:val="20"/>
        </w:rPr>
        <w:t xml:space="preserve">ều phát sinh số thuế GTGT </w:t>
      </w:r>
      <w:r w:rsidRPr="00211281">
        <w:rPr>
          <w:rFonts w:ascii="Arial" w:hAnsi="Arial" w:cs="Arial"/>
          <w:sz w:val="20"/>
          <w:szCs w:val="20"/>
          <w:lang w:val="en-US"/>
        </w:rPr>
        <w:t>đ</w:t>
      </w:r>
      <w:r w:rsidRPr="00211281">
        <w:rPr>
          <w:rFonts w:ascii="Arial" w:hAnsi="Arial" w:cs="Arial"/>
          <w:sz w:val="20"/>
          <w:szCs w:val="20"/>
        </w:rPr>
        <w:t xml:space="preserve">ầu vào chưa </w:t>
      </w:r>
      <w:r w:rsidRPr="00211281">
        <w:rPr>
          <w:rFonts w:ascii="Arial" w:hAnsi="Arial" w:cs="Arial"/>
          <w:sz w:val="20"/>
          <w:szCs w:val="20"/>
          <w:lang w:val="en-US"/>
        </w:rPr>
        <w:t>đ</w:t>
      </w:r>
      <w:r w:rsidRPr="00211281">
        <w:rPr>
          <w:rFonts w:ascii="Arial" w:hAnsi="Arial" w:cs="Arial"/>
          <w:sz w:val="20"/>
          <w:szCs w:val="20"/>
        </w:rPr>
        <w:t xml:space="preserve">ược khấu trừ hết thì doanh nghiệp A được hoàn thuế GTGT theo hướng dẫn tại </w:t>
      </w:r>
      <w:r w:rsidR="003A425D" w:rsidRPr="00211281">
        <w:rPr>
          <w:rFonts w:ascii="Arial" w:hAnsi="Arial" w:cs="Arial"/>
          <w:sz w:val="20"/>
          <w:szCs w:val="20"/>
        </w:rPr>
        <w:t>khoản</w:t>
      </w:r>
      <w:r w:rsidRPr="00211281">
        <w:rPr>
          <w:rFonts w:ascii="Arial" w:hAnsi="Arial" w:cs="Arial"/>
          <w:sz w:val="20"/>
          <w:szCs w:val="20"/>
        </w:rPr>
        <w:t xml:space="preserve"> 1 </w:t>
      </w:r>
      <w:r w:rsidR="003A425D" w:rsidRPr="00211281">
        <w:rPr>
          <w:rFonts w:ascii="Arial" w:hAnsi="Arial" w:cs="Arial"/>
          <w:sz w:val="20"/>
          <w:szCs w:val="20"/>
        </w:rPr>
        <w:t>Điều</w:t>
      </w:r>
      <w:r w:rsidRPr="00211281">
        <w:rPr>
          <w:rFonts w:ascii="Arial" w:hAnsi="Arial" w:cs="Arial"/>
          <w:sz w:val="20"/>
          <w:szCs w:val="20"/>
        </w:rPr>
        <w:t xml:space="preserve"> 18 Thông tư số 06/2012/TT-BTC ngày 11/1/2012 của Bộ Tài chính.</w:t>
      </w:r>
    </w:p>
    <w:p w14:paraId="58E5885E" w14:textId="77777777" w:rsidR="005F1E7C" w:rsidRPr="00211281" w:rsidRDefault="005F1E7C" w:rsidP="00211281">
      <w:pPr>
        <w:spacing w:after="120"/>
        <w:ind w:firstLine="720"/>
        <w:jc w:val="both"/>
        <w:rPr>
          <w:rFonts w:ascii="Arial" w:hAnsi="Arial" w:cs="Arial"/>
          <w:sz w:val="20"/>
          <w:szCs w:val="20"/>
          <w:lang w:val="en-US"/>
        </w:rPr>
      </w:pPr>
      <w:r w:rsidRPr="00211281">
        <w:rPr>
          <w:rFonts w:ascii="Arial" w:hAnsi="Arial" w:cs="Arial"/>
          <w:sz w:val="20"/>
          <w:szCs w:val="20"/>
        </w:rPr>
        <w:t xml:space="preserve">Ví dụ 88: Doanh nghiệp B trong tháng 10/2013 phát sinh số thuế GTGT phải nộp, tháng 11/2013 và tháng 12/2013 mới có số thuế GTGT đầu vào chưa </w:t>
      </w:r>
      <w:r w:rsidRPr="00211281">
        <w:rPr>
          <w:rFonts w:ascii="Arial" w:hAnsi="Arial" w:cs="Arial"/>
          <w:sz w:val="20"/>
          <w:szCs w:val="20"/>
          <w:lang w:val="en-US"/>
        </w:rPr>
        <w:t>đ</w:t>
      </w:r>
      <w:r w:rsidRPr="00211281">
        <w:rPr>
          <w:rFonts w:ascii="Arial" w:hAnsi="Arial" w:cs="Arial"/>
          <w:sz w:val="20"/>
          <w:szCs w:val="20"/>
        </w:rPr>
        <w:t>ược khấu trừ hết, đến hết kỳ tính thuế tháng 12/2013, doanh nghiệp B không đ</w:t>
      </w:r>
      <w:r w:rsidRPr="00211281">
        <w:rPr>
          <w:rFonts w:ascii="Arial" w:hAnsi="Arial" w:cs="Arial"/>
          <w:sz w:val="20"/>
          <w:szCs w:val="20"/>
          <w:lang w:val="en-US"/>
        </w:rPr>
        <w:t>ủ</w:t>
      </w:r>
      <w:r w:rsidRPr="00211281">
        <w:rPr>
          <w:rFonts w:ascii="Arial" w:hAnsi="Arial" w:cs="Arial"/>
          <w:sz w:val="20"/>
          <w:szCs w:val="20"/>
        </w:rPr>
        <w:t xml:space="preserve"> </w:t>
      </w:r>
      <w:r w:rsidR="003A425D" w:rsidRPr="00211281">
        <w:rPr>
          <w:rFonts w:ascii="Arial" w:hAnsi="Arial" w:cs="Arial"/>
          <w:sz w:val="20"/>
          <w:szCs w:val="20"/>
        </w:rPr>
        <w:t>điều</w:t>
      </w:r>
      <w:r w:rsidRPr="00211281">
        <w:rPr>
          <w:rFonts w:ascii="Arial" w:hAnsi="Arial" w:cs="Arial"/>
          <w:sz w:val="20"/>
          <w:szCs w:val="20"/>
        </w:rPr>
        <w:t xml:space="preserve"> kiện hoàn thuế GTGT theo hướng dẫn tại Thông tư số 06/2012/TT-BTC thì số thuế GTGT chưa khấu trừ hết của tháng 11, 12/2013 được chuy</w:t>
      </w:r>
      <w:r w:rsidRPr="00211281">
        <w:rPr>
          <w:rFonts w:ascii="Arial" w:hAnsi="Arial" w:cs="Arial"/>
          <w:sz w:val="20"/>
          <w:szCs w:val="20"/>
          <w:lang w:val="en-US"/>
        </w:rPr>
        <w:t>ể</w:t>
      </w:r>
      <w:r w:rsidRPr="00211281">
        <w:rPr>
          <w:rFonts w:ascii="Arial" w:hAnsi="Arial" w:cs="Arial"/>
          <w:sz w:val="20"/>
          <w:szCs w:val="20"/>
        </w:rPr>
        <w:t xml:space="preserve">n tiếp sang năm 2014 </w:t>
      </w:r>
      <w:r w:rsidRPr="00211281">
        <w:rPr>
          <w:rFonts w:ascii="Arial" w:hAnsi="Arial" w:cs="Arial"/>
          <w:sz w:val="20"/>
          <w:szCs w:val="20"/>
          <w:lang w:val="en-US"/>
        </w:rPr>
        <w:t>đ</w:t>
      </w:r>
      <w:r w:rsidRPr="00211281">
        <w:rPr>
          <w:rFonts w:ascii="Arial" w:hAnsi="Arial" w:cs="Arial"/>
          <w:sz w:val="20"/>
          <w:szCs w:val="20"/>
        </w:rPr>
        <w:t xml:space="preserve">ể xét hoàn thuế GTGT theo hướng dẫn tại </w:t>
      </w:r>
      <w:bookmarkStart w:id="77" w:name="tc_43"/>
      <w:r w:rsidR="003A425D" w:rsidRPr="00211281">
        <w:rPr>
          <w:rFonts w:ascii="Arial" w:hAnsi="Arial" w:cs="Arial"/>
          <w:sz w:val="20"/>
          <w:szCs w:val="20"/>
        </w:rPr>
        <w:t>Khoản</w:t>
      </w:r>
      <w:r w:rsidRPr="00211281">
        <w:rPr>
          <w:rFonts w:ascii="Arial" w:hAnsi="Arial" w:cs="Arial"/>
          <w:sz w:val="20"/>
          <w:szCs w:val="20"/>
        </w:rPr>
        <w:t xml:space="preserve"> 1 </w:t>
      </w:r>
      <w:r w:rsidR="003A425D" w:rsidRPr="00211281">
        <w:rPr>
          <w:rFonts w:ascii="Arial" w:hAnsi="Arial" w:cs="Arial"/>
          <w:sz w:val="20"/>
          <w:szCs w:val="20"/>
        </w:rPr>
        <w:t>Điều</w:t>
      </w:r>
      <w:r w:rsidRPr="00211281">
        <w:rPr>
          <w:rFonts w:ascii="Arial" w:hAnsi="Arial" w:cs="Arial"/>
          <w:sz w:val="20"/>
          <w:szCs w:val="20"/>
        </w:rPr>
        <w:t xml:space="preserve"> 18 </w:t>
      </w:r>
      <w:r w:rsidR="003A425D" w:rsidRPr="00211281">
        <w:rPr>
          <w:rFonts w:ascii="Arial" w:hAnsi="Arial" w:cs="Arial"/>
          <w:sz w:val="20"/>
          <w:szCs w:val="20"/>
        </w:rPr>
        <w:t>Thông tư này</w:t>
      </w:r>
      <w:bookmarkEnd w:id="77"/>
      <w:r w:rsidRPr="00211281">
        <w:rPr>
          <w:rFonts w:ascii="Arial" w:hAnsi="Arial" w:cs="Arial"/>
          <w:sz w:val="20"/>
          <w:szCs w:val="20"/>
        </w:rPr>
        <w:t>.</w:t>
      </w:r>
    </w:p>
    <w:p w14:paraId="78AD6732"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Ví dụ 89: Doanh nghiệp </w:t>
      </w:r>
      <w:r w:rsidRPr="00211281">
        <w:rPr>
          <w:rFonts w:ascii="Arial" w:hAnsi="Arial" w:cs="Arial"/>
          <w:sz w:val="20"/>
          <w:szCs w:val="20"/>
          <w:lang w:val="en-US"/>
        </w:rPr>
        <w:t>C</w:t>
      </w:r>
      <w:r w:rsidRPr="00211281">
        <w:rPr>
          <w:rFonts w:ascii="Arial" w:hAnsi="Arial" w:cs="Arial"/>
          <w:sz w:val="20"/>
          <w:szCs w:val="20"/>
        </w:rPr>
        <w:t xml:space="preserve"> quý 3/2013 phát sinh số thuế phải nộp, quý 4/2013 có số thuế GTGT đầu vào chưa được khấu trừ hết thì số thuế GTGT chưa dược khấu trừ hết của quý 4/2013 được chuy</w:t>
      </w:r>
      <w:r w:rsidRPr="00211281">
        <w:rPr>
          <w:rFonts w:ascii="Arial" w:hAnsi="Arial" w:cs="Arial"/>
          <w:sz w:val="20"/>
          <w:szCs w:val="20"/>
          <w:lang w:val="en-US"/>
        </w:rPr>
        <w:t>ể</w:t>
      </w:r>
      <w:r w:rsidRPr="00211281">
        <w:rPr>
          <w:rFonts w:ascii="Arial" w:hAnsi="Arial" w:cs="Arial"/>
          <w:sz w:val="20"/>
          <w:szCs w:val="20"/>
        </w:rPr>
        <w:t>n tiếp sang năm 2014 đ</w:t>
      </w:r>
      <w:r w:rsidRPr="00211281">
        <w:rPr>
          <w:rFonts w:ascii="Arial" w:hAnsi="Arial" w:cs="Arial"/>
          <w:sz w:val="20"/>
          <w:szCs w:val="20"/>
          <w:lang w:val="en-US"/>
        </w:rPr>
        <w:t>ể</w:t>
      </w:r>
      <w:r w:rsidRPr="00211281">
        <w:rPr>
          <w:rFonts w:ascii="Arial" w:hAnsi="Arial" w:cs="Arial"/>
          <w:sz w:val="20"/>
          <w:szCs w:val="20"/>
        </w:rPr>
        <w:t xml:space="preserve"> xét hoàn thuế GTGT theo hướng dẫn tại </w:t>
      </w:r>
      <w:bookmarkStart w:id="78" w:name="tc_44"/>
      <w:r w:rsidR="003A425D" w:rsidRPr="00211281">
        <w:rPr>
          <w:rFonts w:ascii="Arial" w:hAnsi="Arial" w:cs="Arial"/>
          <w:sz w:val="20"/>
          <w:szCs w:val="20"/>
        </w:rPr>
        <w:t>khoản</w:t>
      </w:r>
      <w:r w:rsidRPr="00211281">
        <w:rPr>
          <w:rFonts w:ascii="Arial" w:hAnsi="Arial" w:cs="Arial"/>
          <w:sz w:val="20"/>
          <w:szCs w:val="20"/>
        </w:rPr>
        <w:t xml:space="preserve"> 1 </w:t>
      </w:r>
      <w:r w:rsidR="003A425D" w:rsidRPr="00211281">
        <w:rPr>
          <w:rFonts w:ascii="Arial" w:hAnsi="Arial" w:cs="Arial"/>
          <w:sz w:val="20"/>
          <w:szCs w:val="20"/>
        </w:rPr>
        <w:t>Điều</w:t>
      </w:r>
      <w:r w:rsidRPr="00211281">
        <w:rPr>
          <w:rFonts w:ascii="Arial" w:hAnsi="Arial" w:cs="Arial"/>
          <w:sz w:val="20"/>
          <w:szCs w:val="20"/>
        </w:rPr>
        <w:t xml:space="preserve"> 18 </w:t>
      </w:r>
      <w:r w:rsidR="003A425D" w:rsidRPr="00211281">
        <w:rPr>
          <w:rFonts w:ascii="Arial" w:hAnsi="Arial" w:cs="Arial"/>
          <w:sz w:val="20"/>
          <w:szCs w:val="20"/>
        </w:rPr>
        <w:t>Thông tư này</w:t>
      </w:r>
      <w:bookmarkEnd w:id="78"/>
      <w:r w:rsidRPr="00211281">
        <w:rPr>
          <w:rFonts w:ascii="Arial" w:hAnsi="Arial" w:cs="Arial"/>
          <w:sz w:val="20"/>
          <w:szCs w:val="20"/>
        </w:rPr>
        <w:t>.</w:t>
      </w:r>
    </w:p>
    <w:p w14:paraId="2F5CDC55"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4. Đối với hóa đơn GTGT mua hàng hóa là tài sản cố định phát sinh trước ngày 01/01/2014 thì cơ sở kinh doanh thực hiện khấu trừ theo hướng dẫn tại Thông tư số 06/2012/TT-BTC ngày 11/1/2012 và Thông tư số 65/2013/TT-BTC ngày 17/5/2013 của Bộ Tài chính; đối với hóa đơn GTGT mua hàng hóa là tài s</w:t>
      </w:r>
      <w:r w:rsidRPr="00211281">
        <w:rPr>
          <w:rFonts w:ascii="Arial" w:hAnsi="Arial" w:cs="Arial"/>
          <w:sz w:val="20"/>
          <w:szCs w:val="20"/>
          <w:lang w:val="en-US"/>
        </w:rPr>
        <w:t>ả</w:t>
      </w:r>
      <w:r w:rsidRPr="00211281">
        <w:rPr>
          <w:rFonts w:ascii="Arial" w:hAnsi="Arial" w:cs="Arial"/>
          <w:sz w:val="20"/>
          <w:szCs w:val="20"/>
        </w:rPr>
        <w:t>n cố định phát sinh kể từ ngày 01/01/2014 thì cơ s</w:t>
      </w:r>
      <w:r w:rsidRPr="00211281">
        <w:rPr>
          <w:rFonts w:ascii="Arial" w:hAnsi="Arial" w:cs="Arial"/>
          <w:sz w:val="20"/>
          <w:szCs w:val="20"/>
          <w:lang w:val="en-US"/>
        </w:rPr>
        <w:t>ở</w:t>
      </w:r>
      <w:r w:rsidRPr="00211281">
        <w:rPr>
          <w:rFonts w:ascii="Arial" w:hAnsi="Arial" w:cs="Arial"/>
          <w:sz w:val="20"/>
          <w:szCs w:val="20"/>
        </w:rPr>
        <w:t xml:space="preserve"> kinh doanh thực hiện khấu trừ theo hướng dẫn tại </w:t>
      </w:r>
      <w:r w:rsidR="003A425D" w:rsidRPr="00211281">
        <w:rPr>
          <w:rFonts w:ascii="Arial" w:hAnsi="Arial" w:cs="Arial"/>
          <w:sz w:val="20"/>
          <w:szCs w:val="20"/>
        </w:rPr>
        <w:t>Thông tư này</w:t>
      </w:r>
      <w:r w:rsidRPr="00211281">
        <w:rPr>
          <w:rFonts w:ascii="Arial" w:hAnsi="Arial" w:cs="Arial"/>
          <w:sz w:val="20"/>
          <w:szCs w:val="20"/>
        </w:rPr>
        <w:t>.</w:t>
      </w:r>
    </w:p>
    <w:p w14:paraId="187D6367"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5. Đối với hóa đơn GTGT mua hàng hóa là sản phẩm trồng trọt, chăn nuôi, thủy sản chưa chế biến thành các sản phẩm khác hoặc chỉ qua sơ chế thông thường phát sinh trước ngày 01/01/2014 thì đề nghị Cục thu</w:t>
      </w:r>
      <w:r w:rsidRPr="00211281">
        <w:rPr>
          <w:rFonts w:ascii="Arial" w:hAnsi="Arial" w:cs="Arial"/>
          <w:sz w:val="20"/>
          <w:szCs w:val="20"/>
          <w:lang w:val="en-US"/>
        </w:rPr>
        <w:t>ế</w:t>
      </w:r>
      <w:r w:rsidRPr="00211281">
        <w:rPr>
          <w:rFonts w:ascii="Arial" w:hAnsi="Arial" w:cs="Arial"/>
          <w:sz w:val="20"/>
          <w:szCs w:val="20"/>
        </w:rPr>
        <w:t xml:space="preserve"> yêu cầu các cơ sở kinh doanh thực hiện kê khai tại B</w:t>
      </w:r>
      <w:r w:rsidRPr="00211281">
        <w:rPr>
          <w:rFonts w:ascii="Arial" w:hAnsi="Arial" w:cs="Arial"/>
          <w:sz w:val="20"/>
          <w:szCs w:val="20"/>
          <w:lang w:val="en-US"/>
        </w:rPr>
        <w:t>ả</w:t>
      </w:r>
      <w:r w:rsidRPr="00211281">
        <w:rPr>
          <w:rFonts w:ascii="Arial" w:hAnsi="Arial" w:cs="Arial"/>
          <w:sz w:val="20"/>
          <w:szCs w:val="20"/>
        </w:rPr>
        <w:t xml:space="preserve">ng kê hàng hóa dịch vụ mua vào theo Tờ khai thuế GTGT của kỳ tính thuế tháng 12 năm 2013 hoặc quý 4 năm 2013 </w:t>
      </w:r>
      <w:r w:rsidRPr="00211281">
        <w:rPr>
          <w:rFonts w:ascii="Arial" w:hAnsi="Arial" w:cs="Arial"/>
          <w:sz w:val="20"/>
          <w:szCs w:val="20"/>
          <w:lang w:val="en-US"/>
        </w:rPr>
        <w:t xml:space="preserve">để </w:t>
      </w:r>
      <w:r w:rsidRPr="00211281">
        <w:rPr>
          <w:rFonts w:ascii="Arial" w:hAnsi="Arial" w:cs="Arial"/>
          <w:sz w:val="20"/>
          <w:szCs w:val="20"/>
        </w:rPr>
        <w:t>nộp cho cơ quan thu</w:t>
      </w:r>
      <w:r w:rsidRPr="00211281">
        <w:rPr>
          <w:rFonts w:ascii="Arial" w:hAnsi="Arial" w:cs="Arial"/>
          <w:sz w:val="20"/>
          <w:szCs w:val="20"/>
          <w:lang w:val="en-US"/>
        </w:rPr>
        <w:t>ế</w:t>
      </w:r>
      <w:r w:rsidRPr="00211281">
        <w:rPr>
          <w:rFonts w:ascii="Arial" w:hAnsi="Arial" w:cs="Arial"/>
          <w:sz w:val="20"/>
          <w:szCs w:val="20"/>
        </w:rPr>
        <w:t xml:space="preserve"> theo thời hạn quy định.</w:t>
      </w:r>
    </w:p>
    <w:p w14:paraId="1D5B1494" w14:textId="77777777" w:rsidR="005F1E7C" w:rsidRPr="00211281" w:rsidRDefault="00770795" w:rsidP="00211281">
      <w:pPr>
        <w:spacing w:after="120"/>
        <w:ind w:firstLine="720"/>
        <w:jc w:val="both"/>
        <w:rPr>
          <w:rFonts w:ascii="Arial" w:hAnsi="Arial" w:cs="Arial"/>
          <w:b/>
          <w:sz w:val="20"/>
          <w:szCs w:val="20"/>
        </w:rPr>
      </w:pPr>
      <w:bookmarkStart w:id="79" w:name="dieu_22"/>
      <w:r w:rsidRPr="00211281">
        <w:rPr>
          <w:rFonts w:ascii="Arial" w:hAnsi="Arial" w:cs="Arial"/>
          <w:b/>
          <w:sz w:val="20"/>
          <w:szCs w:val="20"/>
        </w:rPr>
        <w:t>Điều 22. Tổ chức thu thuế GTGT</w:t>
      </w:r>
      <w:bookmarkEnd w:id="79"/>
    </w:p>
    <w:p w14:paraId="4A31210C"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1. Cơ quan Thuế chịu trách nhiệm tổ chức thực hiện qu</w:t>
      </w:r>
      <w:r w:rsidRPr="00211281">
        <w:rPr>
          <w:rFonts w:ascii="Arial" w:hAnsi="Arial" w:cs="Arial"/>
          <w:sz w:val="20"/>
          <w:szCs w:val="20"/>
          <w:lang w:val="en-US"/>
        </w:rPr>
        <w:t>ả</w:t>
      </w:r>
      <w:r w:rsidRPr="00211281">
        <w:rPr>
          <w:rFonts w:ascii="Arial" w:hAnsi="Arial" w:cs="Arial"/>
          <w:sz w:val="20"/>
          <w:szCs w:val="20"/>
        </w:rPr>
        <w:t>n lý thu thuế giá trị gia tăng và hoàn thuế GTGT đối với cơ sở kinh doanh.</w:t>
      </w:r>
    </w:p>
    <w:p w14:paraId="59CD9470"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2. Cơ quan Hải quan chịu trách nhiệm tổ chức thực hiện quản lý thu thu</w:t>
      </w:r>
      <w:r w:rsidRPr="00211281">
        <w:rPr>
          <w:rFonts w:ascii="Arial" w:hAnsi="Arial" w:cs="Arial"/>
          <w:sz w:val="20"/>
          <w:szCs w:val="20"/>
          <w:lang w:val="en-US"/>
        </w:rPr>
        <w:t>ế</w:t>
      </w:r>
      <w:r w:rsidRPr="00211281">
        <w:rPr>
          <w:rFonts w:ascii="Arial" w:hAnsi="Arial" w:cs="Arial"/>
          <w:sz w:val="20"/>
          <w:szCs w:val="20"/>
        </w:rPr>
        <w:t xml:space="preserve"> GTGT đối với hàng hóa nhập kh</w:t>
      </w:r>
      <w:r w:rsidRPr="00211281">
        <w:rPr>
          <w:rFonts w:ascii="Arial" w:hAnsi="Arial" w:cs="Arial"/>
          <w:sz w:val="20"/>
          <w:szCs w:val="20"/>
          <w:lang w:val="en-US"/>
        </w:rPr>
        <w:t>ẩ</w:t>
      </w:r>
      <w:r w:rsidRPr="00211281">
        <w:rPr>
          <w:rFonts w:ascii="Arial" w:hAnsi="Arial" w:cs="Arial"/>
          <w:sz w:val="20"/>
          <w:szCs w:val="20"/>
        </w:rPr>
        <w:t>u.</w:t>
      </w:r>
    </w:p>
    <w:p w14:paraId="3EC466AD" w14:textId="77777777" w:rsidR="005F1E7C" w:rsidRPr="00211281" w:rsidRDefault="005F1E7C" w:rsidP="00211281">
      <w:pPr>
        <w:spacing w:after="120"/>
        <w:ind w:firstLine="720"/>
        <w:jc w:val="both"/>
        <w:rPr>
          <w:rFonts w:ascii="Arial" w:hAnsi="Arial" w:cs="Arial"/>
          <w:sz w:val="20"/>
          <w:szCs w:val="20"/>
          <w:lang w:val="en-US"/>
        </w:rPr>
      </w:pPr>
      <w:r w:rsidRPr="00211281">
        <w:rPr>
          <w:rFonts w:ascii="Arial" w:hAnsi="Arial" w:cs="Arial"/>
          <w:sz w:val="20"/>
          <w:szCs w:val="20"/>
        </w:rPr>
        <w:t xml:space="preserve">Trong quá trình thực hiện, nếu có khó khăn, vướng mắc, đề nghị các đơn vị, cơ sở kinh doanh phản ánh kịp thời về Bộ Tài chính </w:t>
      </w:r>
      <w:r w:rsidRPr="00211281">
        <w:rPr>
          <w:rFonts w:ascii="Arial" w:hAnsi="Arial" w:cs="Arial"/>
          <w:sz w:val="20"/>
          <w:szCs w:val="20"/>
          <w:lang w:val="en-US"/>
        </w:rPr>
        <w:t>để</w:t>
      </w:r>
      <w:r w:rsidRPr="00211281">
        <w:rPr>
          <w:rFonts w:ascii="Arial" w:hAnsi="Arial" w:cs="Arial"/>
          <w:sz w:val="20"/>
          <w:szCs w:val="20"/>
        </w:rPr>
        <w:t xml:space="preserve"> </w:t>
      </w:r>
      <w:r w:rsidRPr="00211281">
        <w:rPr>
          <w:rFonts w:ascii="Arial" w:hAnsi="Arial" w:cs="Arial"/>
          <w:sz w:val="20"/>
          <w:szCs w:val="20"/>
          <w:lang w:val="en-US"/>
        </w:rPr>
        <w:t>đ</w:t>
      </w:r>
      <w:r w:rsidRPr="00211281">
        <w:rPr>
          <w:rFonts w:ascii="Arial" w:hAnsi="Arial" w:cs="Arial"/>
          <w:sz w:val="20"/>
          <w:szCs w:val="20"/>
        </w:rPr>
        <w:t>ược giải quy</w:t>
      </w:r>
      <w:r w:rsidRPr="00211281">
        <w:rPr>
          <w:rFonts w:ascii="Arial" w:hAnsi="Arial" w:cs="Arial"/>
          <w:sz w:val="20"/>
          <w:szCs w:val="20"/>
          <w:lang w:val="en-US"/>
        </w:rPr>
        <w:t>ế</w:t>
      </w:r>
      <w:r w:rsidRPr="00211281">
        <w:rPr>
          <w:rFonts w:ascii="Arial" w:hAnsi="Arial" w:cs="Arial"/>
          <w:sz w:val="20"/>
          <w:szCs w:val="20"/>
        </w:rPr>
        <w:t>t kịp thời./</w:t>
      </w:r>
      <w:r w:rsidRPr="00211281">
        <w:rPr>
          <w:rFonts w:ascii="Arial" w:hAnsi="Arial" w:cs="Arial"/>
          <w:sz w:val="20"/>
          <w:szCs w:val="20"/>
          <w:lang w:val="en-US"/>
        </w:rPr>
        <w:t>.</w:t>
      </w:r>
    </w:p>
    <w:p w14:paraId="0FA3DA76" w14:textId="77777777" w:rsidR="005F1E7C" w:rsidRPr="00211281" w:rsidRDefault="005F1E7C" w:rsidP="00211281">
      <w:pPr>
        <w:rPr>
          <w:rFonts w:ascii="Arial" w:hAnsi="Arial" w:cs="Arial"/>
          <w:sz w:val="20"/>
          <w:szCs w:val="20"/>
          <w:lang w:val="en-US"/>
        </w:rPr>
      </w:pPr>
    </w:p>
    <w:tbl>
      <w:tblPr>
        <w:tblW w:w="5000" w:type="pct"/>
        <w:tblLook w:val="01E0" w:firstRow="1" w:lastRow="1" w:firstColumn="1" w:lastColumn="1" w:noHBand="0" w:noVBand="0"/>
      </w:tblPr>
      <w:tblGrid>
        <w:gridCol w:w="4535"/>
        <w:gridCol w:w="4536"/>
      </w:tblGrid>
      <w:tr w:rsidR="005F1E7C" w:rsidRPr="00211281" w14:paraId="3C0889CC" w14:textId="77777777" w:rsidTr="00FC412E">
        <w:tc>
          <w:tcPr>
            <w:tcW w:w="4428" w:type="dxa"/>
            <w:shd w:val="clear" w:color="auto" w:fill="auto"/>
          </w:tcPr>
          <w:p w14:paraId="38F3A906" w14:textId="77777777" w:rsidR="00211281" w:rsidRPr="00211281" w:rsidRDefault="00211281" w:rsidP="00211281">
            <w:pPr>
              <w:tabs>
                <w:tab w:val="center" w:pos="4320"/>
                <w:tab w:val="right" w:pos="8640"/>
              </w:tabs>
              <w:jc w:val="center"/>
              <w:rPr>
                <w:rFonts w:ascii="Arial" w:hAnsi="Arial" w:cs="Arial"/>
                <w:b/>
                <w:color w:val="auto"/>
                <w:sz w:val="20"/>
                <w:szCs w:val="20"/>
              </w:rPr>
            </w:pPr>
            <w:r w:rsidRPr="00211281">
              <w:rPr>
                <w:rFonts w:ascii="Arial" w:hAnsi="Arial" w:cs="Arial"/>
                <w:b/>
                <w:color w:val="auto"/>
                <w:sz w:val="20"/>
                <w:szCs w:val="20"/>
                <w:lang w:val="en-US"/>
              </w:rPr>
              <w:t>BỘ TÀI CHÍNH</w:t>
            </w:r>
            <w:r w:rsidRPr="00211281">
              <w:rPr>
                <w:rFonts w:ascii="Arial" w:hAnsi="Arial" w:cs="Arial"/>
                <w:b/>
                <w:color w:val="auto"/>
                <w:sz w:val="20"/>
                <w:szCs w:val="20"/>
              </w:rPr>
              <w:br/>
              <w:t>-------</w:t>
            </w:r>
          </w:p>
          <w:p w14:paraId="29E7AC12" w14:textId="77777777" w:rsidR="00211281" w:rsidRDefault="00211281" w:rsidP="00211281">
            <w:pPr>
              <w:tabs>
                <w:tab w:val="center" w:pos="4320"/>
                <w:tab w:val="right" w:pos="8640"/>
              </w:tabs>
              <w:jc w:val="center"/>
              <w:rPr>
                <w:rFonts w:ascii="Arial" w:hAnsi="Arial" w:cs="Arial"/>
                <w:b/>
                <w:i/>
                <w:sz w:val="20"/>
                <w:szCs w:val="20"/>
              </w:rPr>
            </w:pPr>
            <w:r w:rsidRPr="00211281">
              <w:rPr>
                <w:rFonts w:ascii="Arial" w:hAnsi="Arial" w:cs="Arial"/>
                <w:color w:val="auto"/>
                <w:sz w:val="20"/>
                <w:szCs w:val="20"/>
              </w:rPr>
              <w:t xml:space="preserve">Số: </w:t>
            </w:r>
            <w:r w:rsidRPr="00211281">
              <w:rPr>
                <w:rFonts w:ascii="Arial" w:hAnsi="Arial" w:cs="Arial"/>
                <w:color w:val="auto"/>
                <w:sz w:val="20"/>
                <w:szCs w:val="20"/>
                <w:lang w:val="en-US"/>
              </w:rPr>
              <w:t>1/VBHN-BTC</w:t>
            </w:r>
            <w:r w:rsidR="005F1E7C" w:rsidRPr="00211281">
              <w:rPr>
                <w:rFonts w:ascii="Arial" w:hAnsi="Arial" w:cs="Arial"/>
                <w:b/>
                <w:i/>
                <w:sz w:val="20"/>
                <w:szCs w:val="20"/>
              </w:rPr>
              <w:br/>
            </w:r>
          </w:p>
          <w:p w14:paraId="1C008BA7" w14:textId="2A481202" w:rsidR="005F1E7C" w:rsidRPr="00211281" w:rsidRDefault="005F1E7C" w:rsidP="00211281">
            <w:pPr>
              <w:tabs>
                <w:tab w:val="center" w:pos="4320"/>
                <w:tab w:val="right" w:pos="8640"/>
              </w:tabs>
              <w:rPr>
                <w:rFonts w:ascii="Arial" w:hAnsi="Arial" w:cs="Arial"/>
                <w:sz w:val="20"/>
                <w:szCs w:val="20"/>
              </w:rPr>
            </w:pPr>
            <w:r w:rsidRPr="00211281">
              <w:rPr>
                <w:rFonts w:ascii="Arial" w:hAnsi="Arial" w:cs="Arial"/>
                <w:b/>
                <w:i/>
                <w:sz w:val="20"/>
                <w:szCs w:val="20"/>
              </w:rPr>
              <w:t>Nơi nhận:</w:t>
            </w:r>
            <w:r w:rsidRPr="00211281">
              <w:rPr>
                <w:rFonts w:ascii="Arial" w:hAnsi="Arial" w:cs="Arial"/>
                <w:b/>
                <w:i/>
                <w:sz w:val="20"/>
                <w:szCs w:val="20"/>
              </w:rPr>
              <w:br/>
            </w:r>
            <w:r w:rsidRPr="00211281">
              <w:rPr>
                <w:rFonts w:ascii="Arial" w:hAnsi="Arial" w:cs="Arial"/>
                <w:sz w:val="20"/>
                <w:szCs w:val="20"/>
              </w:rPr>
              <w:lastRenderedPageBreak/>
              <w:t>- Văn phòng Chính phủ (để đ</w:t>
            </w:r>
            <w:r w:rsidRPr="00211281">
              <w:rPr>
                <w:rFonts w:ascii="Arial" w:hAnsi="Arial" w:cs="Arial"/>
                <w:sz w:val="20"/>
                <w:szCs w:val="20"/>
                <w:lang w:val="en-US"/>
              </w:rPr>
              <w:t>ă</w:t>
            </w:r>
            <w:r w:rsidRPr="00211281">
              <w:rPr>
                <w:rFonts w:ascii="Arial" w:hAnsi="Arial" w:cs="Arial"/>
                <w:sz w:val="20"/>
                <w:szCs w:val="20"/>
              </w:rPr>
              <w:t xml:space="preserve">ng Công </w:t>
            </w:r>
            <w:r w:rsidRPr="00211281">
              <w:rPr>
                <w:rFonts w:ascii="Arial" w:hAnsi="Arial" w:cs="Arial"/>
                <w:sz w:val="20"/>
                <w:szCs w:val="20"/>
                <w:lang w:val="en-US"/>
              </w:rPr>
              <w:t>b</w:t>
            </w:r>
            <w:r w:rsidRPr="00211281">
              <w:rPr>
                <w:rFonts w:ascii="Arial" w:hAnsi="Arial" w:cs="Arial"/>
                <w:sz w:val="20"/>
                <w:szCs w:val="20"/>
              </w:rPr>
              <w:t>áo);</w:t>
            </w:r>
            <w:r w:rsidRPr="00211281">
              <w:rPr>
                <w:rFonts w:ascii="Arial" w:hAnsi="Arial" w:cs="Arial"/>
                <w:sz w:val="20"/>
                <w:szCs w:val="20"/>
              </w:rPr>
              <w:br/>
              <w:t>- Cổng TTĐT của Bộ Tài chính (</w:t>
            </w:r>
            <w:r w:rsidRPr="00211281">
              <w:rPr>
                <w:rFonts w:ascii="Arial" w:hAnsi="Arial" w:cs="Arial"/>
                <w:sz w:val="20"/>
                <w:szCs w:val="20"/>
                <w:lang w:val="en-US"/>
              </w:rPr>
              <w:t>để đăng tả</w:t>
            </w:r>
            <w:r w:rsidRPr="00211281">
              <w:rPr>
                <w:rFonts w:ascii="Arial" w:hAnsi="Arial" w:cs="Arial"/>
                <w:sz w:val="20"/>
                <w:szCs w:val="20"/>
              </w:rPr>
              <w:t>i);</w:t>
            </w:r>
            <w:r w:rsidRPr="00211281">
              <w:rPr>
                <w:rFonts w:ascii="Arial" w:hAnsi="Arial" w:cs="Arial"/>
                <w:sz w:val="20"/>
                <w:szCs w:val="20"/>
              </w:rPr>
              <w:br/>
              <w:t>- Cổng TTĐT của Tổng cục Thuế (</w:t>
            </w:r>
            <w:r w:rsidRPr="00211281">
              <w:rPr>
                <w:rFonts w:ascii="Arial" w:hAnsi="Arial" w:cs="Arial"/>
                <w:sz w:val="20"/>
                <w:szCs w:val="20"/>
                <w:lang w:val="en-US"/>
              </w:rPr>
              <w:t>để đăng tải</w:t>
            </w:r>
            <w:r w:rsidRPr="00211281">
              <w:rPr>
                <w:rFonts w:ascii="Arial" w:hAnsi="Arial" w:cs="Arial"/>
                <w:sz w:val="20"/>
                <w:szCs w:val="20"/>
              </w:rPr>
              <w:t>);</w:t>
            </w:r>
            <w:r w:rsidRPr="00211281">
              <w:rPr>
                <w:rFonts w:ascii="Arial" w:hAnsi="Arial" w:cs="Arial"/>
                <w:sz w:val="20"/>
                <w:szCs w:val="20"/>
              </w:rPr>
              <w:br/>
              <w:t>- Vụ Pháp chế - Bộ Tài chính;</w:t>
            </w:r>
            <w:r w:rsidRPr="00211281">
              <w:rPr>
                <w:rFonts w:ascii="Arial" w:hAnsi="Arial" w:cs="Arial"/>
                <w:sz w:val="20"/>
                <w:szCs w:val="20"/>
                <w:lang w:val="en-US"/>
              </w:rPr>
              <w:br/>
            </w:r>
            <w:r w:rsidRPr="00211281">
              <w:rPr>
                <w:rFonts w:ascii="Arial" w:hAnsi="Arial" w:cs="Arial"/>
                <w:sz w:val="20"/>
                <w:szCs w:val="20"/>
              </w:rPr>
              <w:t>- Lưu: VT, TCT(PC) (5b)</w:t>
            </w:r>
            <w:r w:rsidRPr="00211281">
              <w:rPr>
                <w:rFonts w:ascii="Arial" w:hAnsi="Arial" w:cs="Arial"/>
                <w:sz w:val="20"/>
                <w:szCs w:val="20"/>
                <w:lang w:val="en-US"/>
              </w:rPr>
              <w:t>.</w:t>
            </w:r>
          </w:p>
        </w:tc>
        <w:tc>
          <w:tcPr>
            <w:tcW w:w="4428" w:type="dxa"/>
            <w:shd w:val="clear" w:color="auto" w:fill="auto"/>
          </w:tcPr>
          <w:p w14:paraId="5BFA54A4" w14:textId="2EFAE51A" w:rsidR="005F1E7C" w:rsidRDefault="005F1E7C" w:rsidP="00211281">
            <w:pPr>
              <w:tabs>
                <w:tab w:val="center" w:pos="4320"/>
                <w:tab w:val="right" w:pos="8640"/>
              </w:tabs>
              <w:jc w:val="center"/>
              <w:rPr>
                <w:rFonts w:ascii="Arial" w:hAnsi="Arial" w:cs="Arial"/>
                <w:b/>
                <w:sz w:val="20"/>
                <w:szCs w:val="20"/>
              </w:rPr>
            </w:pPr>
            <w:r w:rsidRPr="00211281">
              <w:rPr>
                <w:rFonts w:ascii="Arial" w:hAnsi="Arial" w:cs="Arial"/>
                <w:b/>
                <w:sz w:val="20"/>
                <w:szCs w:val="20"/>
              </w:rPr>
              <w:lastRenderedPageBreak/>
              <w:t>XÁC TH</w:t>
            </w:r>
            <w:r w:rsidRPr="00211281">
              <w:rPr>
                <w:rFonts w:ascii="Arial" w:hAnsi="Arial" w:cs="Arial"/>
                <w:b/>
                <w:sz w:val="20"/>
                <w:szCs w:val="20"/>
                <w:lang w:val="en-US"/>
              </w:rPr>
              <w:t>Ự</w:t>
            </w:r>
            <w:r w:rsidRPr="00211281">
              <w:rPr>
                <w:rFonts w:ascii="Arial" w:hAnsi="Arial" w:cs="Arial"/>
                <w:b/>
                <w:sz w:val="20"/>
                <w:szCs w:val="20"/>
              </w:rPr>
              <w:t>C V</w:t>
            </w:r>
            <w:r w:rsidRPr="00211281">
              <w:rPr>
                <w:rFonts w:ascii="Arial" w:hAnsi="Arial" w:cs="Arial"/>
                <w:b/>
                <w:sz w:val="20"/>
                <w:szCs w:val="20"/>
                <w:lang w:val="en-US"/>
              </w:rPr>
              <w:t>Ă</w:t>
            </w:r>
            <w:r w:rsidRPr="00211281">
              <w:rPr>
                <w:rFonts w:ascii="Arial" w:hAnsi="Arial" w:cs="Arial"/>
                <w:b/>
                <w:sz w:val="20"/>
                <w:szCs w:val="20"/>
              </w:rPr>
              <w:t>N BẢN HỢP NH</w:t>
            </w:r>
            <w:r w:rsidRPr="00211281">
              <w:rPr>
                <w:rFonts w:ascii="Arial" w:hAnsi="Arial" w:cs="Arial"/>
                <w:b/>
                <w:sz w:val="20"/>
                <w:szCs w:val="20"/>
                <w:lang w:val="en-US"/>
              </w:rPr>
              <w:t>Ấ</w:t>
            </w:r>
            <w:r w:rsidRPr="00211281">
              <w:rPr>
                <w:rFonts w:ascii="Arial" w:hAnsi="Arial" w:cs="Arial"/>
                <w:b/>
                <w:sz w:val="20"/>
                <w:szCs w:val="20"/>
              </w:rPr>
              <w:t>T</w:t>
            </w:r>
          </w:p>
          <w:p w14:paraId="6A33F2FB" w14:textId="77777777" w:rsidR="00211281" w:rsidRDefault="00211281" w:rsidP="00211281">
            <w:pPr>
              <w:tabs>
                <w:tab w:val="center" w:pos="4320"/>
                <w:tab w:val="right" w:pos="8640"/>
              </w:tabs>
              <w:jc w:val="center"/>
              <w:rPr>
                <w:rFonts w:ascii="Arial" w:hAnsi="Arial" w:cs="Arial"/>
                <w:b/>
                <w:sz w:val="20"/>
                <w:szCs w:val="20"/>
              </w:rPr>
            </w:pPr>
          </w:p>
          <w:p w14:paraId="589E4F42" w14:textId="3A9FB6A1" w:rsidR="00211281" w:rsidRDefault="00211281" w:rsidP="00211281">
            <w:pPr>
              <w:tabs>
                <w:tab w:val="center" w:pos="4320"/>
                <w:tab w:val="right" w:pos="8640"/>
              </w:tabs>
              <w:jc w:val="center"/>
              <w:rPr>
                <w:rFonts w:ascii="Arial" w:hAnsi="Arial" w:cs="Arial"/>
                <w:i/>
                <w:color w:val="auto"/>
                <w:sz w:val="20"/>
                <w:szCs w:val="20"/>
                <w:lang w:val="en-US"/>
              </w:rPr>
            </w:pPr>
            <w:r w:rsidRPr="00211281">
              <w:rPr>
                <w:rFonts w:ascii="Arial" w:hAnsi="Arial" w:cs="Arial"/>
                <w:i/>
                <w:color w:val="auto"/>
                <w:sz w:val="20"/>
                <w:szCs w:val="20"/>
                <w:lang w:val="en-US"/>
              </w:rPr>
              <w:t>Hà Nội, ngày 04 tháng 01 năm 2024</w:t>
            </w:r>
          </w:p>
          <w:p w14:paraId="1C2E157C" w14:textId="77777777" w:rsidR="00211281" w:rsidRPr="00211281" w:rsidRDefault="00211281" w:rsidP="00211281">
            <w:pPr>
              <w:tabs>
                <w:tab w:val="center" w:pos="4320"/>
                <w:tab w:val="right" w:pos="8640"/>
              </w:tabs>
              <w:jc w:val="center"/>
              <w:rPr>
                <w:rFonts w:ascii="Arial" w:hAnsi="Arial" w:cs="Arial"/>
                <w:b/>
                <w:sz w:val="20"/>
                <w:szCs w:val="20"/>
                <w:lang w:val="en-US"/>
              </w:rPr>
            </w:pPr>
          </w:p>
          <w:p w14:paraId="2D8E02A7" w14:textId="77777777" w:rsidR="005F1E7C" w:rsidRPr="00211281" w:rsidRDefault="005F1E7C" w:rsidP="00211281">
            <w:pPr>
              <w:tabs>
                <w:tab w:val="center" w:pos="4320"/>
                <w:tab w:val="right" w:pos="8640"/>
              </w:tabs>
              <w:jc w:val="center"/>
              <w:rPr>
                <w:rFonts w:ascii="Arial" w:hAnsi="Arial" w:cs="Arial"/>
                <w:b/>
                <w:sz w:val="20"/>
                <w:szCs w:val="20"/>
                <w:lang w:val="en-US"/>
              </w:rPr>
            </w:pPr>
            <w:r w:rsidRPr="00211281">
              <w:rPr>
                <w:rFonts w:ascii="Arial" w:hAnsi="Arial" w:cs="Arial"/>
                <w:b/>
                <w:sz w:val="20"/>
                <w:szCs w:val="20"/>
              </w:rPr>
              <w:t>KT. BỘ TRƯỞNG</w:t>
            </w:r>
            <w:r w:rsidRPr="00211281">
              <w:rPr>
                <w:rFonts w:ascii="Arial" w:hAnsi="Arial" w:cs="Arial"/>
                <w:b/>
                <w:sz w:val="20"/>
                <w:szCs w:val="20"/>
                <w:lang w:val="en-US"/>
              </w:rPr>
              <w:br/>
            </w:r>
            <w:r w:rsidRPr="00211281">
              <w:rPr>
                <w:rFonts w:ascii="Arial" w:hAnsi="Arial" w:cs="Arial"/>
                <w:b/>
                <w:sz w:val="20"/>
                <w:szCs w:val="20"/>
              </w:rPr>
              <w:lastRenderedPageBreak/>
              <w:t>THỨ TRƯỞNG</w:t>
            </w:r>
            <w:r w:rsidRPr="00211281">
              <w:rPr>
                <w:rFonts w:ascii="Arial" w:hAnsi="Arial" w:cs="Arial"/>
                <w:b/>
                <w:sz w:val="20"/>
                <w:szCs w:val="20"/>
                <w:lang w:val="en-US"/>
              </w:rPr>
              <w:br/>
            </w:r>
            <w:r w:rsidRPr="00211281">
              <w:rPr>
                <w:rFonts w:ascii="Arial" w:hAnsi="Arial" w:cs="Arial"/>
                <w:b/>
                <w:sz w:val="20"/>
                <w:szCs w:val="20"/>
                <w:lang w:val="en-US"/>
              </w:rPr>
              <w:br/>
            </w:r>
            <w:r w:rsidRPr="00211281">
              <w:rPr>
                <w:rFonts w:ascii="Arial" w:hAnsi="Arial" w:cs="Arial"/>
                <w:b/>
                <w:sz w:val="20"/>
                <w:szCs w:val="20"/>
                <w:lang w:val="en-US"/>
              </w:rPr>
              <w:br/>
            </w:r>
            <w:r w:rsidRPr="00211281">
              <w:rPr>
                <w:rFonts w:ascii="Arial" w:hAnsi="Arial" w:cs="Arial"/>
                <w:b/>
                <w:sz w:val="20"/>
                <w:szCs w:val="20"/>
                <w:lang w:val="en-US"/>
              </w:rPr>
              <w:br/>
            </w:r>
            <w:r w:rsidRPr="00211281">
              <w:rPr>
                <w:rFonts w:ascii="Arial" w:hAnsi="Arial" w:cs="Arial"/>
                <w:b/>
                <w:sz w:val="20"/>
                <w:szCs w:val="20"/>
                <w:lang w:val="en-US"/>
              </w:rPr>
              <w:br/>
              <w:t>Cao Anh Tuấn</w:t>
            </w:r>
          </w:p>
        </w:tc>
      </w:tr>
    </w:tbl>
    <w:p w14:paraId="2E9B3BBD" w14:textId="77777777" w:rsidR="005F1E7C" w:rsidRPr="00211281" w:rsidRDefault="005F1E7C" w:rsidP="00211281">
      <w:pPr>
        <w:rPr>
          <w:rFonts w:ascii="Arial" w:hAnsi="Arial" w:cs="Arial"/>
          <w:sz w:val="20"/>
          <w:szCs w:val="20"/>
          <w:lang w:val="en-US"/>
        </w:rPr>
      </w:pPr>
    </w:p>
    <w:p w14:paraId="144F9954" w14:textId="77777777" w:rsidR="005F1E7C" w:rsidRPr="00211281" w:rsidRDefault="00770795" w:rsidP="00211281">
      <w:pPr>
        <w:jc w:val="center"/>
        <w:rPr>
          <w:rFonts w:ascii="Arial" w:hAnsi="Arial" w:cs="Arial"/>
          <w:b/>
          <w:sz w:val="20"/>
          <w:szCs w:val="20"/>
        </w:rPr>
      </w:pPr>
      <w:bookmarkStart w:id="80" w:name="chuong_pl"/>
      <w:r w:rsidRPr="00211281">
        <w:rPr>
          <w:rFonts w:ascii="Arial" w:hAnsi="Arial" w:cs="Arial"/>
          <w:b/>
          <w:sz w:val="20"/>
          <w:szCs w:val="20"/>
        </w:rPr>
        <w:t>PHỤ LỤC</w:t>
      </w:r>
      <w:bookmarkEnd w:id="80"/>
    </w:p>
    <w:p w14:paraId="4CB9F2EC" w14:textId="65FD6D89" w:rsidR="005F1E7C" w:rsidRDefault="00770795" w:rsidP="00211281">
      <w:pPr>
        <w:jc w:val="center"/>
        <w:rPr>
          <w:rFonts w:ascii="Arial" w:hAnsi="Arial" w:cs="Arial"/>
          <w:i/>
          <w:sz w:val="20"/>
          <w:szCs w:val="20"/>
        </w:rPr>
      </w:pPr>
      <w:bookmarkStart w:id="81" w:name="chuong_pl_name"/>
      <w:r w:rsidRPr="00211281">
        <w:rPr>
          <w:rFonts w:ascii="Arial" w:hAnsi="Arial" w:cs="Arial"/>
          <w:b/>
          <w:bCs/>
          <w:sz w:val="20"/>
          <w:szCs w:val="20"/>
        </w:rPr>
        <w:t>BẢNG DANH MỤC NGÀNH NGHỀ TÍNH THUẾ GTGT THEO TỶ LỆ % TRÊN DOANH THU</w:t>
      </w:r>
      <w:bookmarkEnd w:id="81"/>
      <w:r w:rsidR="005F1E7C" w:rsidRPr="00211281">
        <w:rPr>
          <w:rFonts w:ascii="Arial" w:hAnsi="Arial" w:cs="Arial"/>
          <w:sz w:val="20"/>
          <w:szCs w:val="20"/>
          <w:lang w:val="en-US"/>
        </w:rPr>
        <w:br/>
      </w:r>
      <w:r w:rsidR="005F1E7C" w:rsidRPr="00211281">
        <w:rPr>
          <w:rFonts w:ascii="Arial" w:hAnsi="Arial" w:cs="Arial"/>
          <w:i/>
          <w:sz w:val="20"/>
          <w:szCs w:val="20"/>
        </w:rPr>
        <w:t>(Ban hành kèm theo Thông tư số 219/2013/TT-BTC ngày 31 ngày 12 th</w:t>
      </w:r>
      <w:r w:rsidR="005F1E7C" w:rsidRPr="00211281">
        <w:rPr>
          <w:rFonts w:ascii="Arial" w:hAnsi="Arial" w:cs="Arial"/>
          <w:i/>
          <w:sz w:val="20"/>
          <w:szCs w:val="20"/>
          <w:lang w:val="en-US"/>
        </w:rPr>
        <w:t>á</w:t>
      </w:r>
      <w:r w:rsidR="005F1E7C" w:rsidRPr="00211281">
        <w:rPr>
          <w:rFonts w:ascii="Arial" w:hAnsi="Arial" w:cs="Arial"/>
          <w:i/>
          <w:sz w:val="20"/>
          <w:szCs w:val="20"/>
        </w:rPr>
        <w:t>ng 2013</w:t>
      </w:r>
      <w:r w:rsidR="005F1E7C" w:rsidRPr="00211281">
        <w:rPr>
          <w:rFonts w:ascii="Arial" w:hAnsi="Arial" w:cs="Arial"/>
          <w:i/>
          <w:sz w:val="20"/>
          <w:szCs w:val="20"/>
          <w:lang w:val="en-US"/>
        </w:rPr>
        <w:t xml:space="preserve"> </w:t>
      </w:r>
      <w:r w:rsidR="005F1E7C" w:rsidRPr="00211281">
        <w:rPr>
          <w:rFonts w:ascii="Arial" w:hAnsi="Arial" w:cs="Arial"/>
          <w:i/>
          <w:sz w:val="20"/>
          <w:szCs w:val="20"/>
        </w:rPr>
        <w:t>của Bộ Tài chính)</w:t>
      </w:r>
    </w:p>
    <w:p w14:paraId="465FFF41" w14:textId="77777777" w:rsidR="00211281" w:rsidRPr="00211281" w:rsidRDefault="00211281" w:rsidP="00211281">
      <w:pPr>
        <w:jc w:val="center"/>
        <w:rPr>
          <w:rFonts w:ascii="Arial" w:hAnsi="Arial" w:cs="Arial"/>
          <w:sz w:val="20"/>
          <w:szCs w:val="20"/>
        </w:rPr>
      </w:pPr>
    </w:p>
    <w:p w14:paraId="14A9258C" w14:textId="77777777" w:rsidR="005F1E7C" w:rsidRPr="00211281" w:rsidRDefault="005F1E7C" w:rsidP="00211281">
      <w:pPr>
        <w:spacing w:after="120"/>
        <w:ind w:firstLine="720"/>
        <w:jc w:val="both"/>
        <w:rPr>
          <w:rFonts w:ascii="Arial" w:hAnsi="Arial" w:cs="Arial"/>
          <w:b/>
          <w:sz w:val="20"/>
          <w:szCs w:val="20"/>
        </w:rPr>
      </w:pPr>
      <w:r w:rsidRPr="00211281">
        <w:rPr>
          <w:rFonts w:ascii="Arial" w:hAnsi="Arial" w:cs="Arial"/>
          <w:b/>
          <w:sz w:val="20"/>
          <w:szCs w:val="20"/>
        </w:rPr>
        <w:t>1) Phân phối, cung cấp hàng hóa: tỷ lệ 1%</w:t>
      </w:r>
    </w:p>
    <w:p w14:paraId="38122F39"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Hoạt động bán buôn, bán lẻ các loại hàng hóa (trừ giá trị hàng hóa đại lý bán đúng giá hư</w:t>
      </w:r>
      <w:r w:rsidRPr="00211281">
        <w:rPr>
          <w:rFonts w:ascii="Arial" w:hAnsi="Arial" w:cs="Arial"/>
          <w:sz w:val="20"/>
          <w:szCs w:val="20"/>
          <w:lang w:val="en-US"/>
        </w:rPr>
        <w:t>ở</w:t>
      </w:r>
      <w:r w:rsidRPr="00211281">
        <w:rPr>
          <w:rFonts w:ascii="Arial" w:hAnsi="Arial" w:cs="Arial"/>
          <w:sz w:val="20"/>
          <w:szCs w:val="20"/>
        </w:rPr>
        <w:t>ng hoa hồng).</w:t>
      </w:r>
    </w:p>
    <w:p w14:paraId="2CAA5C80" w14:textId="77777777" w:rsidR="005F1E7C" w:rsidRPr="00211281" w:rsidRDefault="005F1E7C" w:rsidP="00211281">
      <w:pPr>
        <w:spacing w:after="120"/>
        <w:ind w:firstLine="720"/>
        <w:jc w:val="both"/>
        <w:rPr>
          <w:rFonts w:ascii="Arial" w:hAnsi="Arial" w:cs="Arial"/>
          <w:b/>
          <w:sz w:val="20"/>
          <w:szCs w:val="20"/>
        </w:rPr>
      </w:pPr>
      <w:r w:rsidRPr="00211281">
        <w:rPr>
          <w:rFonts w:ascii="Arial" w:hAnsi="Arial" w:cs="Arial"/>
          <w:b/>
          <w:sz w:val="20"/>
          <w:szCs w:val="20"/>
        </w:rPr>
        <w:t>2) Dịch vụ, xây dựng không bao thầu nguyên vật liệu: tỷ lệ 5%</w:t>
      </w:r>
    </w:p>
    <w:p w14:paraId="1EAB5638"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lưu trú, kinh doanh khách sạn, nhà ngh</w:t>
      </w:r>
      <w:r w:rsidRPr="00211281">
        <w:rPr>
          <w:rFonts w:ascii="Arial" w:hAnsi="Arial" w:cs="Arial"/>
          <w:sz w:val="20"/>
          <w:szCs w:val="20"/>
          <w:lang w:val="en-US"/>
        </w:rPr>
        <w:t>ỉ</w:t>
      </w:r>
      <w:r w:rsidRPr="00211281">
        <w:rPr>
          <w:rFonts w:ascii="Arial" w:hAnsi="Arial" w:cs="Arial"/>
          <w:sz w:val="20"/>
          <w:szCs w:val="20"/>
        </w:rPr>
        <w:t>, nhà trọ;</w:t>
      </w:r>
    </w:p>
    <w:p w14:paraId="2E177345"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cho thuê nhà, đất, cửa hàng, nhà xư</w:t>
      </w:r>
      <w:r w:rsidRPr="00211281">
        <w:rPr>
          <w:rFonts w:ascii="Arial" w:hAnsi="Arial" w:cs="Arial"/>
          <w:sz w:val="20"/>
          <w:szCs w:val="20"/>
          <w:lang w:val="en-US"/>
        </w:rPr>
        <w:t>ở</w:t>
      </w:r>
      <w:r w:rsidRPr="00211281">
        <w:rPr>
          <w:rFonts w:ascii="Arial" w:hAnsi="Arial" w:cs="Arial"/>
          <w:sz w:val="20"/>
          <w:szCs w:val="20"/>
        </w:rPr>
        <w:t>ng, cho thu</w:t>
      </w:r>
      <w:r w:rsidRPr="00211281">
        <w:rPr>
          <w:rFonts w:ascii="Arial" w:hAnsi="Arial" w:cs="Arial"/>
          <w:sz w:val="20"/>
          <w:szCs w:val="20"/>
          <w:lang w:val="en-US"/>
        </w:rPr>
        <w:t>ê</w:t>
      </w:r>
      <w:r w:rsidRPr="00211281">
        <w:rPr>
          <w:rFonts w:ascii="Arial" w:hAnsi="Arial" w:cs="Arial"/>
          <w:sz w:val="20"/>
          <w:szCs w:val="20"/>
        </w:rPr>
        <w:t xml:space="preserve"> tài sản và đ</w:t>
      </w:r>
      <w:r w:rsidRPr="00211281">
        <w:rPr>
          <w:rFonts w:ascii="Arial" w:hAnsi="Arial" w:cs="Arial"/>
          <w:sz w:val="20"/>
          <w:szCs w:val="20"/>
          <w:lang w:val="en-US"/>
        </w:rPr>
        <w:t>ồ</w:t>
      </w:r>
      <w:r w:rsidRPr="00211281">
        <w:rPr>
          <w:rFonts w:ascii="Arial" w:hAnsi="Arial" w:cs="Arial"/>
          <w:sz w:val="20"/>
          <w:szCs w:val="20"/>
        </w:rPr>
        <w:t xml:space="preserve"> dùng cá nhân khác;</w:t>
      </w:r>
    </w:p>
    <w:p w14:paraId="54ADD823"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cho thuê kho bãi, máy móc, phương tiện vận tải; Bốc xếp hàng hóa và hoạt động dịch vụ hỗ trợ khác liên quan đến vận tải như kinh doanh b</w:t>
      </w:r>
      <w:r w:rsidRPr="00211281">
        <w:rPr>
          <w:rFonts w:ascii="Arial" w:hAnsi="Arial" w:cs="Arial"/>
          <w:sz w:val="20"/>
          <w:szCs w:val="20"/>
          <w:lang w:val="en-US"/>
        </w:rPr>
        <w:t>ế</w:t>
      </w:r>
      <w:r w:rsidRPr="00211281">
        <w:rPr>
          <w:rFonts w:ascii="Arial" w:hAnsi="Arial" w:cs="Arial"/>
          <w:sz w:val="20"/>
          <w:szCs w:val="20"/>
        </w:rPr>
        <w:t>n bãi, bán vé, trông giữ phương tiện;</w:t>
      </w:r>
    </w:p>
    <w:p w14:paraId="2C4987CA"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bưu chính, chuy</w:t>
      </w:r>
      <w:r w:rsidRPr="00211281">
        <w:rPr>
          <w:rFonts w:ascii="Arial" w:hAnsi="Arial" w:cs="Arial"/>
          <w:sz w:val="20"/>
          <w:szCs w:val="20"/>
          <w:lang w:val="en-US"/>
        </w:rPr>
        <w:t>ể</w:t>
      </w:r>
      <w:r w:rsidRPr="00211281">
        <w:rPr>
          <w:rFonts w:ascii="Arial" w:hAnsi="Arial" w:cs="Arial"/>
          <w:sz w:val="20"/>
          <w:szCs w:val="20"/>
        </w:rPr>
        <w:t>n phát thư tín và bưu kiện;</w:t>
      </w:r>
    </w:p>
    <w:p w14:paraId="1BEB1864"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môi giới, đấu giá và hoa hồng đại lý;</w:t>
      </w:r>
    </w:p>
    <w:p w14:paraId="25137D29"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tư vấn pháp luật, tư vấn tài chính, kế toán, kiểm toán; dịch vụ làm thủ tục hành chính thu</w:t>
      </w:r>
      <w:r w:rsidRPr="00211281">
        <w:rPr>
          <w:rFonts w:ascii="Arial" w:hAnsi="Arial" w:cs="Arial"/>
          <w:sz w:val="20"/>
          <w:szCs w:val="20"/>
          <w:lang w:val="en-US"/>
        </w:rPr>
        <w:t>ế</w:t>
      </w:r>
      <w:r w:rsidRPr="00211281">
        <w:rPr>
          <w:rFonts w:ascii="Arial" w:hAnsi="Arial" w:cs="Arial"/>
          <w:sz w:val="20"/>
          <w:szCs w:val="20"/>
        </w:rPr>
        <w:t>, hải quan;</w:t>
      </w:r>
    </w:p>
    <w:p w14:paraId="77B556A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xử lý dữ liệu, cho thuê Cổng Thông tin, thiết bị công nghệ thông tin, vi</w:t>
      </w:r>
      <w:r w:rsidRPr="00211281">
        <w:rPr>
          <w:rFonts w:ascii="Arial" w:hAnsi="Arial" w:cs="Arial"/>
          <w:sz w:val="20"/>
          <w:szCs w:val="20"/>
          <w:lang w:val="en-US"/>
        </w:rPr>
        <w:t>ễ</w:t>
      </w:r>
      <w:r w:rsidRPr="00211281">
        <w:rPr>
          <w:rFonts w:ascii="Arial" w:hAnsi="Arial" w:cs="Arial"/>
          <w:sz w:val="20"/>
          <w:szCs w:val="20"/>
        </w:rPr>
        <w:t>n thông;</w:t>
      </w:r>
    </w:p>
    <w:p w14:paraId="02CA067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hỗ trợ văn phòng và các dịch vụ hỗ trợ kinh doanh khác;</w:t>
      </w:r>
    </w:p>
    <w:p w14:paraId="1B667C90"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t</w:t>
      </w:r>
      <w:r w:rsidRPr="00211281">
        <w:rPr>
          <w:rFonts w:ascii="Arial" w:hAnsi="Arial" w:cs="Arial"/>
          <w:sz w:val="20"/>
          <w:szCs w:val="20"/>
          <w:lang w:val="en-US"/>
        </w:rPr>
        <w:t>ắ</w:t>
      </w:r>
      <w:r w:rsidRPr="00211281">
        <w:rPr>
          <w:rFonts w:ascii="Arial" w:hAnsi="Arial" w:cs="Arial"/>
          <w:sz w:val="20"/>
          <w:szCs w:val="20"/>
        </w:rPr>
        <w:t xml:space="preserve">m hơi, massage, karaoke, </w:t>
      </w:r>
      <w:r w:rsidRPr="00211281">
        <w:rPr>
          <w:rFonts w:ascii="Arial" w:hAnsi="Arial" w:cs="Arial"/>
          <w:sz w:val="20"/>
          <w:szCs w:val="20"/>
          <w:lang w:val="en-US"/>
        </w:rPr>
        <w:t>vũ</w:t>
      </w:r>
      <w:r w:rsidRPr="00211281">
        <w:rPr>
          <w:rFonts w:ascii="Arial" w:hAnsi="Arial" w:cs="Arial"/>
          <w:sz w:val="20"/>
          <w:szCs w:val="20"/>
        </w:rPr>
        <w:t xml:space="preserve"> trường, bi-a, internet, game;</w:t>
      </w:r>
    </w:p>
    <w:p w14:paraId="45C573C9"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may đo, giặt là; cắt tóc, làm đầu, gội đ</w:t>
      </w:r>
      <w:r w:rsidRPr="00211281">
        <w:rPr>
          <w:rFonts w:ascii="Arial" w:hAnsi="Arial" w:cs="Arial"/>
          <w:sz w:val="20"/>
          <w:szCs w:val="20"/>
          <w:lang w:val="en-US"/>
        </w:rPr>
        <w:t>ầ</w:t>
      </w:r>
      <w:r w:rsidRPr="00211281">
        <w:rPr>
          <w:rFonts w:ascii="Arial" w:hAnsi="Arial" w:cs="Arial"/>
          <w:sz w:val="20"/>
          <w:szCs w:val="20"/>
        </w:rPr>
        <w:t>u;</w:t>
      </w:r>
    </w:p>
    <w:p w14:paraId="42F7BDD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sửa ch</w:t>
      </w:r>
      <w:r w:rsidRPr="00211281">
        <w:rPr>
          <w:rFonts w:ascii="Arial" w:hAnsi="Arial" w:cs="Arial"/>
          <w:sz w:val="20"/>
          <w:szCs w:val="20"/>
          <w:lang w:val="en-US"/>
        </w:rPr>
        <w:t>ữ</w:t>
      </w:r>
      <w:r w:rsidRPr="00211281">
        <w:rPr>
          <w:rFonts w:ascii="Arial" w:hAnsi="Arial" w:cs="Arial"/>
          <w:sz w:val="20"/>
          <w:szCs w:val="20"/>
        </w:rPr>
        <w:t>a khác bao gồm: sửa ch</w:t>
      </w:r>
      <w:r w:rsidRPr="00211281">
        <w:rPr>
          <w:rFonts w:ascii="Arial" w:hAnsi="Arial" w:cs="Arial"/>
          <w:sz w:val="20"/>
          <w:szCs w:val="20"/>
          <w:lang w:val="en-US"/>
        </w:rPr>
        <w:t>ữ</w:t>
      </w:r>
      <w:r w:rsidRPr="00211281">
        <w:rPr>
          <w:rFonts w:ascii="Arial" w:hAnsi="Arial" w:cs="Arial"/>
          <w:sz w:val="20"/>
          <w:szCs w:val="20"/>
        </w:rPr>
        <w:t>a máy vi tính và các đ</w:t>
      </w:r>
      <w:r w:rsidRPr="00211281">
        <w:rPr>
          <w:rFonts w:ascii="Arial" w:hAnsi="Arial" w:cs="Arial"/>
          <w:sz w:val="20"/>
          <w:szCs w:val="20"/>
          <w:lang w:val="en-US"/>
        </w:rPr>
        <w:t>ồ</w:t>
      </w:r>
      <w:r w:rsidRPr="00211281">
        <w:rPr>
          <w:rFonts w:ascii="Arial" w:hAnsi="Arial" w:cs="Arial"/>
          <w:sz w:val="20"/>
          <w:szCs w:val="20"/>
        </w:rPr>
        <w:t xml:space="preserve"> dùng gia </w:t>
      </w:r>
      <w:r w:rsidRPr="00211281">
        <w:rPr>
          <w:rFonts w:ascii="Arial" w:hAnsi="Arial" w:cs="Arial"/>
          <w:sz w:val="20"/>
          <w:szCs w:val="20"/>
          <w:lang w:val="en-US"/>
        </w:rPr>
        <w:t>đì</w:t>
      </w:r>
      <w:r w:rsidRPr="00211281">
        <w:rPr>
          <w:rFonts w:ascii="Arial" w:hAnsi="Arial" w:cs="Arial"/>
          <w:sz w:val="20"/>
          <w:szCs w:val="20"/>
        </w:rPr>
        <w:t>nh;</w:t>
      </w:r>
    </w:p>
    <w:p w14:paraId="353A9016"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tư vấn, thiết kế, giám sát thi công xây dựng cơ bản;</w:t>
      </w:r>
    </w:p>
    <w:p w14:paraId="22B67190"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Các dịch vụ khác;</w:t>
      </w:r>
    </w:p>
    <w:p w14:paraId="4C2F656C"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Xây dựng, l</w:t>
      </w:r>
      <w:r w:rsidRPr="00211281">
        <w:rPr>
          <w:rFonts w:ascii="Arial" w:hAnsi="Arial" w:cs="Arial"/>
          <w:sz w:val="20"/>
          <w:szCs w:val="20"/>
          <w:lang w:val="en-US"/>
        </w:rPr>
        <w:t>ắ</w:t>
      </w:r>
      <w:r w:rsidRPr="00211281">
        <w:rPr>
          <w:rFonts w:ascii="Arial" w:hAnsi="Arial" w:cs="Arial"/>
          <w:sz w:val="20"/>
          <w:szCs w:val="20"/>
        </w:rPr>
        <w:t>p đặt không bao thầu nguyên vật liệu (bao gồm cả lắp đặt máy móc, thiết bị công nghiệp).</w:t>
      </w:r>
    </w:p>
    <w:p w14:paraId="5152BE58" w14:textId="77777777" w:rsidR="005F1E7C" w:rsidRPr="00211281" w:rsidRDefault="005F1E7C" w:rsidP="00211281">
      <w:pPr>
        <w:spacing w:after="120"/>
        <w:ind w:firstLine="720"/>
        <w:jc w:val="both"/>
        <w:rPr>
          <w:rFonts w:ascii="Arial" w:hAnsi="Arial" w:cs="Arial"/>
          <w:b/>
          <w:sz w:val="20"/>
          <w:szCs w:val="20"/>
        </w:rPr>
      </w:pPr>
      <w:r w:rsidRPr="00211281">
        <w:rPr>
          <w:rFonts w:ascii="Arial" w:hAnsi="Arial" w:cs="Arial"/>
          <w:b/>
          <w:sz w:val="20"/>
          <w:szCs w:val="20"/>
        </w:rPr>
        <w:t>3) Sản xuất, vận t</w:t>
      </w:r>
      <w:r w:rsidRPr="00211281">
        <w:rPr>
          <w:rFonts w:ascii="Arial" w:hAnsi="Arial" w:cs="Arial"/>
          <w:b/>
          <w:sz w:val="20"/>
          <w:szCs w:val="20"/>
          <w:lang w:val="en-US"/>
        </w:rPr>
        <w:t>ả</w:t>
      </w:r>
      <w:r w:rsidRPr="00211281">
        <w:rPr>
          <w:rFonts w:ascii="Arial" w:hAnsi="Arial" w:cs="Arial"/>
          <w:b/>
          <w:sz w:val="20"/>
          <w:szCs w:val="20"/>
        </w:rPr>
        <w:t>i, dịch vụ có gắn với hàng hóa, xây dựng có bao thầu nguyên vật liệu: tỷ lệ 3%</w:t>
      </w:r>
    </w:p>
    <w:p w14:paraId="6E5D1533"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Sản xuất, gia công, chế biến sản phẩm hàng hóa;</w:t>
      </w:r>
    </w:p>
    <w:p w14:paraId="04034090"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Khai thác, chế biến khoáng sản;</w:t>
      </w:r>
    </w:p>
    <w:p w14:paraId="0BD091AF"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Vận tải hàng hóa, vận tải hành khách;</w:t>
      </w:r>
    </w:p>
    <w:p w14:paraId="5B7190FB"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kèm theo bán hàng hóa như dịch vụ đào tạo, bảo dư</w:t>
      </w:r>
      <w:r w:rsidRPr="00211281">
        <w:rPr>
          <w:rFonts w:ascii="Arial" w:hAnsi="Arial" w:cs="Arial"/>
          <w:sz w:val="20"/>
          <w:szCs w:val="20"/>
          <w:lang w:val="en-US"/>
        </w:rPr>
        <w:t>ỡ</w:t>
      </w:r>
      <w:r w:rsidRPr="00211281">
        <w:rPr>
          <w:rFonts w:ascii="Arial" w:hAnsi="Arial" w:cs="Arial"/>
          <w:sz w:val="20"/>
          <w:szCs w:val="20"/>
        </w:rPr>
        <w:t>ng, chuyển giao công nghệ kèm theo bán sản phẩm;</w:t>
      </w:r>
    </w:p>
    <w:p w14:paraId="2ED3E60B"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ăn uống;</w:t>
      </w:r>
    </w:p>
    <w:p w14:paraId="122D0D50"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Dịch vụ sửa ch</w:t>
      </w:r>
      <w:r w:rsidRPr="00211281">
        <w:rPr>
          <w:rFonts w:ascii="Arial" w:hAnsi="Arial" w:cs="Arial"/>
          <w:sz w:val="20"/>
          <w:szCs w:val="20"/>
          <w:lang w:val="en-US"/>
        </w:rPr>
        <w:t>ữ</w:t>
      </w:r>
      <w:r w:rsidRPr="00211281">
        <w:rPr>
          <w:rFonts w:ascii="Arial" w:hAnsi="Arial" w:cs="Arial"/>
          <w:sz w:val="20"/>
          <w:szCs w:val="20"/>
        </w:rPr>
        <w:t>a và bảo dư</w:t>
      </w:r>
      <w:r w:rsidRPr="00211281">
        <w:rPr>
          <w:rFonts w:ascii="Arial" w:hAnsi="Arial" w:cs="Arial"/>
          <w:sz w:val="20"/>
          <w:szCs w:val="20"/>
          <w:lang w:val="en-US"/>
        </w:rPr>
        <w:t>ỡ</w:t>
      </w:r>
      <w:r w:rsidRPr="00211281">
        <w:rPr>
          <w:rFonts w:ascii="Arial" w:hAnsi="Arial" w:cs="Arial"/>
          <w:sz w:val="20"/>
          <w:szCs w:val="20"/>
        </w:rPr>
        <w:t>ng máy móc thiết bị, phương tiện vận t</w:t>
      </w:r>
      <w:r w:rsidRPr="00211281">
        <w:rPr>
          <w:rFonts w:ascii="Arial" w:hAnsi="Arial" w:cs="Arial"/>
          <w:sz w:val="20"/>
          <w:szCs w:val="20"/>
          <w:lang w:val="en-US"/>
        </w:rPr>
        <w:t>ả</w:t>
      </w:r>
      <w:r w:rsidRPr="00211281">
        <w:rPr>
          <w:rFonts w:ascii="Arial" w:hAnsi="Arial" w:cs="Arial"/>
          <w:sz w:val="20"/>
          <w:szCs w:val="20"/>
        </w:rPr>
        <w:t>i, ô tô, mô tô, xe má</w:t>
      </w:r>
      <w:r w:rsidRPr="00211281">
        <w:rPr>
          <w:rFonts w:ascii="Arial" w:hAnsi="Arial" w:cs="Arial"/>
          <w:sz w:val="20"/>
          <w:szCs w:val="20"/>
          <w:lang w:val="en-US"/>
        </w:rPr>
        <w:t>y</w:t>
      </w:r>
      <w:r w:rsidRPr="00211281">
        <w:rPr>
          <w:rFonts w:ascii="Arial" w:hAnsi="Arial" w:cs="Arial"/>
          <w:sz w:val="20"/>
          <w:szCs w:val="20"/>
        </w:rPr>
        <w:t xml:space="preserve"> và xe có động cơ khác;</w:t>
      </w:r>
    </w:p>
    <w:p w14:paraId="65647D51"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Xây dựng, l</w:t>
      </w:r>
      <w:r w:rsidRPr="00211281">
        <w:rPr>
          <w:rFonts w:ascii="Arial" w:hAnsi="Arial" w:cs="Arial"/>
          <w:sz w:val="20"/>
          <w:szCs w:val="20"/>
          <w:lang w:val="en-US"/>
        </w:rPr>
        <w:t>ắ</w:t>
      </w:r>
      <w:r w:rsidRPr="00211281">
        <w:rPr>
          <w:rFonts w:ascii="Arial" w:hAnsi="Arial" w:cs="Arial"/>
          <w:sz w:val="20"/>
          <w:szCs w:val="20"/>
        </w:rPr>
        <w:t>p đặt có bao thầu nguyên vật liệu (bao gồm c</w:t>
      </w:r>
      <w:r w:rsidRPr="00211281">
        <w:rPr>
          <w:rFonts w:ascii="Arial" w:hAnsi="Arial" w:cs="Arial"/>
          <w:sz w:val="20"/>
          <w:szCs w:val="20"/>
          <w:lang w:val="en-US"/>
        </w:rPr>
        <w:t>ả</w:t>
      </w:r>
      <w:r w:rsidRPr="00211281">
        <w:rPr>
          <w:rFonts w:ascii="Arial" w:hAnsi="Arial" w:cs="Arial"/>
          <w:sz w:val="20"/>
          <w:szCs w:val="20"/>
        </w:rPr>
        <w:t xml:space="preserve"> l</w:t>
      </w:r>
      <w:r w:rsidRPr="00211281">
        <w:rPr>
          <w:rFonts w:ascii="Arial" w:hAnsi="Arial" w:cs="Arial"/>
          <w:sz w:val="20"/>
          <w:szCs w:val="20"/>
          <w:lang w:val="en-US"/>
        </w:rPr>
        <w:t>ắ</w:t>
      </w:r>
      <w:r w:rsidRPr="00211281">
        <w:rPr>
          <w:rFonts w:ascii="Arial" w:hAnsi="Arial" w:cs="Arial"/>
          <w:sz w:val="20"/>
          <w:szCs w:val="20"/>
        </w:rPr>
        <w:t>p đặt máy móc, thiết bị công nghiệp).</w:t>
      </w:r>
    </w:p>
    <w:p w14:paraId="5B2882A9" w14:textId="77777777" w:rsidR="005F1E7C" w:rsidRPr="00211281" w:rsidRDefault="005F1E7C" w:rsidP="00211281">
      <w:pPr>
        <w:spacing w:after="120"/>
        <w:ind w:firstLine="720"/>
        <w:jc w:val="both"/>
        <w:rPr>
          <w:rFonts w:ascii="Arial" w:hAnsi="Arial" w:cs="Arial"/>
          <w:b/>
          <w:sz w:val="20"/>
          <w:szCs w:val="20"/>
        </w:rPr>
      </w:pPr>
      <w:r w:rsidRPr="00211281">
        <w:rPr>
          <w:rFonts w:ascii="Arial" w:hAnsi="Arial" w:cs="Arial"/>
          <w:b/>
          <w:sz w:val="20"/>
          <w:szCs w:val="20"/>
        </w:rPr>
        <w:t>4) Hoạt động kinh doanh khác: tỷ lệ 2%</w:t>
      </w:r>
    </w:p>
    <w:p w14:paraId="3C297F5C"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xml:space="preserve">- </w:t>
      </w:r>
      <w:r w:rsidRPr="00211281">
        <w:rPr>
          <w:rFonts w:ascii="Arial" w:hAnsi="Arial" w:cs="Arial"/>
          <w:sz w:val="20"/>
          <w:szCs w:val="20"/>
          <w:lang w:val="en-US"/>
        </w:rPr>
        <w:t>H</w:t>
      </w:r>
      <w:r w:rsidRPr="00211281">
        <w:rPr>
          <w:rFonts w:ascii="Arial" w:hAnsi="Arial" w:cs="Arial"/>
          <w:sz w:val="20"/>
          <w:szCs w:val="20"/>
        </w:rPr>
        <w:t>oạt động s</w:t>
      </w:r>
      <w:r w:rsidRPr="00211281">
        <w:rPr>
          <w:rFonts w:ascii="Arial" w:hAnsi="Arial" w:cs="Arial"/>
          <w:sz w:val="20"/>
          <w:szCs w:val="20"/>
          <w:lang w:val="en-US"/>
        </w:rPr>
        <w:t>ả</w:t>
      </w:r>
      <w:r w:rsidRPr="00211281">
        <w:rPr>
          <w:rFonts w:ascii="Arial" w:hAnsi="Arial" w:cs="Arial"/>
          <w:sz w:val="20"/>
          <w:szCs w:val="20"/>
        </w:rPr>
        <w:t>n xuất các s</w:t>
      </w:r>
      <w:r w:rsidRPr="00211281">
        <w:rPr>
          <w:rFonts w:ascii="Arial" w:hAnsi="Arial" w:cs="Arial"/>
          <w:sz w:val="20"/>
          <w:szCs w:val="20"/>
          <w:lang w:val="en-US"/>
        </w:rPr>
        <w:t>ả</w:t>
      </w:r>
      <w:r w:rsidRPr="00211281">
        <w:rPr>
          <w:rFonts w:ascii="Arial" w:hAnsi="Arial" w:cs="Arial"/>
          <w:sz w:val="20"/>
          <w:szCs w:val="20"/>
        </w:rPr>
        <w:t>n ph</w:t>
      </w:r>
      <w:r w:rsidRPr="00211281">
        <w:rPr>
          <w:rFonts w:ascii="Arial" w:hAnsi="Arial" w:cs="Arial"/>
          <w:sz w:val="20"/>
          <w:szCs w:val="20"/>
          <w:lang w:val="en-US"/>
        </w:rPr>
        <w:t>ẩ</w:t>
      </w:r>
      <w:r w:rsidRPr="00211281">
        <w:rPr>
          <w:rFonts w:ascii="Arial" w:hAnsi="Arial" w:cs="Arial"/>
          <w:sz w:val="20"/>
          <w:szCs w:val="20"/>
        </w:rPr>
        <w:t xml:space="preserve">m thuộc </w:t>
      </w:r>
      <w:r w:rsidRPr="00211281">
        <w:rPr>
          <w:rFonts w:ascii="Arial" w:hAnsi="Arial" w:cs="Arial"/>
          <w:sz w:val="20"/>
          <w:szCs w:val="20"/>
          <w:lang w:val="en-US"/>
        </w:rPr>
        <w:t>đ</w:t>
      </w:r>
      <w:r w:rsidRPr="00211281">
        <w:rPr>
          <w:rFonts w:ascii="Arial" w:hAnsi="Arial" w:cs="Arial"/>
          <w:sz w:val="20"/>
          <w:szCs w:val="20"/>
        </w:rPr>
        <w:t>ối tượng tính thuế GTGT theo phương pháp khấu trừ với mức thuế suất thuế GTGT 5%;</w:t>
      </w:r>
    </w:p>
    <w:p w14:paraId="1F07D0D4"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Hoạt động cung cấp các dịch vụ thuộc đối tượng tính thuế GTGT theo phương pháp khấu trừ với mức thuế suất thuế GTGT 5%;</w:t>
      </w:r>
    </w:p>
    <w:p w14:paraId="09E317C8" w14:textId="77777777" w:rsidR="005F1E7C" w:rsidRPr="00211281" w:rsidRDefault="005F1E7C" w:rsidP="00211281">
      <w:pPr>
        <w:spacing w:after="120"/>
        <w:ind w:firstLine="720"/>
        <w:jc w:val="both"/>
        <w:rPr>
          <w:rFonts w:ascii="Arial" w:hAnsi="Arial" w:cs="Arial"/>
          <w:sz w:val="20"/>
          <w:szCs w:val="20"/>
        </w:rPr>
      </w:pPr>
      <w:r w:rsidRPr="00211281">
        <w:rPr>
          <w:rFonts w:ascii="Arial" w:hAnsi="Arial" w:cs="Arial"/>
          <w:sz w:val="20"/>
          <w:szCs w:val="20"/>
        </w:rPr>
        <w:t>- Các hoạt động khác chưa được liệt kê ở các nhóm 1,2,3 nêu trên.</w:t>
      </w:r>
    </w:p>
    <w:p w14:paraId="68140110" w14:textId="77777777" w:rsidR="005F1E7C" w:rsidRPr="00211281" w:rsidRDefault="005F1E7C" w:rsidP="00211281">
      <w:pPr>
        <w:rPr>
          <w:rFonts w:ascii="Arial" w:hAnsi="Arial" w:cs="Arial"/>
          <w:color w:val="auto"/>
          <w:sz w:val="20"/>
          <w:szCs w:val="20"/>
          <w:lang w:val="en-US"/>
        </w:rPr>
      </w:pPr>
    </w:p>
    <w:sectPr w:rsidR="005F1E7C" w:rsidRPr="00211281" w:rsidSect="00CD362D">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0D5C6" w14:textId="77777777" w:rsidR="00424973" w:rsidRDefault="00424973">
      <w:pPr>
        <w:rPr>
          <w:rFonts w:cs="Times New Roman"/>
          <w:color w:val="auto"/>
          <w:lang w:eastAsia="en-US"/>
        </w:rPr>
      </w:pPr>
      <w:r>
        <w:rPr>
          <w:rFonts w:cs="Times New Roman"/>
          <w:color w:val="auto"/>
          <w:lang w:eastAsia="en-US"/>
        </w:rPr>
        <w:separator/>
      </w:r>
    </w:p>
  </w:endnote>
  <w:endnote w:type="continuationSeparator" w:id="0">
    <w:p w14:paraId="1DDD8D13" w14:textId="77777777" w:rsidR="00424973" w:rsidRDefault="0042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6FF94" w14:textId="77777777" w:rsidR="00424973" w:rsidRDefault="00424973">
      <w:pPr>
        <w:rPr>
          <w:rFonts w:cs="Times New Roman"/>
          <w:color w:val="auto"/>
          <w:lang w:eastAsia="en-US"/>
        </w:rPr>
      </w:pPr>
      <w:r>
        <w:rPr>
          <w:rFonts w:cs="Times New Roman"/>
          <w:color w:val="auto"/>
          <w:lang w:eastAsia="en-US"/>
        </w:rPr>
        <w:separator/>
      </w:r>
    </w:p>
  </w:footnote>
  <w:footnote w:type="continuationSeparator" w:id="0">
    <w:p w14:paraId="120EF10C" w14:textId="77777777" w:rsidR="00424973" w:rsidRDefault="00424973">
      <w:r>
        <w:continuationSeparator/>
      </w:r>
    </w:p>
  </w:footnote>
  <w:footnote w:id="1">
    <w:p w14:paraId="39646262" w14:textId="77777777" w:rsidR="003A425D" w:rsidRPr="00B71712" w:rsidRDefault="003A425D" w:rsidP="00307B7F">
      <w:pPr>
        <w:spacing w:before="120"/>
        <w:rPr>
          <w:rFonts w:ascii="Arial" w:hAnsi="Arial" w:cs="Arial"/>
          <w:color w:val="auto"/>
          <w:sz w:val="20"/>
          <w:szCs w:val="20"/>
        </w:rPr>
      </w:pPr>
      <w:r w:rsidRPr="00B71712">
        <w:rPr>
          <w:rStyle w:val="FootnoteReference"/>
          <w:rFonts w:ascii="Arial" w:hAnsi="Arial" w:cs="Arial"/>
          <w:color w:val="auto"/>
          <w:sz w:val="20"/>
          <w:szCs w:val="20"/>
        </w:rPr>
        <w:footnoteRef/>
      </w:r>
      <w:r w:rsidRPr="00B71712">
        <w:rPr>
          <w:rFonts w:ascii="Arial" w:hAnsi="Arial" w:cs="Arial"/>
          <w:color w:val="auto"/>
          <w:sz w:val="20"/>
          <w:szCs w:val="20"/>
        </w:rPr>
        <w:t xml:space="preserve"> Văn bản này </w:t>
      </w:r>
      <w:r w:rsidRPr="00B71712">
        <w:rPr>
          <w:rFonts w:ascii="Arial" w:hAnsi="Arial" w:cs="Arial"/>
          <w:color w:val="auto"/>
          <w:sz w:val="20"/>
          <w:szCs w:val="20"/>
          <w:lang w:val="en-US"/>
        </w:rPr>
        <w:t>đ</w:t>
      </w:r>
      <w:r w:rsidRPr="00B71712">
        <w:rPr>
          <w:rFonts w:ascii="Arial" w:hAnsi="Arial" w:cs="Arial"/>
          <w:color w:val="auto"/>
          <w:sz w:val="20"/>
          <w:szCs w:val="20"/>
        </w:rPr>
        <w:t>ược hợp nh</w:t>
      </w:r>
      <w:r w:rsidRPr="00B71712">
        <w:rPr>
          <w:rFonts w:ascii="Arial" w:hAnsi="Arial" w:cs="Arial"/>
          <w:color w:val="auto"/>
          <w:sz w:val="20"/>
          <w:szCs w:val="20"/>
          <w:lang w:val="en-US"/>
        </w:rPr>
        <w:t>ấ</w:t>
      </w:r>
      <w:r w:rsidRPr="00B71712">
        <w:rPr>
          <w:rFonts w:ascii="Arial" w:hAnsi="Arial" w:cs="Arial"/>
          <w:color w:val="auto"/>
          <w:sz w:val="20"/>
          <w:szCs w:val="20"/>
        </w:rPr>
        <w:t>t</w:t>
      </w:r>
      <w:r w:rsidRPr="00B71712">
        <w:rPr>
          <w:rFonts w:ascii="Arial" w:hAnsi="Arial" w:cs="Arial"/>
          <w:color w:val="auto"/>
          <w:sz w:val="20"/>
          <w:szCs w:val="20"/>
          <w:lang w:val="en-US"/>
        </w:rPr>
        <w:t xml:space="preserve"> từ</w:t>
      </w:r>
      <w:r w:rsidRPr="00B71712">
        <w:rPr>
          <w:rFonts w:ascii="Arial" w:hAnsi="Arial" w:cs="Arial"/>
          <w:color w:val="auto"/>
          <w:sz w:val="20"/>
          <w:szCs w:val="20"/>
        </w:rPr>
        <w:t xml:space="preserve"> 12 Th</w:t>
      </w:r>
      <w:r w:rsidRPr="00B71712">
        <w:rPr>
          <w:rFonts w:ascii="Arial" w:hAnsi="Arial" w:cs="Arial"/>
          <w:color w:val="auto"/>
          <w:sz w:val="20"/>
          <w:szCs w:val="20"/>
          <w:lang w:val="en-US"/>
        </w:rPr>
        <w:t>ô</w:t>
      </w:r>
      <w:r w:rsidRPr="00B71712">
        <w:rPr>
          <w:rFonts w:ascii="Arial" w:hAnsi="Arial" w:cs="Arial"/>
          <w:color w:val="auto"/>
          <w:sz w:val="20"/>
          <w:szCs w:val="20"/>
        </w:rPr>
        <w:t>ng tư sau:</w:t>
      </w:r>
    </w:p>
    <w:p w14:paraId="5B1F1727"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số 219/2013/TT-BTC ng</w:t>
      </w:r>
      <w:r w:rsidRPr="00B71712">
        <w:rPr>
          <w:rFonts w:ascii="Arial" w:hAnsi="Arial" w:cs="Arial"/>
          <w:color w:val="auto"/>
          <w:sz w:val="20"/>
          <w:szCs w:val="20"/>
          <w:lang w:val="en-US"/>
        </w:rPr>
        <w:t>à</w:t>
      </w:r>
      <w:r w:rsidRPr="00B71712">
        <w:rPr>
          <w:rFonts w:ascii="Arial" w:hAnsi="Arial" w:cs="Arial"/>
          <w:color w:val="auto"/>
          <w:sz w:val="20"/>
          <w:szCs w:val="20"/>
        </w:rPr>
        <w:t>y 31 tháng 12 n</w:t>
      </w:r>
      <w:r w:rsidRPr="00B71712">
        <w:rPr>
          <w:rFonts w:ascii="Arial" w:hAnsi="Arial" w:cs="Arial"/>
          <w:color w:val="auto"/>
          <w:sz w:val="20"/>
          <w:szCs w:val="20"/>
          <w:lang w:val="en-US"/>
        </w:rPr>
        <w:t>ă</w:t>
      </w:r>
      <w:r w:rsidRPr="00B71712">
        <w:rPr>
          <w:rFonts w:ascii="Arial" w:hAnsi="Arial" w:cs="Arial"/>
          <w:color w:val="auto"/>
          <w:sz w:val="20"/>
          <w:szCs w:val="20"/>
        </w:rPr>
        <w:t>m 2013 của Bộ Tài chính hư</w:t>
      </w:r>
      <w:r w:rsidRPr="00B71712">
        <w:rPr>
          <w:rFonts w:ascii="Arial" w:hAnsi="Arial" w:cs="Arial"/>
          <w:color w:val="auto"/>
          <w:sz w:val="20"/>
          <w:szCs w:val="20"/>
          <w:lang w:val="en-US"/>
        </w:rPr>
        <w:t>ớ</w:t>
      </w:r>
      <w:r w:rsidRPr="00B71712">
        <w:rPr>
          <w:rFonts w:ascii="Arial" w:hAnsi="Arial" w:cs="Arial"/>
          <w:color w:val="auto"/>
          <w:sz w:val="20"/>
          <w:szCs w:val="20"/>
        </w:rPr>
        <w:t>ng d</w:t>
      </w:r>
      <w:r w:rsidRPr="00B71712">
        <w:rPr>
          <w:rFonts w:ascii="Arial" w:hAnsi="Arial" w:cs="Arial"/>
          <w:color w:val="auto"/>
          <w:sz w:val="20"/>
          <w:szCs w:val="20"/>
          <w:lang w:val="en-US"/>
        </w:rPr>
        <w:t>ẫ</w:t>
      </w:r>
      <w:r w:rsidRPr="00B71712">
        <w:rPr>
          <w:rFonts w:ascii="Arial" w:hAnsi="Arial" w:cs="Arial"/>
          <w:color w:val="auto"/>
          <w:sz w:val="20"/>
          <w:szCs w:val="20"/>
        </w:rPr>
        <w:t>n thi hành Luật Th</w:t>
      </w:r>
      <w:r w:rsidRPr="00B71712">
        <w:rPr>
          <w:rFonts w:ascii="Arial" w:hAnsi="Arial" w:cs="Arial"/>
          <w:color w:val="auto"/>
          <w:sz w:val="20"/>
          <w:szCs w:val="20"/>
          <w:lang w:val="en-US"/>
        </w:rPr>
        <w:t>uế</w:t>
      </w:r>
      <w:r w:rsidRPr="00B71712">
        <w:rPr>
          <w:rFonts w:ascii="Arial" w:hAnsi="Arial" w:cs="Arial"/>
          <w:color w:val="auto"/>
          <w:sz w:val="20"/>
          <w:szCs w:val="20"/>
        </w:rPr>
        <w:t xml:space="preserve"> gi</w:t>
      </w:r>
      <w:r w:rsidRPr="00B71712">
        <w:rPr>
          <w:rFonts w:ascii="Arial" w:hAnsi="Arial" w:cs="Arial"/>
          <w:color w:val="auto"/>
          <w:sz w:val="20"/>
          <w:szCs w:val="20"/>
          <w:lang w:val="en-US"/>
        </w:rPr>
        <w:t>á</w:t>
      </w:r>
      <w:r w:rsidRPr="00B71712">
        <w:rPr>
          <w:rFonts w:ascii="Arial" w:hAnsi="Arial" w:cs="Arial"/>
          <w:color w:val="auto"/>
          <w:sz w:val="20"/>
          <w:szCs w:val="20"/>
        </w:rPr>
        <w:t xml:space="preserve"> trị gia tăng và Nghị định s</w:t>
      </w:r>
      <w:r w:rsidRPr="00B71712">
        <w:rPr>
          <w:rFonts w:ascii="Arial" w:hAnsi="Arial" w:cs="Arial"/>
          <w:color w:val="auto"/>
          <w:sz w:val="20"/>
          <w:szCs w:val="20"/>
          <w:lang w:val="en-US"/>
        </w:rPr>
        <w:t>ố</w:t>
      </w:r>
      <w:r w:rsidRPr="00B71712">
        <w:rPr>
          <w:rFonts w:ascii="Arial" w:hAnsi="Arial" w:cs="Arial"/>
          <w:color w:val="auto"/>
          <w:sz w:val="20"/>
          <w:szCs w:val="20"/>
        </w:rPr>
        <w:t xml:space="preserve"> 209/2013/NĐ-CP ngày 18 tháng 12 năm 2013 của Ch</w:t>
      </w:r>
      <w:r w:rsidRPr="00B71712">
        <w:rPr>
          <w:rFonts w:ascii="Arial" w:hAnsi="Arial" w:cs="Arial"/>
          <w:color w:val="auto"/>
          <w:sz w:val="20"/>
          <w:szCs w:val="20"/>
          <w:lang w:val="en-US"/>
        </w:rPr>
        <w:t>í</w:t>
      </w:r>
      <w:r w:rsidRPr="00B71712">
        <w:rPr>
          <w:rFonts w:ascii="Arial" w:hAnsi="Arial" w:cs="Arial"/>
          <w:color w:val="auto"/>
          <w:sz w:val="20"/>
          <w:szCs w:val="20"/>
        </w:rPr>
        <w:t>nh ph</w:t>
      </w:r>
      <w:r w:rsidRPr="00B71712">
        <w:rPr>
          <w:rFonts w:ascii="Arial" w:hAnsi="Arial" w:cs="Arial"/>
          <w:color w:val="auto"/>
          <w:sz w:val="20"/>
          <w:szCs w:val="20"/>
          <w:lang w:val="en-US"/>
        </w:rPr>
        <w:t>ủ</w:t>
      </w:r>
      <w:r w:rsidRPr="00B71712">
        <w:rPr>
          <w:rFonts w:ascii="Arial" w:hAnsi="Arial" w:cs="Arial"/>
          <w:color w:val="auto"/>
          <w:sz w:val="20"/>
          <w:szCs w:val="20"/>
        </w:rPr>
        <w:t xml:space="preserve"> quy định chi ti</w:t>
      </w:r>
      <w:r w:rsidRPr="00B71712">
        <w:rPr>
          <w:rFonts w:ascii="Arial" w:hAnsi="Arial" w:cs="Arial"/>
          <w:color w:val="auto"/>
          <w:sz w:val="20"/>
          <w:szCs w:val="20"/>
          <w:lang w:val="en-US"/>
        </w:rPr>
        <w:t>ế</w:t>
      </w:r>
      <w:r w:rsidRPr="00B71712">
        <w:rPr>
          <w:rFonts w:ascii="Arial" w:hAnsi="Arial" w:cs="Arial"/>
          <w:color w:val="auto"/>
          <w:sz w:val="20"/>
          <w:szCs w:val="20"/>
        </w:rPr>
        <w:t>t và hướng dẫn thi hành một số đi</w:t>
      </w:r>
      <w:r w:rsidRPr="00B71712">
        <w:rPr>
          <w:rFonts w:ascii="Arial" w:hAnsi="Arial" w:cs="Arial"/>
          <w:color w:val="auto"/>
          <w:sz w:val="20"/>
          <w:szCs w:val="20"/>
          <w:lang w:val="en-US"/>
        </w:rPr>
        <w:t>ề</w:t>
      </w:r>
      <w:r w:rsidRPr="00B71712">
        <w:rPr>
          <w:rFonts w:ascii="Arial" w:hAnsi="Arial" w:cs="Arial"/>
          <w:color w:val="auto"/>
          <w:sz w:val="20"/>
          <w:szCs w:val="20"/>
        </w:rPr>
        <w:t>u Luật Thu</w:t>
      </w:r>
      <w:r w:rsidRPr="00B71712">
        <w:rPr>
          <w:rFonts w:ascii="Arial" w:hAnsi="Arial" w:cs="Arial"/>
          <w:color w:val="auto"/>
          <w:sz w:val="20"/>
          <w:szCs w:val="20"/>
          <w:lang w:val="en-US"/>
        </w:rPr>
        <w:t>ế</w:t>
      </w:r>
      <w:r w:rsidRPr="00B71712">
        <w:rPr>
          <w:rFonts w:ascii="Arial" w:hAnsi="Arial" w:cs="Arial"/>
          <w:color w:val="auto"/>
          <w:sz w:val="20"/>
          <w:szCs w:val="20"/>
        </w:rPr>
        <w:t xml:space="preserve"> giá trị gia tăng, c</w:t>
      </w:r>
      <w:r w:rsidRPr="00B71712">
        <w:rPr>
          <w:rFonts w:ascii="Arial" w:hAnsi="Arial" w:cs="Arial"/>
          <w:color w:val="auto"/>
          <w:sz w:val="20"/>
          <w:szCs w:val="20"/>
          <w:lang w:val="en-US"/>
        </w:rPr>
        <w:t>ó</w:t>
      </w:r>
      <w:r w:rsidRPr="00B71712">
        <w:rPr>
          <w:rFonts w:ascii="Arial" w:hAnsi="Arial" w:cs="Arial"/>
          <w:color w:val="auto"/>
          <w:sz w:val="20"/>
          <w:szCs w:val="20"/>
        </w:rPr>
        <w:t xml:space="preserve"> hiệu lực k</w:t>
      </w:r>
      <w:r w:rsidRPr="00B71712">
        <w:rPr>
          <w:rFonts w:ascii="Arial" w:hAnsi="Arial" w:cs="Arial"/>
          <w:color w:val="auto"/>
          <w:sz w:val="20"/>
          <w:szCs w:val="20"/>
          <w:lang w:val="en-US"/>
        </w:rPr>
        <w:t xml:space="preserve">ể </w:t>
      </w:r>
      <w:r w:rsidRPr="00B71712">
        <w:rPr>
          <w:rFonts w:ascii="Arial" w:hAnsi="Arial" w:cs="Arial"/>
          <w:color w:val="auto"/>
          <w:sz w:val="20"/>
          <w:szCs w:val="20"/>
        </w:rPr>
        <w:t>từ</w:t>
      </w:r>
      <w:r w:rsidRPr="00B71712">
        <w:rPr>
          <w:rFonts w:ascii="Arial" w:hAnsi="Arial" w:cs="Arial"/>
          <w:color w:val="auto"/>
          <w:sz w:val="20"/>
          <w:szCs w:val="20"/>
          <w:lang w:val="en-US"/>
        </w:rPr>
        <w:t xml:space="preserve"> </w:t>
      </w:r>
      <w:r w:rsidRPr="00B71712">
        <w:rPr>
          <w:rFonts w:ascii="Arial" w:hAnsi="Arial" w:cs="Arial"/>
          <w:color w:val="auto"/>
          <w:sz w:val="20"/>
          <w:szCs w:val="20"/>
        </w:rPr>
        <w:t>ngày</w:t>
      </w:r>
      <w:r w:rsidRPr="00B71712">
        <w:rPr>
          <w:rFonts w:ascii="Arial" w:hAnsi="Arial" w:cs="Arial"/>
          <w:color w:val="auto"/>
          <w:sz w:val="20"/>
          <w:szCs w:val="20"/>
          <w:lang w:val="en-US"/>
        </w:rPr>
        <w:t xml:space="preserve"> 01</w:t>
      </w:r>
      <w:r w:rsidRPr="00B71712">
        <w:rPr>
          <w:rFonts w:ascii="Arial" w:hAnsi="Arial" w:cs="Arial"/>
          <w:color w:val="auto"/>
          <w:sz w:val="20"/>
          <w:szCs w:val="20"/>
        </w:rPr>
        <w:t xml:space="preserve"> th</w:t>
      </w:r>
      <w:r w:rsidRPr="00B71712">
        <w:rPr>
          <w:rFonts w:ascii="Arial" w:hAnsi="Arial" w:cs="Arial"/>
          <w:color w:val="auto"/>
          <w:sz w:val="20"/>
          <w:szCs w:val="20"/>
          <w:lang w:val="en-US"/>
        </w:rPr>
        <w:t>á</w:t>
      </w:r>
      <w:r w:rsidRPr="00B71712">
        <w:rPr>
          <w:rFonts w:ascii="Arial" w:hAnsi="Arial" w:cs="Arial"/>
          <w:color w:val="auto"/>
          <w:sz w:val="20"/>
          <w:szCs w:val="20"/>
        </w:rPr>
        <w:t>ng</w:t>
      </w:r>
      <w:r w:rsidRPr="00B71712">
        <w:rPr>
          <w:rFonts w:ascii="Arial" w:hAnsi="Arial" w:cs="Arial"/>
          <w:color w:val="auto"/>
          <w:sz w:val="20"/>
          <w:szCs w:val="20"/>
          <w:lang w:val="en-US"/>
        </w:rPr>
        <w:t xml:space="preserve"> 01</w:t>
      </w:r>
      <w:r w:rsidRPr="00B71712">
        <w:rPr>
          <w:rFonts w:ascii="Arial" w:hAnsi="Arial" w:cs="Arial"/>
          <w:color w:val="auto"/>
          <w:sz w:val="20"/>
          <w:szCs w:val="20"/>
        </w:rPr>
        <w:t xml:space="preserve"> n</w:t>
      </w:r>
      <w:r w:rsidRPr="00B71712">
        <w:rPr>
          <w:rFonts w:ascii="Arial" w:hAnsi="Arial" w:cs="Arial"/>
          <w:color w:val="auto"/>
          <w:sz w:val="20"/>
          <w:szCs w:val="20"/>
          <w:lang w:val="en-US"/>
        </w:rPr>
        <w:t>ă</w:t>
      </w:r>
      <w:r w:rsidRPr="00B71712">
        <w:rPr>
          <w:rFonts w:ascii="Arial" w:hAnsi="Arial" w:cs="Arial"/>
          <w:color w:val="auto"/>
          <w:sz w:val="20"/>
          <w:szCs w:val="20"/>
        </w:rPr>
        <w:t>m</w:t>
      </w:r>
      <w:r w:rsidRPr="00B71712">
        <w:rPr>
          <w:rFonts w:ascii="Arial" w:hAnsi="Arial" w:cs="Arial"/>
          <w:color w:val="auto"/>
          <w:sz w:val="20"/>
          <w:szCs w:val="20"/>
          <w:lang w:val="en-US"/>
        </w:rPr>
        <w:t xml:space="preserve"> </w:t>
      </w:r>
      <w:r w:rsidRPr="00B71712">
        <w:rPr>
          <w:rFonts w:ascii="Arial" w:hAnsi="Arial" w:cs="Arial"/>
          <w:color w:val="auto"/>
          <w:sz w:val="20"/>
          <w:szCs w:val="20"/>
        </w:rPr>
        <w:t>2014;</w:t>
      </w:r>
    </w:p>
    <w:p w14:paraId="52C80CEE" w14:textId="77777777" w:rsidR="003A425D" w:rsidRPr="00B71712" w:rsidRDefault="003A425D" w:rsidP="00307B7F">
      <w:pPr>
        <w:spacing w:before="120"/>
        <w:rPr>
          <w:rFonts w:ascii="Arial" w:hAnsi="Arial" w:cs="Arial"/>
          <w:color w:val="auto"/>
          <w:sz w:val="20"/>
          <w:szCs w:val="20"/>
          <w:lang w:val="en-US"/>
        </w:rPr>
      </w:pPr>
      <w:r w:rsidRPr="00B71712">
        <w:rPr>
          <w:rFonts w:ascii="Arial" w:hAnsi="Arial" w:cs="Arial"/>
          <w:color w:val="auto"/>
          <w:sz w:val="20"/>
          <w:szCs w:val="20"/>
        </w:rPr>
        <w:t>- Thông tư số 119/2014/TT-BTC ng</w:t>
      </w:r>
      <w:r w:rsidRPr="00B71712">
        <w:rPr>
          <w:rFonts w:ascii="Arial" w:hAnsi="Arial" w:cs="Arial"/>
          <w:color w:val="auto"/>
          <w:sz w:val="20"/>
          <w:szCs w:val="20"/>
          <w:lang w:val="en-US"/>
        </w:rPr>
        <w:t>à</w:t>
      </w:r>
      <w:r w:rsidRPr="00B71712">
        <w:rPr>
          <w:rFonts w:ascii="Arial" w:hAnsi="Arial" w:cs="Arial"/>
          <w:color w:val="auto"/>
          <w:sz w:val="20"/>
          <w:szCs w:val="20"/>
        </w:rPr>
        <w:t>y 25 tháng 8 năm 2014 của Bộ Tài chính sửa đ</w:t>
      </w:r>
      <w:r w:rsidRPr="00B71712">
        <w:rPr>
          <w:rFonts w:ascii="Arial" w:hAnsi="Arial" w:cs="Arial"/>
          <w:color w:val="auto"/>
          <w:sz w:val="20"/>
          <w:szCs w:val="20"/>
          <w:lang w:val="en-US"/>
        </w:rPr>
        <w:t>ổ</w:t>
      </w:r>
      <w:r w:rsidRPr="00B71712">
        <w:rPr>
          <w:rFonts w:ascii="Arial" w:hAnsi="Arial" w:cs="Arial"/>
          <w:color w:val="auto"/>
          <w:sz w:val="20"/>
          <w:szCs w:val="20"/>
        </w:rPr>
        <w:t>i, bổ sung một số đi</w:t>
      </w:r>
      <w:r w:rsidRPr="00B71712">
        <w:rPr>
          <w:rFonts w:ascii="Arial" w:hAnsi="Arial" w:cs="Arial"/>
          <w:color w:val="auto"/>
          <w:sz w:val="20"/>
          <w:szCs w:val="20"/>
          <w:lang w:val="en-US"/>
        </w:rPr>
        <w:t>ề</w:t>
      </w:r>
      <w:r w:rsidRPr="00B71712">
        <w:rPr>
          <w:rFonts w:ascii="Arial" w:hAnsi="Arial" w:cs="Arial"/>
          <w:color w:val="auto"/>
          <w:sz w:val="20"/>
          <w:szCs w:val="20"/>
        </w:rPr>
        <w:t>u c</w:t>
      </w:r>
      <w:r w:rsidRPr="00B71712">
        <w:rPr>
          <w:rFonts w:ascii="Arial" w:hAnsi="Arial" w:cs="Arial"/>
          <w:color w:val="auto"/>
          <w:sz w:val="20"/>
          <w:szCs w:val="20"/>
          <w:lang w:val="en-US"/>
        </w:rPr>
        <w:t>ủ</w:t>
      </w:r>
      <w:r w:rsidRPr="00B71712">
        <w:rPr>
          <w:rFonts w:ascii="Arial" w:hAnsi="Arial" w:cs="Arial"/>
          <w:color w:val="auto"/>
          <w:sz w:val="20"/>
          <w:szCs w:val="20"/>
        </w:rPr>
        <w:t>a Thông tư số 156/20</w:t>
      </w:r>
      <w:r w:rsidRPr="00B71712">
        <w:rPr>
          <w:rFonts w:ascii="Arial" w:hAnsi="Arial" w:cs="Arial"/>
          <w:color w:val="auto"/>
          <w:sz w:val="20"/>
          <w:szCs w:val="20"/>
          <w:lang w:val="en-US"/>
        </w:rPr>
        <w:t>1</w:t>
      </w:r>
      <w:r w:rsidRPr="00B71712">
        <w:rPr>
          <w:rFonts w:ascii="Arial" w:hAnsi="Arial" w:cs="Arial"/>
          <w:color w:val="auto"/>
          <w:sz w:val="20"/>
          <w:szCs w:val="20"/>
        </w:rPr>
        <w:t>3/</w:t>
      </w:r>
      <w:r w:rsidRPr="00B71712">
        <w:rPr>
          <w:rFonts w:ascii="Arial" w:hAnsi="Arial" w:cs="Arial"/>
          <w:color w:val="auto"/>
          <w:sz w:val="20"/>
          <w:szCs w:val="20"/>
          <w:lang w:val="en-US"/>
        </w:rPr>
        <w:t>T</w:t>
      </w:r>
      <w:r w:rsidRPr="00B71712">
        <w:rPr>
          <w:rFonts w:ascii="Arial" w:hAnsi="Arial" w:cs="Arial"/>
          <w:color w:val="auto"/>
          <w:sz w:val="20"/>
          <w:szCs w:val="20"/>
        </w:rPr>
        <w:t>T-BTC ngày 06/11/2013, Thông tư số 111/20</w:t>
      </w:r>
      <w:r w:rsidRPr="00B71712">
        <w:rPr>
          <w:rFonts w:ascii="Arial" w:hAnsi="Arial" w:cs="Arial"/>
          <w:color w:val="auto"/>
          <w:sz w:val="20"/>
          <w:szCs w:val="20"/>
          <w:lang w:val="en-US"/>
        </w:rPr>
        <w:t>1</w:t>
      </w:r>
      <w:r w:rsidRPr="00B71712">
        <w:rPr>
          <w:rFonts w:ascii="Arial" w:hAnsi="Arial" w:cs="Arial"/>
          <w:color w:val="auto"/>
          <w:sz w:val="20"/>
          <w:szCs w:val="20"/>
        </w:rPr>
        <w:t>3/T</w:t>
      </w:r>
      <w:r w:rsidRPr="00B71712">
        <w:rPr>
          <w:rFonts w:ascii="Arial" w:hAnsi="Arial" w:cs="Arial"/>
          <w:color w:val="auto"/>
          <w:sz w:val="20"/>
          <w:szCs w:val="20"/>
          <w:lang w:val="en-US"/>
        </w:rPr>
        <w:t>T</w:t>
      </w:r>
      <w:r w:rsidRPr="00B71712">
        <w:rPr>
          <w:rFonts w:ascii="Arial" w:hAnsi="Arial" w:cs="Arial"/>
          <w:color w:val="auto"/>
          <w:sz w:val="20"/>
          <w:szCs w:val="20"/>
        </w:rPr>
        <w:t>-BTC ngày 15/8/2013, Thông tư số 219/2013/TT-BTC ngày 31/12/2013, Thông tư số 08/2013/</w:t>
      </w:r>
      <w:r w:rsidRPr="00B71712">
        <w:rPr>
          <w:rFonts w:ascii="Arial" w:hAnsi="Arial" w:cs="Arial"/>
          <w:color w:val="auto"/>
          <w:sz w:val="20"/>
          <w:szCs w:val="20"/>
          <w:lang w:val="en-US"/>
        </w:rPr>
        <w:t>T</w:t>
      </w:r>
      <w:r w:rsidRPr="00B71712">
        <w:rPr>
          <w:rFonts w:ascii="Arial" w:hAnsi="Arial" w:cs="Arial"/>
          <w:color w:val="auto"/>
          <w:sz w:val="20"/>
          <w:szCs w:val="20"/>
        </w:rPr>
        <w:t>T-</w:t>
      </w:r>
      <w:r w:rsidRPr="00B71712">
        <w:rPr>
          <w:rFonts w:ascii="Arial" w:hAnsi="Arial" w:cs="Arial"/>
          <w:color w:val="auto"/>
          <w:sz w:val="20"/>
          <w:szCs w:val="20"/>
          <w:lang w:val="en-US"/>
        </w:rPr>
        <w:t>B</w:t>
      </w:r>
      <w:r w:rsidRPr="00B71712">
        <w:rPr>
          <w:rFonts w:ascii="Arial" w:hAnsi="Arial" w:cs="Arial"/>
          <w:color w:val="auto"/>
          <w:sz w:val="20"/>
          <w:szCs w:val="20"/>
        </w:rPr>
        <w:t>TC ngày 10/01/2013, Thông tư số 85/201</w:t>
      </w:r>
      <w:r w:rsidRPr="00B71712">
        <w:rPr>
          <w:rFonts w:ascii="Arial" w:hAnsi="Arial" w:cs="Arial"/>
          <w:color w:val="auto"/>
          <w:sz w:val="20"/>
          <w:szCs w:val="20"/>
          <w:lang w:val="en-US"/>
        </w:rPr>
        <w:t>1</w:t>
      </w:r>
      <w:r w:rsidRPr="00B71712">
        <w:rPr>
          <w:rFonts w:ascii="Arial" w:hAnsi="Arial" w:cs="Arial"/>
          <w:color w:val="auto"/>
          <w:sz w:val="20"/>
          <w:szCs w:val="20"/>
        </w:rPr>
        <w:t>/TT-BTC ngày 17/6/2011, Thông tư số 39/2014/</w:t>
      </w:r>
      <w:r w:rsidRPr="00B71712">
        <w:rPr>
          <w:rFonts w:ascii="Arial" w:hAnsi="Arial" w:cs="Arial"/>
          <w:color w:val="auto"/>
          <w:sz w:val="20"/>
          <w:szCs w:val="20"/>
          <w:lang w:val="en-US"/>
        </w:rPr>
        <w:t>T</w:t>
      </w:r>
      <w:r w:rsidRPr="00B71712">
        <w:rPr>
          <w:rFonts w:ascii="Arial" w:hAnsi="Arial" w:cs="Arial"/>
          <w:color w:val="auto"/>
          <w:sz w:val="20"/>
          <w:szCs w:val="20"/>
        </w:rPr>
        <w:t>T-BTC ngày 31/3/2014 và Thông tư số 78/2014/</w:t>
      </w:r>
      <w:r w:rsidRPr="00B71712">
        <w:rPr>
          <w:rFonts w:ascii="Arial" w:hAnsi="Arial" w:cs="Arial"/>
          <w:color w:val="auto"/>
          <w:sz w:val="20"/>
          <w:szCs w:val="20"/>
          <w:lang w:val="en-US"/>
        </w:rPr>
        <w:t>TT</w:t>
      </w:r>
      <w:r w:rsidRPr="00B71712">
        <w:rPr>
          <w:rFonts w:ascii="Arial" w:hAnsi="Arial" w:cs="Arial"/>
          <w:color w:val="auto"/>
          <w:sz w:val="20"/>
          <w:szCs w:val="20"/>
        </w:rPr>
        <w:t>-BTC ngày 18/6/2014 của Bộ Tài chính đ</w:t>
      </w:r>
      <w:r w:rsidRPr="00B71712">
        <w:rPr>
          <w:rFonts w:ascii="Arial" w:hAnsi="Arial" w:cs="Arial"/>
          <w:color w:val="auto"/>
          <w:sz w:val="20"/>
          <w:szCs w:val="20"/>
          <w:lang w:val="en-US"/>
        </w:rPr>
        <w:t>ể</w:t>
      </w:r>
      <w:r w:rsidRPr="00B71712">
        <w:rPr>
          <w:rFonts w:ascii="Arial" w:hAnsi="Arial" w:cs="Arial"/>
          <w:color w:val="auto"/>
          <w:sz w:val="20"/>
          <w:szCs w:val="20"/>
        </w:rPr>
        <w:t xml:space="preserve"> cải cách, đơn giản c</w:t>
      </w:r>
      <w:r w:rsidRPr="00B71712">
        <w:rPr>
          <w:rFonts w:ascii="Arial" w:hAnsi="Arial" w:cs="Arial"/>
          <w:color w:val="auto"/>
          <w:sz w:val="20"/>
          <w:szCs w:val="20"/>
          <w:lang w:val="en-US"/>
        </w:rPr>
        <w:t>á</w:t>
      </w:r>
      <w:r w:rsidRPr="00B71712">
        <w:rPr>
          <w:rFonts w:ascii="Arial" w:hAnsi="Arial" w:cs="Arial"/>
          <w:color w:val="auto"/>
          <w:sz w:val="20"/>
          <w:szCs w:val="20"/>
        </w:rPr>
        <w:t>c thủ tục h</w:t>
      </w:r>
      <w:r w:rsidRPr="00B71712">
        <w:rPr>
          <w:rFonts w:ascii="Arial" w:hAnsi="Arial" w:cs="Arial"/>
          <w:color w:val="auto"/>
          <w:sz w:val="20"/>
          <w:szCs w:val="20"/>
          <w:lang w:val="en-US"/>
        </w:rPr>
        <w:t>à</w:t>
      </w:r>
      <w:r w:rsidRPr="00B71712">
        <w:rPr>
          <w:rFonts w:ascii="Arial" w:hAnsi="Arial" w:cs="Arial"/>
          <w:color w:val="auto"/>
          <w:sz w:val="20"/>
          <w:szCs w:val="20"/>
        </w:rPr>
        <w:t>nh ch</w:t>
      </w:r>
      <w:r w:rsidRPr="00B71712">
        <w:rPr>
          <w:rFonts w:ascii="Arial" w:hAnsi="Arial" w:cs="Arial"/>
          <w:color w:val="auto"/>
          <w:sz w:val="20"/>
          <w:szCs w:val="20"/>
          <w:lang w:val="en-US"/>
        </w:rPr>
        <w:t>í</w:t>
      </w:r>
      <w:r w:rsidRPr="00B71712">
        <w:rPr>
          <w:rFonts w:ascii="Arial" w:hAnsi="Arial" w:cs="Arial"/>
          <w:color w:val="auto"/>
          <w:sz w:val="20"/>
          <w:szCs w:val="20"/>
        </w:rPr>
        <w:t>nh v</w:t>
      </w:r>
      <w:r w:rsidRPr="00B71712">
        <w:rPr>
          <w:rFonts w:ascii="Arial" w:hAnsi="Arial" w:cs="Arial"/>
          <w:color w:val="auto"/>
          <w:sz w:val="20"/>
          <w:szCs w:val="20"/>
          <w:lang w:val="en-US"/>
        </w:rPr>
        <w:t>ề</w:t>
      </w:r>
      <w:r w:rsidRPr="00B71712">
        <w:rPr>
          <w:rFonts w:ascii="Arial" w:hAnsi="Arial" w:cs="Arial"/>
          <w:color w:val="auto"/>
          <w:sz w:val="20"/>
          <w:szCs w:val="20"/>
        </w:rPr>
        <w:t xml:space="preserve"> thu</w:t>
      </w:r>
      <w:r w:rsidRPr="00B71712">
        <w:rPr>
          <w:rFonts w:ascii="Arial" w:hAnsi="Arial" w:cs="Arial"/>
          <w:color w:val="auto"/>
          <w:sz w:val="20"/>
          <w:szCs w:val="20"/>
          <w:lang w:val="en-US"/>
        </w:rPr>
        <w:t>ế</w:t>
      </w:r>
      <w:r w:rsidRPr="00B71712">
        <w:rPr>
          <w:rFonts w:ascii="Arial" w:hAnsi="Arial" w:cs="Arial"/>
          <w:color w:val="auto"/>
          <w:sz w:val="20"/>
          <w:szCs w:val="20"/>
        </w:rPr>
        <w:t>, có hi</w:t>
      </w:r>
      <w:r w:rsidRPr="00B71712">
        <w:rPr>
          <w:rFonts w:ascii="Arial" w:hAnsi="Arial" w:cs="Arial"/>
          <w:color w:val="auto"/>
          <w:sz w:val="20"/>
          <w:szCs w:val="20"/>
          <w:lang w:val="en-US"/>
        </w:rPr>
        <w:t>ệ</w:t>
      </w:r>
      <w:r w:rsidRPr="00B71712">
        <w:rPr>
          <w:rFonts w:ascii="Arial" w:hAnsi="Arial" w:cs="Arial"/>
          <w:color w:val="auto"/>
          <w:sz w:val="20"/>
          <w:szCs w:val="20"/>
        </w:rPr>
        <w:t>u lực k</w:t>
      </w:r>
      <w:r w:rsidRPr="00B71712">
        <w:rPr>
          <w:rFonts w:ascii="Arial" w:hAnsi="Arial" w:cs="Arial"/>
          <w:color w:val="auto"/>
          <w:sz w:val="20"/>
          <w:szCs w:val="20"/>
          <w:lang w:val="en-US"/>
        </w:rPr>
        <w:t>ể</w:t>
      </w:r>
      <w:r w:rsidRPr="00B71712">
        <w:rPr>
          <w:rFonts w:ascii="Arial" w:hAnsi="Arial" w:cs="Arial"/>
          <w:color w:val="auto"/>
          <w:sz w:val="20"/>
          <w:szCs w:val="20"/>
        </w:rPr>
        <w:t xml:space="preserve"> từ ngày 01 tháng 9 năm 20</w:t>
      </w:r>
      <w:r w:rsidRPr="00B71712">
        <w:rPr>
          <w:rFonts w:ascii="Arial" w:hAnsi="Arial" w:cs="Arial"/>
          <w:color w:val="auto"/>
          <w:sz w:val="20"/>
          <w:szCs w:val="20"/>
          <w:lang w:val="en-US"/>
        </w:rPr>
        <w:t>14</w:t>
      </w:r>
      <w:r w:rsidRPr="00B71712">
        <w:rPr>
          <w:rFonts w:ascii="Arial" w:hAnsi="Arial" w:cs="Arial"/>
          <w:color w:val="auto"/>
          <w:sz w:val="20"/>
          <w:szCs w:val="20"/>
        </w:rPr>
        <w:t xml:space="preserve"> (Sau </w:t>
      </w:r>
      <w:r w:rsidRPr="00B71712">
        <w:rPr>
          <w:rFonts w:ascii="Arial" w:hAnsi="Arial" w:cs="Arial"/>
          <w:color w:val="auto"/>
          <w:sz w:val="20"/>
          <w:szCs w:val="20"/>
          <w:lang w:val="en-US"/>
        </w:rPr>
        <w:t>đâ</w:t>
      </w:r>
      <w:r w:rsidRPr="00B71712">
        <w:rPr>
          <w:rFonts w:ascii="Arial" w:hAnsi="Arial" w:cs="Arial"/>
          <w:color w:val="auto"/>
          <w:sz w:val="20"/>
          <w:szCs w:val="20"/>
        </w:rPr>
        <w:t>y gọi là Th</w:t>
      </w:r>
      <w:r w:rsidRPr="00B71712">
        <w:rPr>
          <w:rFonts w:ascii="Arial" w:hAnsi="Arial" w:cs="Arial"/>
          <w:color w:val="auto"/>
          <w:sz w:val="20"/>
          <w:szCs w:val="20"/>
          <w:lang w:val="en-US"/>
        </w:rPr>
        <w:t>ô</w:t>
      </w:r>
      <w:r w:rsidRPr="00B71712">
        <w:rPr>
          <w:rFonts w:ascii="Arial" w:hAnsi="Arial" w:cs="Arial"/>
          <w:color w:val="auto"/>
          <w:sz w:val="20"/>
          <w:szCs w:val="20"/>
        </w:rPr>
        <w:t>ng tư số 119/2014/</w:t>
      </w:r>
      <w:r w:rsidRPr="00B71712">
        <w:rPr>
          <w:rFonts w:ascii="Arial" w:hAnsi="Arial" w:cs="Arial"/>
          <w:color w:val="auto"/>
          <w:sz w:val="20"/>
          <w:szCs w:val="20"/>
          <w:lang w:val="en-US"/>
        </w:rPr>
        <w:t>TT</w:t>
      </w:r>
      <w:r w:rsidRPr="00B71712">
        <w:rPr>
          <w:rFonts w:ascii="Arial" w:hAnsi="Arial" w:cs="Arial"/>
          <w:color w:val="auto"/>
          <w:sz w:val="20"/>
          <w:szCs w:val="20"/>
        </w:rPr>
        <w:t>-</w:t>
      </w:r>
      <w:r w:rsidRPr="00B71712">
        <w:rPr>
          <w:rFonts w:ascii="Arial" w:hAnsi="Arial" w:cs="Arial"/>
          <w:color w:val="auto"/>
          <w:sz w:val="20"/>
          <w:szCs w:val="20"/>
          <w:lang w:val="en-US"/>
        </w:rPr>
        <w:t>B</w:t>
      </w:r>
      <w:r w:rsidRPr="00B71712">
        <w:rPr>
          <w:rFonts w:ascii="Arial" w:hAnsi="Arial" w:cs="Arial"/>
          <w:color w:val="auto"/>
          <w:sz w:val="20"/>
          <w:szCs w:val="20"/>
        </w:rPr>
        <w:t>TC)</w:t>
      </w:r>
      <w:r w:rsidRPr="00B71712">
        <w:rPr>
          <w:rFonts w:ascii="Arial" w:hAnsi="Arial" w:cs="Arial"/>
          <w:color w:val="auto"/>
          <w:sz w:val="20"/>
          <w:szCs w:val="20"/>
          <w:lang w:val="en-US"/>
        </w:rPr>
        <w:t>.</w:t>
      </w:r>
    </w:p>
    <w:p w14:paraId="5FA4F787"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w:t>
      </w:r>
      <w:r w:rsidRPr="00B71712">
        <w:rPr>
          <w:rFonts w:ascii="Arial" w:hAnsi="Arial" w:cs="Arial"/>
          <w:color w:val="auto"/>
          <w:sz w:val="20"/>
          <w:szCs w:val="20"/>
          <w:lang w:val="en-US"/>
        </w:rPr>
        <w:t>ô</w:t>
      </w:r>
      <w:r w:rsidRPr="00B71712">
        <w:rPr>
          <w:rFonts w:ascii="Arial" w:hAnsi="Arial" w:cs="Arial"/>
          <w:color w:val="auto"/>
          <w:sz w:val="20"/>
          <w:szCs w:val="20"/>
        </w:rPr>
        <w:t>ng tư số 15</w:t>
      </w:r>
      <w:r w:rsidRPr="00B71712">
        <w:rPr>
          <w:rFonts w:ascii="Arial" w:hAnsi="Arial" w:cs="Arial"/>
          <w:color w:val="auto"/>
          <w:sz w:val="20"/>
          <w:szCs w:val="20"/>
          <w:lang w:val="en-US"/>
        </w:rPr>
        <w:t>1</w:t>
      </w:r>
      <w:r w:rsidRPr="00B71712">
        <w:rPr>
          <w:rFonts w:ascii="Arial" w:hAnsi="Arial" w:cs="Arial"/>
          <w:color w:val="auto"/>
          <w:sz w:val="20"/>
          <w:szCs w:val="20"/>
        </w:rPr>
        <w:t>/2014/T</w:t>
      </w:r>
      <w:r w:rsidRPr="00B71712">
        <w:rPr>
          <w:rFonts w:ascii="Arial" w:hAnsi="Arial" w:cs="Arial"/>
          <w:color w:val="auto"/>
          <w:sz w:val="20"/>
          <w:szCs w:val="20"/>
          <w:lang w:val="en-US"/>
        </w:rPr>
        <w:t>T-</w:t>
      </w:r>
      <w:r w:rsidRPr="00B71712">
        <w:rPr>
          <w:rFonts w:ascii="Arial" w:hAnsi="Arial" w:cs="Arial"/>
          <w:color w:val="auto"/>
          <w:sz w:val="20"/>
          <w:szCs w:val="20"/>
        </w:rPr>
        <w:t>BTC ngày 10 tháng 10 năm 2014 của Bộ Tài chính hướng dẫn thi hành Ng</w:t>
      </w:r>
      <w:r w:rsidRPr="00B71712">
        <w:rPr>
          <w:rFonts w:ascii="Arial" w:hAnsi="Arial" w:cs="Arial"/>
          <w:color w:val="auto"/>
          <w:sz w:val="20"/>
          <w:szCs w:val="20"/>
          <w:lang w:val="en-US"/>
        </w:rPr>
        <w:t>hị định số</w:t>
      </w:r>
      <w:r w:rsidRPr="00B71712">
        <w:rPr>
          <w:rFonts w:ascii="Arial" w:hAnsi="Arial" w:cs="Arial"/>
          <w:color w:val="auto"/>
          <w:sz w:val="20"/>
          <w:szCs w:val="20"/>
        </w:rPr>
        <w:t xml:space="preserve"> 91/2014/NĐ-CP ng</w:t>
      </w:r>
      <w:r w:rsidRPr="00B71712">
        <w:rPr>
          <w:rFonts w:ascii="Arial" w:hAnsi="Arial" w:cs="Arial"/>
          <w:color w:val="auto"/>
          <w:sz w:val="20"/>
          <w:szCs w:val="20"/>
          <w:lang w:val="en-US"/>
        </w:rPr>
        <w:t>à</w:t>
      </w:r>
      <w:r w:rsidRPr="00B71712">
        <w:rPr>
          <w:rFonts w:ascii="Arial" w:hAnsi="Arial" w:cs="Arial"/>
          <w:color w:val="auto"/>
          <w:sz w:val="20"/>
          <w:szCs w:val="20"/>
        </w:rPr>
        <w:t>y 01 th</w:t>
      </w:r>
      <w:r w:rsidRPr="00B71712">
        <w:rPr>
          <w:rFonts w:ascii="Arial" w:hAnsi="Arial" w:cs="Arial"/>
          <w:color w:val="auto"/>
          <w:sz w:val="20"/>
          <w:szCs w:val="20"/>
          <w:lang w:val="en-US"/>
        </w:rPr>
        <w:t>á</w:t>
      </w:r>
      <w:r w:rsidRPr="00B71712">
        <w:rPr>
          <w:rFonts w:ascii="Arial" w:hAnsi="Arial" w:cs="Arial"/>
          <w:color w:val="auto"/>
          <w:sz w:val="20"/>
          <w:szCs w:val="20"/>
        </w:rPr>
        <w:t>ng 10 năm 2014 của Chính phủ v</w:t>
      </w:r>
      <w:r w:rsidRPr="00B71712">
        <w:rPr>
          <w:rFonts w:ascii="Arial" w:hAnsi="Arial" w:cs="Arial"/>
          <w:color w:val="auto"/>
          <w:sz w:val="20"/>
          <w:szCs w:val="20"/>
          <w:lang w:val="en-US"/>
        </w:rPr>
        <w:t>ề</w:t>
      </w:r>
      <w:r w:rsidRPr="00B71712">
        <w:rPr>
          <w:rFonts w:ascii="Arial" w:hAnsi="Arial" w:cs="Arial"/>
          <w:color w:val="auto"/>
          <w:sz w:val="20"/>
          <w:szCs w:val="20"/>
        </w:rPr>
        <w:t xml:space="preserve"> việc </w:t>
      </w:r>
      <w:r w:rsidRPr="00B71712">
        <w:rPr>
          <w:rFonts w:ascii="Arial" w:hAnsi="Arial" w:cs="Arial"/>
          <w:color w:val="auto"/>
          <w:sz w:val="20"/>
          <w:szCs w:val="20"/>
          <w:lang w:val="en-US"/>
        </w:rPr>
        <w:t>sửa đổi</w:t>
      </w:r>
      <w:r w:rsidRPr="00B71712">
        <w:rPr>
          <w:rFonts w:ascii="Arial" w:hAnsi="Arial" w:cs="Arial"/>
          <w:color w:val="auto"/>
          <w:sz w:val="20"/>
          <w:szCs w:val="20"/>
        </w:rPr>
        <w:t>, b</w:t>
      </w:r>
      <w:r w:rsidRPr="00B71712">
        <w:rPr>
          <w:rFonts w:ascii="Arial" w:hAnsi="Arial" w:cs="Arial"/>
          <w:color w:val="auto"/>
          <w:sz w:val="20"/>
          <w:szCs w:val="20"/>
          <w:lang w:val="en-US"/>
        </w:rPr>
        <w:t>ổ</w:t>
      </w:r>
      <w:r w:rsidRPr="00B71712">
        <w:rPr>
          <w:rFonts w:ascii="Arial" w:hAnsi="Arial" w:cs="Arial"/>
          <w:color w:val="auto"/>
          <w:sz w:val="20"/>
          <w:szCs w:val="20"/>
        </w:rPr>
        <w:t xml:space="preserve"> sung một số </w:t>
      </w:r>
      <w:r w:rsidRPr="00B71712">
        <w:rPr>
          <w:rFonts w:ascii="Arial" w:hAnsi="Arial" w:cs="Arial"/>
          <w:color w:val="auto"/>
          <w:sz w:val="20"/>
          <w:szCs w:val="20"/>
          <w:lang w:val="en-US"/>
        </w:rPr>
        <w:t>điề</w:t>
      </w:r>
      <w:r w:rsidRPr="00B71712">
        <w:rPr>
          <w:rFonts w:ascii="Arial" w:hAnsi="Arial" w:cs="Arial"/>
          <w:color w:val="auto"/>
          <w:sz w:val="20"/>
          <w:szCs w:val="20"/>
        </w:rPr>
        <w:t>u tại các Nghị định quy định v</w:t>
      </w:r>
      <w:r w:rsidRPr="00B71712">
        <w:rPr>
          <w:rFonts w:ascii="Arial" w:hAnsi="Arial" w:cs="Arial"/>
          <w:color w:val="auto"/>
          <w:sz w:val="20"/>
          <w:szCs w:val="20"/>
          <w:lang w:val="en-US"/>
        </w:rPr>
        <w:t>ề</w:t>
      </w:r>
      <w:r w:rsidRPr="00B71712">
        <w:rPr>
          <w:rFonts w:ascii="Arial" w:hAnsi="Arial" w:cs="Arial"/>
          <w:color w:val="auto"/>
          <w:sz w:val="20"/>
          <w:szCs w:val="20"/>
        </w:rPr>
        <w:t xml:space="preserve"> thu</w:t>
      </w:r>
      <w:r w:rsidRPr="00B71712">
        <w:rPr>
          <w:rFonts w:ascii="Arial" w:hAnsi="Arial" w:cs="Arial"/>
          <w:color w:val="auto"/>
          <w:sz w:val="20"/>
          <w:szCs w:val="20"/>
          <w:lang w:val="en-US"/>
        </w:rPr>
        <w:t>ế</w:t>
      </w:r>
      <w:r w:rsidRPr="00B71712">
        <w:rPr>
          <w:rFonts w:ascii="Arial" w:hAnsi="Arial" w:cs="Arial"/>
          <w:color w:val="auto"/>
          <w:sz w:val="20"/>
          <w:szCs w:val="20"/>
        </w:rPr>
        <w:t>, c</w:t>
      </w:r>
      <w:r w:rsidRPr="00B71712">
        <w:rPr>
          <w:rFonts w:ascii="Arial" w:hAnsi="Arial" w:cs="Arial"/>
          <w:color w:val="auto"/>
          <w:sz w:val="20"/>
          <w:szCs w:val="20"/>
          <w:lang w:val="en-US"/>
        </w:rPr>
        <w:t>ó</w:t>
      </w:r>
      <w:r w:rsidRPr="00B71712">
        <w:rPr>
          <w:rFonts w:ascii="Arial" w:hAnsi="Arial" w:cs="Arial"/>
          <w:color w:val="auto"/>
          <w:sz w:val="20"/>
          <w:szCs w:val="20"/>
        </w:rPr>
        <w:t xml:space="preserve"> hiệu lực k</w:t>
      </w:r>
      <w:r w:rsidRPr="00B71712">
        <w:rPr>
          <w:rFonts w:ascii="Arial" w:hAnsi="Arial" w:cs="Arial"/>
          <w:color w:val="auto"/>
          <w:sz w:val="20"/>
          <w:szCs w:val="20"/>
          <w:lang w:val="en-US"/>
        </w:rPr>
        <w:t>ể</w:t>
      </w:r>
      <w:r w:rsidRPr="00B71712">
        <w:rPr>
          <w:rFonts w:ascii="Arial" w:hAnsi="Arial" w:cs="Arial"/>
          <w:color w:val="auto"/>
          <w:sz w:val="20"/>
          <w:szCs w:val="20"/>
        </w:rPr>
        <w:t xml:space="preserve"> t</w:t>
      </w:r>
      <w:r w:rsidRPr="00B71712">
        <w:rPr>
          <w:rFonts w:ascii="Arial" w:hAnsi="Arial" w:cs="Arial"/>
          <w:color w:val="auto"/>
          <w:sz w:val="20"/>
          <w:szCs w:val="20"/>
          <w:lang w:val="en-US"/>
        </w:rPr>
        <w:t>ừ</w:t>
      </w:r>
      <w:r w:rsidRPr="00B71712">
        <w:rPr>
          <w:rFonts w:ascii="Arial" w:hAnsi="Arial" w:cs="Arial"/>
          <w:color w:val="auto"/>
          <w:sz w:val="20"/>
          <w:szCs w:val="20"/>
        </w:rPr>
        <w:t xml:space="preserve"> ngày 15 tháng 11 năm 2014 (Sau </w:t>
      </w:r>
      <w:r w:rsidRPr="00B71712">
        <w:rPr>
          <w:rFonts w:ascii="Arial" w:hAnsi="Arial" w:cs="Arial"/>
          <w:color w:val="auto"/>
          <w:sz w:val="20"/>
          <w:szCs w:val="20"/>
          <w:lang w:val="en-US"/>
        </w:rPr>
        <w:t>đâ</w:t>
      </w:r>
      <w:r w:rsidRPr="00B71712">
        <w:rPr>
          <w:rFonts w:ascii="Arial" w:hAnsi="Arial" w:cs="Arial"/>
          <w:color w:val="auto"/>
          <w:sz w:val="20"/>
          <w:szCs w:val="20"/>
        </w:rPr>
        <w:t>y gọi là Th</w:t>
      </w:r>
      <w:r w:rsidRPr="00B71712">
        <w:rPr>
          <w:rFonts w:ascii="Arial" w:hAnsi="Arial" w:cs="Arial"/>
          <w:color w:val="auto"/>
          <w:sz w:val="20"/>
          <w:szCs w:val="20"/>
          <w:lang w:val="en-US"/>
        </w:rPr>
        <w:t>ô</w:t>
      </w:r>
      <w:r w:rsidRPr="00B71712">
        <w:rPr>
          <w:rFonts w:ascii="Arial" w:hAnsi="Arial" w:cs="Arial"/>
          <w:color w:val="auto"/>
          <w:sz w:val="20"/>
          <w:szCs w:val="20"/>
        </w:rPr>
        <w:t>ng tư số 151/2014/TT-BTC).</w:t>
      </w:r>
    </w:p>
    <w:p w14:paraId="56B8D38D"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w:t>
      </w:r>
      <w:r w:rsidRPr="00B71712">
        <w:rPr>
          <w:rFonts w:ascii="Arial" w:hAnsi="Arial" w:cs="Arial"/>
          <w:color w:val="auto"/>
          <w:sz w:val="20"/>
          <w:szCs w:val="20"/>
          <w:lang w:val="en-US"/>
        </w:rPr>
        <w:t>ô</w:t>
      </w:r>
      <w:r w:rsidRPr="00B71712">
        <w:rPr>
          <w:rFonts w:ascii="Arial" w:hAnsi="Arial" w:cs="Arial"/>
          <w:color w:val="auto"/>
          <w:sz w:val="20"/>
          <w:szCs w:val="20"/>
        </w:rPr>
        <w:t>ng tư số 26/2015/TT-BTC ngày 27</w:t>
      </w:r>
      <w:r w:rsidRPr="00B71712">
        <w:rPr>
          <w:rFonts w:ascii="Arial" w:hAnsi="Arial" w:cs="Arial"/>
          <w:color w:val="auto"/>
          <w:sz w:val="20"/>
          <w:szCs w:val="20"/>
          <w:lang w:val="en-US"/>
        </w:rPr>
        <w:t xml:space="preserve"> </w:t>
      </w:r>
      <w:r w:rsidRPr="00B71712">
        <w:rPr>
          <w:rFonts w:ascii="Arial" w:hAnsi="Arial" w:cs="Arial"/>
          <w:color w:val="auto"/>
          <w:sz w:val="20"/>
          <w:szCs w:val="20"/>
        </w:rPr>
        <w:t>tháng 2 n</w:t>
      </w:r>
      <w:r w:rsidRPr="00B71712">
        <w:rPr>
          <w:rFonts w:ascii="Arial" w:hAnsi="Arial" w:cs="Arial"/>
          <w:color w:val="auto"/>
          <w:sz w:val="20"/>
          <w:szCs w:val="20"/>
          <w:lang w:val="en-US"/>
        </w:rPr>
        <w:t>ă</w:t>
      </w:r>
      <w:r w:rsidRPr="00B71712">
        <w:rPr>
          <w:rFonts w:ascii="Arial" w:hAnsi="Arial" w:cs="Arial"/>
          <w:color w:val="auto"/>
          <w:sz w:val="20"/>
          <w:szCs w:val="20"/>
        </w:rPr>
        <w:t>m 2015 của Bộ T</w:t>
      </w:r>
      <w:r w:rsidRPr="00B71712">
        <w:rPr>
          <w:rFonts w:ascii="Arial" w:hAnsi="Arial" w:cs="Arial"/>
          <w:color w:val="auto"/>
          <w:sz w:val="20"/>
          <w:szCs w:val="20"/>
          <w:lang w:val="en-US"/>
        </w:rPr>
        <w:t>à</w:t>
      </w:r>
      <w:r w:rsidRPr="00B71712">
        <w:rPr>
          <w:rFonts w:ascii="Arial" w:hAnsi="Arial" w:cs="Arial"/>
          <w:color w:val="auto"/>
          <w:sz w:val="20"/>
          <w:szCs w:val="20"/>
        </w:rPr>
        <w:t>i ch</w:t>
      </w:r>
      <w:r w:rsidRPr="00B71712">
        <w:rPr>
          <w:rFonts w:ascii="Arial" w:hAnsi="Arial" w:cs="Arial"/>
          <w:color w:val="auto"/>
          <w:sz w:val="20"/>
          <w:szCs w:val="20"/>
          <w:lang w:val="en-US"/>
        </w:rPr>
        <w:t>í</w:t>
      </w:r>
      <w:r w:rsidRPr="00B71712">
        <w:rPr>
          <w:rFonts w:ascii="Arial" w:hAnsi="Arial" w:cs="Arial"/>
          <w:color w:val="auto"/>
          <w:sz w:val="20"/>
          <w:szCs w:val="20"/>
        </w:rPr>
        <w:t>nh hư</w:t>
      </w:r>
      <w:r w:rsidRPr="00B71712">
        <w:rPr>
          <w:rFonts w:ascii="Arial" w:hAnsi="Arial" w:cs="Arial"/>
          <w:color w:val="auto"/>
          <w:sz w:val="20"/>
          <w:szCs w:val="20"/>
          <w:lang w:val="en-US"/>
        </w:rPr>
        <w:t>ớ</w:t>
      </w:r>
      <w:r w:rsidRPr="00B71712">
        <w:rPr>
          <w:rFonts w:ascii="Arial" w:hAnsi="Arial" w:cs="Arial"/>
          <w:color w:val="auto"/>
          <w:sz w:val="20"/>
          <w:szCs w:val="20"/>
        </w:rPr>
        <w:t>ng d</w:t>
      </w:r>
      <w:r w:rsidRPr="00B71712">
        <w:rPr>
          <w:rFonts w:ascii="Arial" w:hAnsi="Arial" w:cs="Arial"/>
          <w:color w:val="auto"/>
          <w:sz w:val="20"/>
          <w:szCs w:val="20"/>
          <w:lang w:val="en-US"/>
        </w:rPr>
        <w:t>ẫ</w:t>
      </w:r>
      <w:r w:rsidRPr="00B71712">
        <w:rPr>
          <w:rFonts w:ascii="Arial" w:hAnsi="Arial" w:cs="Arial"/>
          <w:color w:val="auto"/>
          <w:sz w:val="20"/>
          <w:szCs w:val="20"/>
        </w:rPr>
        <w:t>n v</w:t>
      </w:r>
      <w:r w:rsidRPr="00B71712">
        <w:rPr>
          <w:rFonts w:ascii="Arial" w:hAnsi="Arial" w:cs="Arial"/>
          <w:color w:val="auto"/>
          <w:sz w:val="20"/>
          <w:szCs w:val="20"/>
          <w:lang w:val="en-US"/>
        </w:rPr>
        <w:t xml:space="preserve">ề </w:t>
      </w:r>
      <w:r w:rsidRPr="00B71712">
        <w:rPr>
          <w:rFonts w:ascii="Arial" w:hAnsi="Arial" w:cs="Arial"/>
          <w:color w:val="auto"/>
          <w:sz w:val="20"/>
          <w:szCs w:val="20"/>
        </w:rPr>
        <w:t>thu</w:t>
      </w:r>
      <w:r w:rsidRPr="00B71712">
        <w:rPr>
          <w:rFonts w:ascii="Arial" w:hAnsi="Arial" w:cs="Arial"/>
          <w:color w:val="auto"/>
          <w:sz w:val="20"/>
          <w:szCs w:val="20"/>
          <w:lang w:val="en-US"/>
        </w:rPr>
        <w:t>ế</w:t>
      </w:r>
      <w:r w:rsidRPr="00B71712">
        <w:rPr>
          <w:rFonts w:ascii="Arial" w:hAnsi="Arial" w:cs="Arial"/>
          <w:color w:val="auto"/>
          <w:sz w:val="20"/>
          <w:szCs w:val="20"/>
        </w:rPr>
        <w:t xml:space="preserve"> gi</w:t>
      </w:r>
      <w:r w:rsidRPr="00B71712">
        <w:rPr>
          <w:rFonts w:ascii="Arial" w:hAnsi="Arial" w:cs="Arial"/>
          <w:color w:val="auto"/>
          <w:sz w:val="20"/>
          <w:szCs w:val="20"/>
          <w:lang w:val="en-US"/>
        </w:rPr>
        <w:t>á</w:t>
      </w:r>
      <w:r w:rsidRPr="00B71712">
        <w:rPr>
          <w:rFonts w:ascii="Arial" w:hAnsi="Arial" w:cs="Arial"/>
          <w:color w:val="auto"/>
          <w:sz w:val="20"/>
          <w:szCs w:val="20"/>
        </w:rPr>
        <w:t xml:space="preserve"> tr</w:t>
      </w:r>
      <w:r w:rsidRPr="00B71712">
        <w:rPr>
          <w:rFonts w:ascii="Arial" w:hAnsi="Arial" w:cs="Arial"/>
          <w:color w:val="auto"/>
          <w:sz w:val="20"/>
          <w:szCs w:val="20"/>
          <w:lang w:val="en-US"/>
        </w:rPr>
        <w:t xml:space="preserve">ị </w:t>
      </w:r>
      <w:r w:rsidRPr="00B71712">
        <w:rPr>
          <w:rFonts w:ascii="Arial" w:hAnsi="Arial" w:cs="Arial"/>
          <w:color w:val="auto"/>
          <w:sz w:val="20"/>
          <w:szCs w:val="20"/>
        </w:rPr>
        <w:t>gia t</w:t>
      </w:r>
      <w:r w:rsidRPr="00B71712">
        <w:rPr>
          <w:rFonts w:ascii="Arial" w:hAnsi="Arial" w:cs="Arial"/>
          <w:color w:val="auto"/>
          <w:sz w:val="20"/>
          <w:szCs w:val="20"/>
          <w:lang w:val="en-US"/>
        </w:rPr>
        <w:t>ă</w:t>
      </w:r>
      <w:r w:rsidRPr="00B71712">
        <w:rPr>
          <w:rFonts w:ascii="Arial" w:hAnsi="Arial" w:cs="Arial"/>
          <w:color w:val="auto"/>
          <w:sz w:val="20"/>
          <w:szCs w:val="20"/>
        </w:rPr>
        <w:t>ng v</w:t>
      </w:r>
      <w:r w:rsidRPr="00B71712">
        <w:rPr>
          <w:rFonts w:ascii="Arial" w:hAnsi="Arial" w:cs="Arial"/>
          <w:color w:val="auto"/>
          <w:sz w:val="20"/>
          <w:szCs w:val="20"/>
          <w:lang w:val="en-US"/>
        </w:rPr>
        <w:t>à</w:t>
      </w:r>
      <w:r w:rsidRPr="00B71712">
        <w:rPr>
          <w:rFonts w:ascii="Arial" w:hAnsi="Arial" w:cs="Arial"/>
          <w:color w:val="auto"/>
          <w:sz w:val="20"/>
          <w:szCs w:val="20"/>
        </w:rPr>
        <w:t xml:space="preserve"> quản lý thu</w:t>
      </w:r>
      <w:r w:rsidRPr="00B71712">
        <w:rPr>
          <w:rFonts w:ascii="Arial" w:hAnsi="Arial" w:cs="Arial"/>
          <w:color w:val="auto"/>
          <w:sz w:val="20"/>
          <w:szCs w:val="20"/>
          <w:lang w:val="en-US"/>
        </w:rPr>
        <w:t>ế</w:t>
      </w:r>
      <w:r w:rsidRPr="00B71712">
        <w:rPr>
          <w:rFonts w:ascii="Arial" w:hAnsi="Arial" w:cs="Arial"/>
          <w:color w:val="auto"/>
          <w:sz w:val="20"/>
          <w:szCs w:val="20"/>
        </w:rPr>
        <w:t xml:space="preserve"> t</w:t>
      </w:r>
      <w:r w:rsidRPr="00B71712">
        <w:rPr>
          <w:rFonts w:ascii="Arial" w:hAnsi="Arial" w:cs="Arial"/>
          <w:color w:val="auto"/>
          <w:sz w:val="20"/>
          <w:szCs w:val="20"/>
          <w:lang w:val="en-US"/>
        </w:rPr>
        <w:t>ạ</w:t>
      </w:r>
      <w:r w:rsidRPr="00B71712">
        <w:rPr>
          <w:rFonts w:ascii="Arial" w:hAnsi="Arial" w:cs="Arial"/>
          <w:color w:val="auto"/>
          <w:sz w:val="20"/>
          <w:szCs w:val="20"/>
        </w:rPr>
        <w:t xml:space="preserve">i Nghị định số 12/2015/NĐ-CP ngày 12 tháng 2 năm 2015 của Chính phủ quy định chi </w:t>
      </w:r>
      <w:r w:rsidRPr="00B71712">
        <w:rPr>
          <w:rFonts w:ascii="Arial" w:hAnsi="Arial" w:cs="Arial"/>
          <w:color w:val="auto"/>
          <w:sz w:val="20"/>
          <w:szCs w:val="20"/>
          <w:lang w:val="en-US"/>
        </w:rPr>
        <w:t>tiết</w:t>
      </w:r>
      <w:r w:rsidRPr="00B71712">
        <w:rPr>
          <w:rFonts w:ascii="Arial" w:hAnsi="Arial" w:cs="Arial"/>
          <w:color w:val="auto"/>
          <w:sz w:val="20"/>
          <w:szCs w:val="20"/>
        </w:rPr>
        <w:t xml:space="preserve"> thi hành Lu</w:t>
      </w:r>
      <w:r w:rsidRPr="00B71712">
        <w:rPr>
          <w:rFonts w:ascii="Arial" w:hAnsi="Arial" w:cs="Arial"/>
          <w:color w:val="auto"/>
          <w:sz w:val="20"/>
          <w:szCs w:val="20"/>
          <w:lang w:val="en-US"/>
        </w:rPr>
        <w:t>ậ</w:t>
      </w:r>
      <w:r w:rsidRPr="00B71712">
        <w:rPr>
          <w:rFonts w:ascii="Arial" w:hAnsi="Arial" w:cs="Arial"/>
          <w:color w:val="auto"/>
          <w:sz w:val="20"/>
          <w:szCs w:val="20"/>
        </w:rPr>
        <w:t xml:space="preserve">t </w:t>
      </w:r>
      <w:r w:rsidRPr="00B71712">
        <w:rPr>
          <w:rFonts w:ascii="Arial" w:hAnsi="Arial" w:cs="Arial"/>
          <w:color w:val="auto"/>
          <w:sz w:val="20"/>
          <w:szCs w:val="20"/>
          <w:lang w:val="en-US"/>
        </w:rPr>
        <w:t>sửa đổi</w:t>
      </w:r>
      <w:r w:rsidRPr="00B71712">
        <w:rPr>
          <w:rFonts w:ascii="Arial" w:hAnsi="Arial" w:cs="Arial"/>
          <w:color w:val="auto"/>
          <w:sz w:val="20"/>
          <w:szCs w:val="20"/>
        </w:rPr>
        <w:t>, b</w:t>
      </w:r>
      <w:r w:rsidRPr="00B71712">
        <w:rPr>
          <w:rFonts w:ascii="Arial" w:hAnsi="Arial" w:cs="Arial"/>
          <w:color w:val="auto"/>
          <w:sz w:val="20"/>
          <w:szCs w:val="20"/>
          <w:lang w:val="en-US"/>
        </w:rPr>
        <w:t>ổ</w:t>
      </w:r>
      <w:r w:rsidRPr="00B71712">
        <w:rPr>
          <w:rFonts w:ascii="Arial" w:hAnsi="Arial" w:cs="Arial"/>
          <w:color w:val="auto"/>
          <w:sz w:val="20"/>
          <w:szCs w:val="20"/>
        </w:rPr>
        <w:t xml:space="preserve"> sung một số </w:t>
      </w:r>
      <w:r w:rsidRPr="00B71712">
        <w:rPr>
          <w:rFonts w:ascii="Arial" w:hAnsi="Arial" w:cs="Arial"/>
          <w:color w:val="auto"/>
          <w:sz w:val="20"/>
          <w:szCs w:val="20"/>
          <w:lang w:val="en-US"/>
        </w:rPr>
        <w:t>điề</w:t>
      </w:r>
      <w:r w:rsidRPr="00B71712">
        <w:rPr>
          <w:rFonts w:ascii="Arial" w:hAnsi="Arial" w:cs="Arial"/>
          <w:color w:val="auto"/>
          <w:sz w:val="20"/>
          <w:szCs w:val="20"/>
        </w:rPr>
        <w:t>u của các Lu</w:t>
      </w:r>
      <w:r w:rsidRPr="00B71712">
        <w:rPr>
          <w:rFonts w:ascii="Arial" w:hAnsi="Arial" w:cs="Arial"/>
          <w:color w:val="auto"/>
          <w:sz w:val="20"/>
          <w:szCs w:val="20"/>
          <w:lang w:val="en-US"/>
        </w:rPr>
        <w:t>ậ</w:t>
      </w:r>
      <w:r w:rsidRPr="00B71712">
        <w:rPr>
          <w:rFonts w:ascii="Arial" w:hAnsi="Arial" w:cs="Arial"/>
          <w:color w:val="auto"/>
          <w:sz w:val="20"/>
          <w:szCs w:val="20"/>
        </w:rPr>
        <w:t>t v</w:t>
      </w:r>
      <w:r w:rsidRPr="00B71712">
        <w:rPr>
          <w:rFonts w:ascii="Arial" w:hAnsi="Arial" w:cs="Arial"/>
          <w:color w:val="auto"/>
          <w:sz w:val="20"/>
          <w:szCs w:val="20"/>
          <w:lang w:val="en-US"/>
        </w:rPr>
        <w:t xml:space="preserve">ề </w:t>
      </w:r>
      <w:r w:rsidRPr="00B71712">
        <w:rPr>
          <w:rFonts w:ascii="Arial" w:hAnsi="Arial" w:cs="Arial"/>
          <w:color w:val="auto"/>
          <w:sz w:val="20"/>
          <w:szCs w:val="20"/>
        </w:rPr>
        <w:t>thu</w:t>
      </w:r>
      <w:r w:rsidRPr="00B71712">
        <w:rPr>
          <w:rFonts w:ascii="Arial" w:hAnsi="Arial" w:cs="Arial"/>
          <w:color w:val="auto"/>
          <w:sz w:val="20"/>
          <w:szCs w:val="20"/>
          <w:lang w:val="en-US"/>
        </w:rPr>
        <w:t>ế</w:t>
      </w:r>
      <w:r w:rsidRPr="00B71712">
        <w:rPr>
          <w:rFonts w:ascii="Arial" w:hAnsi="Arial" w:cs="Arial"/>
          <w:color w:val="auto"/>
          <w:sz w:val="20"/>
          <w:szCs w:val="20"/>
        </w:rPr>
        <w:t xml:space="preserve"> v</w:t>
      </w:r>
      <w:r w:rsidRPr="00B71712">
        <w:rPr>
          <w:rFonts w:ascii="Arial" w:hAnsi="Arial" w:cs="Arial"/>
          <w:color w:val="auto"/>
          <w:sz w:val="20"/>
          <w:szCs w:val="20"/>
          <w:lang w:val="en-US"/>
        </w:rPr>
        <w:t>à</w:t>
      </w:r>
      <w:r w:rsidRPr="00B71712">
        <w:rPr>
          <w:rFonts w:ascii="Arial" w:hAnsi="Arial" w:cs="Arial"/>
          <w:color w:val="auto"/>
          <w:sz w:val="20"/>
          <w:szCs w:val="20"/>
        </w:rPr>
        <w:t xml:space="preserve"> </w:t>
      </w:r>
      <w:r w:rsidRPr="00B71712">
        <w:rPr>
          <w:rFonts w:ascii="Arial" w:hAnsi="Arial" w:cs="Arial"/>
          <w:color w:val="auto"/>
          <w:sz w:val="20"/>
          <w:szCs w:val="20"/>
          <w:lang w:val="en-US"/>
        </w:rPr>
        <w:t>sửa đổi</w:t>
      </w:r>
      <w:r w:rsidRPr="00B71712">
        <w:rPr>
          <w:rFonts w:ascii="Arial" w:hAnsi="Arial" w:cs="Arial"/>
          <w:color w:val="auto"/>
          <w:sz w:val="20"/>
          <w:szCs w:val="20"/>
        </w:rPr>
        <w:t>, b</w:t>
      </w:r>
      <w:r w:rsidRPr="00B71712">
        <w:rPr>
          <w:rFonts w:ascii="Arial" w:hAnsi="Arial" w:cs="Arial"/>
          <w:color w:val="auto"/>
          <w:sz w:val="20"/>
          <w:szCs w:val="20"/>
          <w:lang w:val="en-US"/>
        </w:rPr>
        <w:t>ổ</w:t>
      </w:r>
      <w:r w:rsidRPr="00B71712">
        <w:rPr>
          <w:rFonts w:ascii="Arial" w:hAnsi="Arial" w:cs="Arial"/>
          <w:color w:val="auto"/>
          <w:sz w:val="20"/>
          <w:szCs w:val="20"/>
        </w:rPr>
        <w:t xml:space="preserve"> sung một số </w:t>
      </w:r>
      <w:r w:rsidRPr="00B71712">
        <w:rPr>
          <w:rFonts w:ascii="Arial" w:hAnsi="Arial" w:cs="Arial"/>
          <w:color w:val="auto"/>
          <w:sz w:val="20"/>
          <w:szCs w:val="20"/>
          <w:lang w:val="en-US"/>
        </w:rPr>
        <w:t>điề</w:t>
      </w:r>
      <w:r w:rsidRPr="00B71712">
        <w:rPr>
          <w:rFonts w:ascii="Arial" w:hAnsi="Arial" w:cs="Arial"/>
          <w:color w:val="auto"/>
          <w:sz w:val="20"/>
          <w:szCs w:val="20"/>
        </w:rPr>
        <w:t xml:space="preserve">u của các Nghị </w:t>
      </w:r>
      <w:r w:rsidRPr="00B71712">
        <w:rPr>
          <w:rFonts w:ascii="Arial" w:hAnsi="Arial" w:cs="Arial"/>
          <w:color w:val="auto"/>
          <w:sz w:val="20"/>
          <w:szCs w:val="20"/>
          <w:lang w:val="en-US"/>
        </w:rPr>
        <w:t>định về</w:t>
      </w:r>
      <w:r w:rsidRPr="00B71712">
        <w:rPr>
          <w:rFonts w:ascii="Arial" w:hAnsi="Arial" w:cs="Arial"/>
          <w:color w:val="auto"/>
          <w:sz w:val="20"/>
          <w:szCs w:val="20"/>
        </w:rPr>
        <w:t xml:space="preserve"> thuế và sửa </w:t>
      </w:r>
      <w:r w:rsidRPr="00B71712">
        <w:rPr>
          <w:rFonts w:ascii="Arial" w:hAnsi="Arial" w:cs="Arial"/>
          <w:color w:val="auto"/>
          <w:sz w:val="20"/>
          <w:szCs w:val="20"/>
          <w:lang w:val="en-US"/>
        </w:rPr>
        <w:t>đổi,</w:t>
      </w:r>
      <w:r w:rsidRPr="00B71712">
        <w:rPr>
          <w:rFonts w:ascii="Arial" w:hAnsi="Arial" w:cs="Arial"/>
          <w:color w:val="auto"/>
          <w:sz w:val="20"/>
          <w:szCs w:val="20"/>
        </w:rPr>
        <w:t xml:space="preserve"> bổ sung một số </w:t>
      </w:r>
      <w:r w:rsidRPr="00B71712">
        <w:rPr>
          <w:rFonts w:ascii="Arial" w:hAnsi="Arial" w:cs="Arial"/>
          <w:color w:val="auto"/>
          <w:sz w:val="20"/>
          <w:szCs w:val="20"/>
          <w:lang w:val="en-US"/>
        </w:rPr>
        <w:t>điề</w:t>
      </w:r>
      <w:r w:rsidRPr="00B71712">
        <w:rPr>
          <w:rFonts w:ascii="Arial" w:hAnsi="Arial" w:cs="Arial"/>
          <w:color w:val="auto"/>
          <w:sz w:val="20"/>
          <w:szCs w:val="20"/>
        </w:rPr>
        <w:t>u của Thông tư s</w:t>
      </w:r>
      <w:r w:rsidRPr="00B71712">
        <w:rPr>
          <w:rFonts w:ascii="Arial" w:hAnsi="Arial" w:cs="Arial"/>
          <w:color w:val="auto"/>
          <w:sz w:val="20"/>
          <w:szCs w:val="20"/>
          <w:lang w:val="en-US"/>
        </w:rPr>
        <w:t>ố</w:t>
      </w:r>
      <w:r w:rsidRPr="00B71712">
        <w:rPr>
          <w:rFonts w:ascii="Arial" w:hAnsi="Arial" w:cs="Arial"/>
          <w:color w:val="auto"/>
          <w:sz w:val="20"/>
          <w:szCs w:val="20"/>
        </w:rPr>
        <w:t xml:space="preserve"> 39/2014/TT-</w:t>
      </w:r>
      <w:r w:rsidRPr="00B71712">
        <w:rPr>
          <w:rFonts w:ascii="Arial" w:hAnsi="Arial" w:cs="Arial"/>
          <w:color w:val="auto"/>
          <w:sz w:val="20"/>
          <w:szCs w:val="20"/>
          <w:lang w:val="en-US"/>
        </w:rPr>
        <w:t>B</w:t>
      </w:r>
      <w:r w:rsidRPr="00B71712">
        <w:rPr>
          <w:rFonts w:ascii="Arial" w:hAnsi="Arial" w:cs="Arial"/>
          <w:color w:val="auto"/>
          <w:sz w:val="20"/>
          <w:szCs w:val="20"/>
        </w:rPr>
        <w:t>TC ng</w:t>
      </w:r>
      <w:r w:rsidRPr="00B71712">
        <w:rPr>
          <w:rFonts w:ascii="Arial" w:hAnsi="Arial" w:cs="Arial"/>
          <w:color w:val="auto"/>
          <w:sz w:val="20"/>
          <w:szCs w:val="20"/>
          <w:lang w:val="en-US"/>
        </w:rPr>
        <w:t>à</w:t>
      </w:r>
      <w:r w:rsidRPr="00B71712">
        <w:rPr>
          <w:rFonts w:ascii="Arial" w:hAnsi="Arial" w:cs="Arial"/>
          <w:color w:val="auto"/>
          <w:sz w:val="20"/>
          <w:szCs w:val="20"/>
        </w:rPr>
        <w:t>y 31/3/2014 của Bộ T</w:t>
      </w:r>
      <w:r w:rsidRPr="00B71712">
        <w:rPr>
          <w:rFonts w:ascii="Arial" w:hAnsi="Arial" w:cs="Arial"/>
          <w:color w:val="auto"/>
          <w:sz w:val="20"/>
          <w:szCs w:val="20"/>
          <w:lang w:val="en-US"/>
        </w:rPr>
        <w:t>à</w:t>
      </w:r>
      <w:r w:rsidRPr="00B71712">
        <w:rPr>
          <w:rFonts w:ascii="Arial" w:hAnsi="Arial" w:cs="Arial"/>
          <w:color w:val="auto"/>
          <w:sz w:val="20"/>
          <w:szCs w:val="20"/>
        </w:rPr>
        <w:t>i ch</w:t>
      </w:r>
      <w:r w:rsidRPr="00B71712">
        <w:rPr>
          <w:rFonts w:ascii="Arial" w:hAnsi="Arial" w:cs="Arial"/>
          <w:color w:val="auto"/>
          <w:sz w:val="20"/>
          <w:szCs w:val="20"/>
          <w:lang w:val="en-US"/>
        </w:rPr>
        <w:t>í</w:t>
      </w:r>
      <w:r w:rsidRPr="00B71712">
        <w:rPr>
          <w:rFonts w:ascii="Arial" w:hAnsi="Arial" w:cs="Arial"/>
          <w:color w:val="auto"/>
          <w:sz w:val="20"/>
          <w:szCs w:val="20"/>
        </w:rPr>
        <w:t>nh v</w:t>
      </w:r>
      <w:r w:rsidRPr="00B71712">
        <w:rPr>
          <w:rFonts w:ascii="Arial" w:hAnsi="Arial" w:cs="Arial"/>
          <w:color w:val="auto"/>
          <w:sz w:val="20"/>
          <w:szCs w:val="20"/>
          <w:lang w:val="en-US"/>
        </w:rPr>
        <w:t>ề</w:t>
      </w:r>
      <w:r w:rsidRPr="00B71712">
        <w:rPr>
          <w:rFonts w:ascii="Arial" w:hAnsi="Arial" w:cs="Arial"/>
          <w:color w:val="auto"/>
          <w:sz w:val="20"/>
          <w:szCs w:val="20"/>
        </w:rPr>
        <w:t xml:space="preserve"> hóa đơn bán hàng hóa</w:t>
      </w:r>
      <w:r w:rsidRPr="00B71712">
        <w:rPr>
          <w:rFonts w:ascii="Arial" w:hAnsi="Arial" w:cs="Arial"/>
          <w:color w:val="auto"/>
          <w:sz w:val="20"/>
          <w:szCs w:val="20"/>
          <w:lang w:val="en-US"/>
        </w:rPr>
        <w:t>,</w:t>
      </w:r>
      <w:r w:rsidRPr="00B71712">
        <w:rPr>
          <w:rFonts w:ascii="Arial" w:hAnsi="Arial" w:cs="Arial"/>
          <w:color w:val="auto"/>
          <w:sz w:val="20"/>
          <w:szCs w:val="20"/>
        </w:rPr>
        <w:t xml:space="preserve"> cung ứng dịch vụ, có hi</w:t>
      </w:r>
      <w:r w:rsidRPr="00B71712">
        <w:rPr>
          <w:rFonts w:ascii="Arial" w:hAnsi="Arial" w:cs="Arial"/>
          <w:color w:val="auto"/>
          <w:sz w:val="20"/>
          <w:szCs w:val="20"/>
          <w:lang w:val="en-US"/>
        </w:rPr>
        <w:t>ệ</w:t>
      </w:r>
      <w:r w:rsidRPr="00B71712">
        <w:rPr>
          <w:rFonts w:ascii="Arial" w:hAnsi="Arial" w:cs="Arial"/>
          <w:color w:val="auto"/>
          <w:sz w:val="20"/>
          <w:szCs w:val="20"/>
        </w:rPr>
        <w:t>u lực k</w:t>
      </w:r>
      <w:r w:rsidRPr="00B71712">
        <w:rPr>
          <w:rFonts w:ascii="Arial" w:hAnsi="Arial" w:cs="Arial"/>
          <w:color w:val="auto"/>
          <w:sz w:val="20"/>
          <w:szCs w:val="20"/>
          <w:lang w:val="en-US"/>
        </w:rPr>
        <w:t>ể</w:t>
      </w:r>
      <w:r w:rsidRPr="00B71712">
        <w:rPr>
          <w:rFonts w:ascii="Arial" w:hAnsi="Arial" w:cs="Arial"/>
          <w:color w:val="auto"/>
          <w:sz w:val="20"/>
          <w:szCs w:val="20"/>
        </w:rPr>
        <w:t xml:space="preserve"> từ ngày 01 tháng 01 năm 2015 (Sau </w:t>
      </w:r>
      <w:r w:rsidRPr="00B71712">
        <w:rPr>
          <w:rFonts w:ascii="Arial" w:hAnsi="Arial" w:cs="Arial"/>
          <w:color w:val="auto"/>
          <w:sz w:val="20"/>
          <w:szCs w:val="20"/>
          <w:lang w:val="en-US"/>
        </w:rPr>
        <w:t>đâ</w:t>
      </w:r>
      <w:r w:rsidRPr="00B71712">
        <w:rPr>
          <w:rFonts w:ascii="Arial" w:hAnsi="Arial" w:cs="Arial"/>
          <w:color w:val="auto"/>
          <w:sz w:val="20"/>
          <w:szCs w:val="20"/>
        </w:rPr>
        <w:t>y gọi là Th</w:t>
      </w:r>
      <w:r w:rsidRPr="00B71712">
        <w:rPr>
          <w:rFonts w:ascii="Arial" w:hAnsi="Arial" w:cs="Arial"/>
          <w:color w:val="auto"/>
          <w:sz w:val="20"/>
          <w:szCs w:val="20"/>
          <w:lang w:val="en-US"/>
        </w:rPr>
        <w:t>ô</w:t>
      </w:r>
      <w:r w:rsidRPr="00B71712">
        <w:rPr>
          <w:rFonts w:ascii="Arial" w:hAnsi="Arial" w:cs="Arial"/>
          <w:color w:val="auto"/>
          <w:sz w:val="20"/>
          <w:szCs w:val="20"/>
        </w:rPr>
        <w:t>ng tư số 26/2015/TT-BTC).</w:t>
      </w:r>
    </w:p>
    <w:p w14:paraId="0B98BC71"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w:t>
      </w:r>
      <w:r w:rsidRPr="00B71712">
        <w:rPr>
          <w:rFonts w:ascii="Arial" w:hAnsi="Arial" w:cs="Arial"/>
          <w:color w:val="auto"/>
          <w:sz w:val="20"/>
          <w:szCs w:val="20"/>
          <w:lang w:val="en-US"/>
        </w:rPr>
        <w:t>ô</w:t>
      </w:r>
      <w:r w:rsidRPr="00B71712">
        <w:rPr>
          <w:rFonts w:ascii="Arial" w:hAnsi="Arial" w:cs="Arial"/>
          <w:color w:val="auto"/>
          <w:sz w:val="20"/>
          <w:szCs w:val="20"/>
        </w:rPr>
        <w:t>ng tư số 193/2015/TT-BTC ng</w:t>
      </w:r>
      <w:r w:rsidRPr="00B71712">
        <w:rPr>
          <w:rFonts w:ascii="Arial" w:hAnsi="Arial" w:cs="Arial"/>
          <w:color w:val="auto"/>
          <w:sz w:val="20"/>
          <w:szCs w:val="20"/>
          <w:lang w:val="en-US"/>
        </w:rPr>
        <w:t>à</w:t>
      </w:r>
      <w:r w:rsidRPr="00B71712">
        <w:rPr>
          <w:rFonts w:ascii="Arial" w:hAnsi="Arial" w:cs="Arial"/>
          <w:color w:val="auto"/>
          <w:sz w:val="20"/>
          <w:szCs w:val="20"/>
        </w:rPr>
        <w:t>y 24 tháng 11 n</w:t>
      </w:r>
      <w:r w:rsidRPr="00B71712">
        <w:rPr>
          <w:rFonts w:ascii="Arial" w:hAnsi="Arial" w:cs="Arial"/>
          <w:color w:val="auto"/>
          <w:sz w:val="20"/>
          <w:szCs w:val="20"/>
          <w:lang w:val="en-US"/>
        </w:rPr>
        <w:t>ă</w:t>
      </w:r>
      <w:r w:rsidRPr="00B71712">
        <w:rPr>
          <w:rFonts w:ascii="Arial" w:hAnsi="Arial" w:cs="Arial"/>
          <w:color w:val="auto"/>
          <w:sz w:val="20"/>
          <w:szCs w:val="20"/>
        </w:rPr>
        <w:t xml:space="preserve">m 2015 của Bộ </w:t>
      </w:r>
      <w:r w:rsidRPr="00B71712">
        <w:rPr>
          <w:rFonts w:ascii="Arial" w:hAnsi="Arial" w:cs="Arial"/>
          <w:color w:val="auto"/>
          <w:sz w:val="20"/>
          <w:szCs w:val="20"/>
          <w:lang w:val="en-US"/>
        </w:rPr>
        <w:t>Tài chính</w:t>
      </w:r>
      <w:r w:rsidRPr="00B71712">
        <w:rPr>
          <w:rFonts w:ascii="Arial" w:hAnsi="Arial" w:cs="Arial"/>
          <w:color w:val="auto"/>
          <w:sz w:val="20"/>
          <w:szCs w:val="20"/>
        </w:rPr>
        <w:t xml:space="preserve"> </w:t>
      </w:r>
      <w:r w:rsidRPr="00B71712">
        <w:rPr>
          <w:rFonts w:ascii="Arial" w:hAnsi="Arial" w:cs="Arial"/>
          <w:color w:val="auto"/>
          <w:sz w:val="20"/>
          <w:szCs w:val="20"/>
          <w:lang w:val="en-US"/>
        </w:rPr>
        <w:t>sửa đổi, bổ</w:t>
      </w:r>
      <w:r w:rsidRPr="00B71712">
        <w:rPr>
          <w:rFonts w:ascii="Arial" w:hAnsi="Arial" w:cs="Arial"/>
          <w:color w:val="auto"/>
          <w:sz w:val="20"/>
          <w:szCs w:val="20"/>
        </w:rPr>
        <w:t xml:space="preserve"> sung Thông </w:t>
      </w:r>
      <w:r w:rsidRPr="00B71712">
        <w:rPr>
          <w:rFonts w:ascii="Arial" w:hAnsi="Arial" w:cs="Arial"/>
          <w:color w:val="auto"/>
          <w:sz w:val="20"/>
          <w:szCs w:val="20"/>
          <w:lang w:val="en-US"/>
        </w:rPr>
        <w:t>tư</w:t>
      </w:r>
      <w:r w:rsidRPr="00B71712">
        <w:rPr>
          <w:rFonts w:ascii="Arial" w:hAnsi="Arial" w:cs="Arial"/>
          <w:color w:val="auto"/>
          <w:sz w:val="20"/>
          <w:szCs w:val="20"/>
        </w:rPr>
        <w:t xml:space="preserve"> số 219/201</w:t>
      </w:r>
      <w:r w:rsidRPr="00B71712">
        <w:rPr>
          <w:rFonts w:ascii="Arial" w:hAnsi="Arial" w:cs="Arial"/>
          <w:color w:val="auto"/>
          <w:sz w:val="20"/>
          <w:szCs w:val="20"/>
          <w:lang w:val="en-US"/>
        </w:rPr>
        <w:t>3/TT</w:t>
      </w:r>
      <w:r w:rsidRPr="00B71712">
        <w:rPr>
          <w:rFonts w:ascii="Arial" w:hAnsi="Arial" w:cs="Arial"/>
          <w:color w:val="auto"/>
          <w:sz w:val="20"/>
          <w:szCs w:val="20"/>
        </w:rPr>
        <w:t>-BTC ng</w:t>
      </w:r>
      <w:r w:rsidRPr="00B71712">
        <w:rPr>
          <w:rFonts w:ascii="Arial" w:hAnsi="Arial" w:cs="Arial"/>
          <w:color w:val="auto"/>
          <w:sz w:val="20"/>
          <w:szCs w:val="20"/>
          <w:lang w:val="en-US"/>
        </w:rPr>
        <w:t>ày</w:t>
      </w:r>
      <w:r w:rsidRPr="00B71712">
        <w:rPr>
          <w:rFonts w:ascii="Arial" w:hAnsi="Arial" w:cs="Arial"/>
          <w:color w:val="auto"/>
          <w:sz w:val="20"/>
          <w:szCs w:val="20"/>
        </w:rPr>
        <w:t xml:space="preserve"> 31/12/2013 của Bộ Tài chính hư</w:t>
      </w:r>
      <w:r w:rsidRPr="00B71712">
        <w:rPr>
          <w:rFonts w:ascii="Arial" w:hAnsi="Arial" w:cs="Arial"/>
          <w:color w:val="auto"/>
          <w:sz w:val="20"/>
          <w:szCs w:val="20"/>
          <w:lang w:val="en-US"/>
        </w:rPr>
        <w:t>ớ</w:t>
      </w:r>
      <w:r w:rsidRPr="00B71712">
        <w:rPr>
          <w:rFonts w:ascii="Arial" w:hAnsi="Arial" w:cs="Arial"/>
          <w:color w:val="auto"/>
          <w:sz w:val="20"/>
          <w:szCs w:val="20"/>
        </w:rPr>
        <w:t>ng d</w:t>
      </w:r>
      <w:r w:rsidRPr="00B71712">
        <w:rPr>
          <w:rFonts w:ascii="Arial" w:hAnsi="Arial" w:cs="Arial"/>
          <w:color w:val="auto"/>
          <w:sz w:val="20"/>
          <w:szCs w:val="20"/>
          <w:lang w:val="en-US"/>
        </w:rPr>
        <w:t>ẫ</w:t>
      </w:r>
      <w:r w:rsidRPr="00B71712">
        <w:rPr>
          <w:rFonts w:ascii="Arial" w:hAnsi="Arial" w:cs="Arial"/>
          <w:color w:val="auto"/>
          <w:sz w:val="20"/>
          <w:szCs w:val="20"/>
        </w:rPr>
        <w:t>n thi hành Luật Thu</w:t>
      </w:r>
      <w:r w:rsidRPr="00B71712">
        <w:rPr>
          <w:rFonts w:ascii="Arial" w:hAnsi="Arial" w:cs="Arial"/>
          <w:color w:val="auto"/>
          <w:sz w:val="20"/>
          <w:szCs w:val="20"/>
          <w:lang w:val="en-US"/>
        </w:rPr>
        <w:t>ế</w:t>
      </w:r>
      <w:r w:rsidRPr="00B71712">
        <w:rPr>
          <w:rFonts w:ascii="Arial" w:hAnsi="Arial" w:cs="Arial"/>
          <w:color w:val="auto"/>
          <w:sz w:val="20"/>
          <w:szCs w:val="20"/>
        </w:rPr>
        <w:t xml:space="preserve"> giá </w:t>
      </w:r>
      <w:r w:rsidRPr="00B71712">
        <w:rPr>
          <w:rFonts w:ascii="Arial" w:hAnsi="Arial" w:cs="Arial"/>
          <w:color w:val="auto"/>
          <w:sz w:val="20"/>
          <w:szCs w:val="20"/>
          <w:lang w:val="en-US"/>
        </w:rPr>
        <w:t>trị</w:t>
      </w:r>
      <w:r w:rsidRPr="00B71712">
        <w:rPr>
          <w:rFonts w:ascii="Arial" w:hAnsi="Arial" w:cs="Arial"/>
          <w:color w:val="auto"/>
          <w:sz w:val="20"/>
          <w:szCs w:val="20"/>
        </w:rPr>
        <w:t xml:space="preserve"> gia t</w:t>
      </w:r>
      <w:r w:rsidRPr="00B71712">
        <w:rPr>
          <w:rFonts w:ascii="Arial" w:hAnsi="Arial" w:cs="Arial"/>
          <w:color w:val="auto"/>
          <w:sz w:val="20"/>
          <w:szCs w:val="20"/>
          <w:lang w:val="en-US"/>
        </w:rPr>
        <w:t>ă</w:t>
      </w:r>
      <w:r w:rsidRPr="00B71712">
        <w:rPr>
          <w:rFonts w:ascii="Arial" w:hAnsi="Arial" w:cs="Arial"/>
          <w:color w:val="auto"/>
          <w:sz w:val="20"/>
          <w:szCs w:val="20"/>
        </w:rPr>
        <w:t>ng và Ng</w:t>
      </w:r>
      <w:r w:rsidRPr="00B71712">
        <w:rPr>
          <w:rFonts w:ascii="Arial" w:hAnsi="Arial" w:cs="Arial"/>
          <w:color w:val="auto"/>
          <w:sz w:val="20"/>
          <w:szCs w:val="20"/>
          <w:lang w:val="en-US"/>
        </w:rPr>
        <w:t xml:space="preserve">hị định số </w:t>
      </w:r>
      <w:r w:rsidRPr="00B71712">
        <w:rPr>
          <w:rFonts w:ascii="Arial" w:hAnsi="Arial" w:cs="Arial"/>
          <w:color w:val="auto"/>
          <w:sz w:val="20"/>
          <w:szCs w:val="20"/>
        </w:rPr>
        <w:t>209/2013/NĐ-CP ng</w:t>
      </w:r>
      <w:r w:rsidRPr="00B71712">
        <w:rPr>
          <w:rFonts w:ascii="Arial" w:hAnsi="Arial" w:cs="Arial"/>
          <w:color w:val="auto"/>
          <w:sz w:val="20"/>
          <w:szCs w:val="20"/>
          <w:lang w:val="en-US"/>
        </w:rPr>
        <w:t>à</w:t>
      </w:r>
      <w:r w:rsidRPr="00B71712">
        <w:rPr>
          <w:rFonts w:ascii="Arial" w:hAnsi="Arial" w:cs="Arial"/>
          <w:color w:val="auto"/>
          <w:sz w:val="20"/>
          <w:szCs w:val="20"/>
        </w:rPr>
        <w:t>y 18/12/2013 của Ch</w:t>
      </w:r>
      <w:r w:rsidRPr="00B71712">
        <w:rPr>
          <w:rFonts w:ascii="Arial" w:hAnsi="Arial" w:cs="Arial"/>
          <w:color w:val="auto"/>
          <w:sz w:val="20"/>
          <w:szCs w:val="20"/>
          <w:lang w:val="en-US"/>
        </w:rPr>
        <w:t>í</w:t>
      </w:r>
      <w:r w:rsidRPr="00B71712">
        <w:rPr>
          <w:rFonts w:ascii="Arial" w:hAnsi="Arial" w:cs="Arial"/>
          <w:color w:val="auto"/>
          <w:sz w:val="20"/>
          <w:szCs w:val="20"/>
        </w:rPr>
        <w:t>nh ph</w:t>
      </w:r>
      <w:r w:rsidRPr="00B71712">
        <w:rPr>
          <w:rFonts w:ascii="Arial" w:hAnsi="Arial" w:cs="Arial"/>
          <w:color w:val="auto"/>
          <w:sz w:val="20"/>
          <w:szCs w:val="20"/>
          <w:lang w:val="en-US"/>
        </w:rPr>
        <w:t>ủ</w:t>
      </w:r>
      <w:r w:rsidRPr="00B71712">
        <w:rPr>
          <w:rFonts w:ascii="Arial" w:hAnsi="Arial" w:cs="Arial"/>
          <w:color w:val="auto"/>
          <w:sz w:val="20"/>
          <w:szCs w:val="20"/>
        </w:rPr>
        <w:t xml:space="preserve"> quy định chi tiết v</w:t>
      </w:r>
      <w:r w:rsidRPr="00B71712">
        <w:rPr>
          <w:rFonts w:ascii="Arial" w:hAnsi="Arial" w:cs="Arial"/>
          <w:color w:val="auto"/>
          <w:sz w:val="20"/>
          <w:szCs w:val="20"/>
          <w:lang w:val="en-US"/>
        </w:rPr>
        <w:t>à</w:t>
      </w:r>
      <w:r w:rsidRPr="00B71712">
        <w:rPr>
          <w:rFonts w:ascii="Arial" w:hAnsi="Arial" w:cs="Arial"/>
          <w:color w:val="auto"/>
          <w:sz w:val="20"/>
          <w:szCs w:val="20"/>
        </w:rPr>
        <w:t xml:space="preserve"> hướng d</w:t>
      </w:r>
      <w:r w:rsidRPr="00B71712">
        <w:rPr>
          <w:rFonts w:ascii="Arial" w:hAnsi="Arial" w:cs="Arial"/>
          <w:color w:val="auto"/>
          <w:sz w:val="20"/>
          <w:szCs w:val="20"/>
          <w:lang w:val="en-US"/>
        </w:rPr>
        <w:t>ẫ</w:t>
      </w:r>
      <w:r w:rsidRPr="00B71712">
        <w:rPr>
          <w:rFonts w:ascii="Arial" w:hAnsi="Arial" w:cs="Arial"/>
          <w:color w:val="auto"/>
          <w:sz w:val="20"/>
          <w:szCs w:val="20"/>
        </w:rPr>
        <w:t xml:space="preserve">n thi </w:t>
      </w:r>
      <w:r w:rsidRPr="00B71712">
        <w:rPr>
          <w:rFonts w:ascii="Arial" w:hAnsi="Arial" w:cs="Arial"/>
          <w:color w:val="auto"/>
          <w:sz w:val="20"/>
          <w:szCs w:val="20"/>
          <w:lang w:val="en-US"/>
        </w:rPr>
        <w:t>hành một số điều</w:t>
      </w:r>
      <w:r w:rsidRPr="00B71712">
        <w:rPr>
          <w:rFonts w:ascii="Arial" w:hAnsi="Arial" w:cs="Arial"/>
          <w:color w:val="auto"/>
          <w:sz w:val="20"/>
          <w:szCs w:val="20"/>
        </w:rPr>
        <w:t xml:space="preserve"> L</w:t>
      </w:r>
      <w:r w:rsidRPr="00B71712">
        <w:rPr>
          <w:rFonts w:ascii="Arial" w:hAnsi="Arial" w:cs="Arial"/>
          <w:color w:val="auto"/>
          <w:sz w:val="20"/>
          <w:szCs w:val="20"/>
          <w:lang w:val="en-US"/>
        </w:rPr>
        <w:t>uậ</w:t>
      </w:r>
      <w:r w:rsidRPr="00B71712">
        <w:rPr>
          <w:rFonts w:ascii="Arial" w:hAnsi="Arial" w:cs="Arial"/>
          <w:color w:val="auto"/>
          <w:sz w:val="20"/>
          <w:szCs w:val="20"/>
        </w:rPr>
        <w:t>t Thu</w:t>
      </w:r>
      <w:r w:rsidRPr="00B71712">
        <w:rPr>
          <w:rFonts w:ascii="Arial" w:hAnsi="Arial" w:cs="Arial"/>
          <w:color w:val="auto"/>
          <w:sz w:val="20"/>
          <w:szCs w:val="20"/>
          <w:lang w:val="en-US"/>
        </w:rPr>
        <w:t>ế</w:t>
      </w:r>
      <w:r w:rsidRPr="00B71712">
        <w:rPr>
          <w:rFonts w:ascii="Arial" w:hAnsi="Arial" w:cs="Arial"/>
          <w:color w:val="auto"/>
          <w:sz w:val="20"/>
          <w:szCs w:val="20"/>
        </w:rPr>
        <w:t xml:space="preserve"> gi</w:t>
      </w:r>
      <w:r w:rsidRPr="00B71712">
        <w:rPr>
          <w:rFonts w:ascii="Arial" w:hAnsi="Arial" w:cs="Arial"/>
          <w:color w:val="auto"/>
          <w:sz w:val="20"/>
          <w:szCs w:val="20"/>
          <w:lang w:val="en-US"/>
        </w:rPr>
        <w:t>á</w:t>
      </w:r>
      <w:r w:rsidRPr="00B71712">
        <w:rPr>
          <w:rFonts w:ascii="Arial" w:hAnsi="Arial" w:cs="Arial"/>
          <w:color w:val="auto"/>
          <w:sz w:val="20"/>
          <w:szCs w:val="20"/>
        </w:rPr>
        <w:t xml:space="preserve"> trị gia t</w:t>
      </w:r>
      <w:r w:rsidRPr="00B71712">
        <w:rPr>
          <w:rFonts w:ascii="Arial" w:hAnsi="Arial" w:cs="Arial"/>
          <w:color w:val="auto"/>
          <w:sz w:val="20"/>
          <w:szCs w:val="20"/>
          <w:lang w:val="en-US"/>
        </w:rPr>
        <w:t>ă</w:t>
      </w:r>
      <w:r w:rsidRPr="00B71712">
        <w:rPr>
          <w:rFonts w:ascii="Arial" w:hAnsi="Arial" w:cs="Arial"/>
          <w:color w:val="auto"/>
          <w:sz w:val="20"/>
          <w:szCs w:val="20"/>
        </w:rPr>
        <w:t xml:space="preserve">ng, </w:t>
      </w:r>
      <w:r w:rsidRPr="00B71712">
        <w:rPr>
          <w:rFonts w:ascii="Arial" w:hAnsi="Arial" w:cs="Arial"/>
          <w:color w:val="auto"/>
          <w:sz w:val="20"/>
          <w:szCs w:val="20"/>
          <w:lang w:val="en-US"/>
        </w:rPr>
        <w:t>có hiệu lực</w:t>
      </w:r>
      <w:r w:rsidRPr="00B71712">
        <w:rPr>
          <w:rFonts w:ascii="Arial" w:hAnsi="Arial" w:cs="Arial"/>
          <w:color w:val="auto"/>
          <w:sz w:val="20"/>
          <w:szCs w:val="20"/>
        </w:rPr>
        <w:t xml:space="preserve"> k</w:t>
      </w:r>
      <w:r w:rsidRPr="00B71712">
        <w:rPr>
          <w:rFonts w:ascii="Arial" w:hAnsi="Arial" w:cs="Arial"/>
          <w:color w:val="auto"/>
          <w:sz w:val="20"/>
          <w:szCs w:val="20"/>
          <w:lang w:val="en-US"/>
        </w:rPr>
        <w:t>ể</w:t>
      </w:r>
      <w:r w:rsidRPr="00B71712">
        <w:rPr>
          <w:rFonts w:ascii="Arial" w:hAnsi="Arial" w:cs="Arial"/>
          <w:color w:val="auto"/>
          <w:sz w:val="20"/>
          <w:szCs w:val="20"/>
        </w:rPr>
        <w:t xml:space="preserve"> từ ngày 10 tháng 01 năm 2016 (Sau </w:t>
      </w:r>
      <w:r w:rsidRPr="00B71712">
        <w:rPr>
          <w:rFonts w:ascii="Arial" w:hAnsi="Arial" w:cs="Arial"/>
          <w:color w:val="auto"/>
          <w:sz w:val="20"/>
          <w:szCs w:val="20"/>
          <w:lang w:val="en-US"/>
        </w:rPr>
        <w:t>đâ</w:t>
      </w:r>
      <w:r w:rsidRPr="00B71712">
        <w:rPr>
          <w:rFonts w:ascii="Arial" w:hAnsi="Arial" w:cs="Arial"/>
          <w:color w:val="auto"/>
          <w:sz w:val="20"/>
          <w:szCs w:val="20"/>
        </w:rPr>
        <w:t>y gọi là Th</w:t>
      </w:r>
      <w:r w:rsidRPr="00B71712">
        <w:rPr>
          <w:rFonts w:ascii="Arial" w:hAnsi="Arial" w:cs="Arial"/>
          <w:color w:val="auto"/>
          <w:sz w:val="20"/>
          <w:szCs w:val="20"/>
          <w:lang w:val="en-US"/>
        </w:rPr>
        <w:t>ô</w:t>
      </w:r>
      <w:r w:rsidRPr="00B71712">
        <w:rPr>
          <w:rFonts w:ascii="Arial" w:hAnsi="Arial" w:cs="Arial"/>
          <w:color w:val="auto"/>
          <w:sz w:val="20"/>
          <w:szCs w:val="20"/>
        </w:rPr>
        <w:t>ng tư số 193/20</w:t>
      </w:r>
      <w:r w:rsidRPr="00B71712">
        <w:rPr>
          <w:rFonts w:ascii="Arial" w:hAnsi="Arial" w:cs="Arial"/>
          <w:color w:val="auto"/>
          <w:sz w:val="20"/>
          <w:szCs w:val="20"/>
          <w:lang w:val="en-US"/>
        </w:rPr>
        <w:t>1</w:t>
      </w:r>
      <w:r w:rsidRPr="00B71712">
        <w:rPr>
          <w:rFonts w:ascii="Arial" w:hAnsi="Arial" w:cs="Arial"/>
          <w:color w:val="auto"/>
          <w:sz w:val="20"/>
          <w:szCs w:val="20"/>
        </w:rPr>
        <w:t>5/TT-BTC).</w:t>
      </w:r>
    </w:p>
    <w:p w14:paraId="7D81E3F5" w14:textId="77777777" w:rsidR="003A425D" w:rsidRPr="00B71712" w:rsidRDefault="003A425D" w:rsidP="00307B7F">
      <w:pPr>
        <w:spacing w:before="120"/>
        <w:rPr>
          <w:rFonts w:ascii="Arial" w:hAnsi="Arial" w:cs="Arial"/>
          <w:color w:val="auto"/>
          <w:sz w:val="20"/>
          <w:szCs w:val="20"/>
          <w:lang w:val="en-US"/>
        </w:rPr>
      </w:pPr>
      <w:r w:rsidRPr="00B71712">
        <w:rPr>
          <w:rFonts w:ascii="Arial" w:hAnsi="Arial" w:cs="Arial"/>
          <w:color w:val="auto"/>
          <w:sz w:val="20"/>
          <w:szCs w:val="20"/>
        </w:rPr>
        <w:t>- Th</w:t>
      </w:r>
      <w:r w:rsidRPr="00B71712">
        <w:rPr>
          <w:rFonts w:ascii="Arial" w:hAnsi="Arial" w:cs="Arial"/>
          <w:color w:val="auto"/>
          <w:sz w:val="20"/>
          <w:szCs w:val="20"/>
          <w:lang w:val="en-US"/>
        </w:rPr>
        <w:t>ô</w:t>
      </w:r>
      <w:r w:rsidRPr="00B71712">
        <w:rPr>
          <w:rFonts w:ascii="Arial" w:hAnsi="Arial" w:cs="Arial"/>
          <w:color w:val="auto"/>
          <w:sz w:val="20"/>
          <w:szCs w:val="20"/>
        </w:rPr>
        <w:t>ng tư số 130/2016/TT-</w:t>
      </w:r>
      <w:r w:rsidRPr="00B71712">
        <w:rPr>
          <w:rFonts w:ascii="Arial" w:hAnsi="Arial" w:cs="Arial"/>
          <w:color w:val="auto"/>
          <w:sz w:val="20"/>
          <w:szCs w:val="20"/>
          <w:lang w:val="en-US"/>
        </w:rPr>
        <w:t>B</w:t>
      </w:r>
      <w:r w:rsidRPr="00B71712">
        <w:rPr>
          <w:rFonts w:ascii="Arial" w:hAnsi="Arial" w:cs="Arial"/>
          <w:color w:val="auto"/>
          <w:sz w:val="20"/>
          <w:szCs w:val="20"/>
        </w:rPr>
        <w:t>TC ng</w:t>
      </w:r>
      <w:r w:rsidRPr="00B71712">
        <w:rPr>
          <w:rFonts w:ascii="Arial" w:hAnsi="Arial" w:cs="Arial"/>
          <w:color w:val="auto"/>
          <w:sz w:val="20"/>
          <w:szCs w:val="20"/>
          <w:lang w:val="en-US"/>
        </w:rPr>
        <w:t>à</w:t>
      </w:r>
      <w:r w:rsidRPr="00B71712">
        <w:rPr>
          <w:rFonts w:ascii="Arial" w:hAnsi="Arial" w:cs="Arial"/>
          <w:color w:val="auto"/>
          <w:sz w:val="20"/>
          <w:szCs w:val="20"/>
        </w:rPr>
        <w:t>y 12 tháng 8 năm 2016 c</w:t>
      </w:r>
      <w:r w:rsidRPr="00B71712">
        <w:rPr>
          <w:rFonts w:ascii="Arial" w:hAnsi="Arial" w:cs="Arial"/>
          <w:color w:val="auto"/>
          <w:sz w:val="20"/>
          <w:szCs w:val="20"/>
          <w:lang w:val="en-US"/>
        </w:rPr>
        <w:t>ủ</w:t>
      </w:r>
      <w:r w:rsidRPr="00B71712">
        <w:rPr>
          <w:rFonts w:ascii="Arial" w:hAnsi="Arial" w:cs="Arial"/>
          <w:color w:val="auto"/>
          <w:sz w:val="20"/>
          <w:szCs w:val="20"/>
        </w:rPr>
        <w:t>a Bộ Tài chính hướng dẫn Ngh</w:t>
      </w:r>
      <w:r w:rsidRPr="00B71712">
        <w:rPr>
          <w:rFonts w:ascii="Arial" w:hAnsi="Arial" w:cs="Arial"/>
          <w:color w:val="auto"/>
          <w:sz w:val="20"/>
          <w:szCs w:val="20"/>
          <w:lang w:val="en-US"/>
        </w:rPr>
        <w:t xml:space="preserve">ị định </w:t>
      </w:r>
      <w:r w:rsidRPr="00B71712">
        <w:rPr>
          <w:rFonts w:ascii="Arial" w:hAnsi="Arial" w:cs="Arial"/>
          <w:color w:val="auto"/>
          <w:sz w:val="20"/>
          <w:szCs w:val="20"/>
        </w:rPr>
        <w:t>s</w:t>
      </w:r>
      <w:r w:rsidRPr="00B71712">
        <w:rPr>
          <w:rFonts w:ascii="Arial" w:hAnsi="Arial" w:cs="Arial"/>
          <w:color w:val="auto"/>
          <w:sz w:val="20"/>
          <w:szCs w:val="20"/>
          <w:lang w:val="en-US"/>
        </w:rPr>
        <w:t>ố</w:t>
      </w:r>
      <w:r w:rsidRPr="00B71712">
        <w:rPr>
          <w:rFonts w:ascii="Arial" w:hAnsi="Arial" w:cs="Arial"/>
          <w:color w:val="auto"/>
          <w:sz w:val="20"/>
          <w:szCs w:val="20"/>
        </w:rPr>
        <w:t xml:space="preserve"> 100/2016/NĐ-CP ngày 01 tháng 7 năm 2016 của Ch</w:t>
      </w:r>
      <w:r w:rsidRPr="00B71712">
        <w:rPr>
          <w:rFonts w:ascii="Arial" w:hAnsi="Arial" w:cs="Arial"/>
          <w:color w:val="auto"/>
          <w:sz w:val="20"/>
          <w:szCs w:val="20"/>
          <w:lang w:val="en-US"/>
        </w:rPr>
        <w:t>í</w:t>
      </w:r>
      <w:r w:rsidRPr="00B71712">
        <w:rPr>
          <w:rFonts w:ascii="Arial" w:hAnsi="Arial" w:cs="Arial"/>
          <w:color w:val="auto"/>
          <w:sz w:val="20"/>
          <w:szCs w:val="20"/>
        </w:rPr>
        <w:t>nh ph</w:t>
      </w:r>
      <w:r w:rsidRPr="00B71712">
        <w:rPr>
          <w:rFonts w:ascii="Arial" w:hAnsi="Arial" w:cs="Arial"/>
          <w:color w:val="auto"/>
          <w:sz w:val="20"/>
          <w:szCs w:val="20"/>
          <w:lang w:val="en-US"/>
        </w:rPr>
        <w:t>ủ</w:t>
      </w:r>
      <w:r w:rsidRPr="00B71712">
        <w:rPr>
          <w:rFonts w:ascii="Arial" w:hAnsi="Arial" w:cs="Arial"/>
          <w:color w:val="auto"/>
          <w:sz w:val="20"/>
          <w:szCs w:val="20"/>
        </w:rPr>
        <w:t xml:space="preserve"> qu</w:t>
      </w:r>
      <w:r w:rsidRPr="00B71712">
        <w:rPr>
          <w:rFonts w:ascii="Arial" w:hAnsi="Arial" w:cs="Arial"/>
          <w:color w:val="auto"/>
          <w:sz w:val="20"/>
          <w:szCs w:val="20"/>
          <w:lang w:val="en-US"/>
        </w:rPr>
        <w:t>y</w:t>
      </w:r>
      <w:r w:rsidRPr="00B71712">
        <w:rPr>
          <w:rFonts w:ascii="Arial" w:hAnsi="Arial" w:cs="Arial"/>
          <w:color w:val="auto"/>
          <w:sz w:val="20"/>
          <w:szCs w:val="20"/>
        </w:rPr>
        <w:t xml:space="preserve"> đ</w:t>
      </w:r>
      <w:r w:rsidRPr="00B71712">
        <w:rPr>
          <w:rFonts w:ascii="Arial" w:hAnsi="Arial" w:cs="Arial"/>
          <w:color w:val="auto"/>
          <w:sz w:val="20"/>
          <w:szCs w:val="20"/>
          <w:lang w:val="en-US"/>
        </w:rPr>
        <w:t>ị</w:t>
      </w:r>
      <w:r w:rsidRPr="00B71712">
        <w:rPr>
          <w:rFonts w:ascii="Arial" w:hAnsi="Arial" w:cs="Arial"/>
          <w:color w:val="auto"/>
          <w:sz w:val="20"/>
          <w:szCs w:val="20"/>
        </w:rPr>
        <w:t xml:space="preserve">nh </w:t>
      </w:r>
      <w:r w:rsidRPr="00B71712">
        <w:rPr>
          <w:rFonts w:ascii="Arial" w:hAnsi="Arial" w:cs="Arial"/>
          <w:color w:val="auto"/>
          <w:sz w:val="20"/>
          <w:szCs w:val="20"/>
          <w:lang w:val="en-US"/>
        </w:rPr>
        <w:t>chi tiết</w:t>
      </w:r>
      <w:r w:rsidRPr="00B71712">
        <w:rPr>
          <w:rFonts w:ascii="Arial" w:hAnsi="Arial" w:cs="Arial"/>
          <w:color w:val="auto"/>
          <w:sz w:val="20"/>
          <w:szCs w:val="20"/>
        </w:rPr>
        <w:t xml:space="preserve"> thi hành Luật sửa </w:t>
      </w:r>
      <w:r w:rsidRPr="00B71712">
        <w:rPr>
          <w:rFonts w:ascii="Arial" w:hAnsi="Arial" w:cs="Arial"/>
          <w:color w:val="auto"/>
          <w:sz w:val="20"/>
          <w:szCs w:val="20"/>
          <w:lang w:val="en-US"/>
        </w:rPr>
        <w:t>đổi, bổ</w:t>
      </w:r>
      <w:r w:rsidRPr="00B71712">
        <w:rPr>
          <w:rFonts w:ascii="Arial" w:hAnsi="Arial" w:cs="Arial"/>
          <w:color w:val="auto"/>
          <w:sz w:val="20"/>
          <w:szCs w:val="20"/>
        </w:rPr>
        <w:t xml:space="preserve"> sung một </w:t>
      </w:r>
      <w:r w:rsidRPr="00B71712">
        <w:rPr>
          <w:rFonts w:ascii="Arial" w:hAnsi="Arial" w:cs="Arial"/>
          <w:color w:val="auto"/>
          <w:sz w:val="20"/>
          <w:szCs w:val="20"/>
          <w:lang w:val="en-US"/>
        </w:rPr>
        <w:t>số điều</w:t>
      </w:r>
      <w:r w:rsidRPr="00B71712">
        <w:rPr>
          <w:rFonts w:ascii="Arial" w:hAnsi="Arial" w:cs="Arial"/>
          <w:color w:val="auto"/>
          <w:sz w:val="20"/>
          <w:szCs w:val="20"/>
        </w:rPr>
        <w:t xml:space="preserve"> của </w:t>
      </w:r>
      <w:r w:rsidRPr="00B71712">
        <w:rPr>
          <w:rFonts w:ascii="Arial" w:hAnsi="Arial" w:cs="Arial"/>
          <w:color w:val="auto"/>
          <w:sz w:val="20"/>
          <w:szCs w:val="20"/>
          <w:lang w:val="en-US"/>
        </w:rPr>
        <w:t>Luật Thuế</w:t>
      </w:r>
      <w:r w:rsidRPr="00B71712">
        <w:rPr>
          <w:rFonts w:ascii="Arial" w:hAnsi="Arial" w:cs="Arial"/>
          <w:color w:val="auto"/>
          <w:sz w:val="20"/>
          <w:szCs w:val="20"/>
        </w:rPr>
        <w:t xml:space="preserve"> giá trị gia t</w:t>
      </w:r>
      <w:r w:rsidRPr="00B71712">
        <w:rPr>
          <w:rFonts w:ascii="Arial" w:hAnsi="Arial" w:cs="Arial"/>
          <w:color w:val="auto"/>
          <w:sz w:val="20"/>
          <w:szCs w:val="20"/>
          <w:lang w:val="en-US"/>
        </w:rPr>
        <w:t>ă</w:t>
      </w:r>
      <w:r w:rsidRPr="00B71712">
        <w:rPr>
          <w:rFonts w:ascii="Arial" w:hAnsi="Arial" w:cs="Arial"/>
          <w:color w:val="auto"/>
          <w:sz w:val="20"/>
          <w:szCs w:val="20"/>
        </w:rPr>
        <w:t>ng, Lu</w:t>
      </w:r>
      <w:r w:rsidRPr="00B71712">
        <w:rPr>
          <w:rFonts w:ascii="Arial" w:hAnsi="Arial" w:cs="Arial"/>
          <w:color w:val="auto"/>
          <w:sz w:val="20"/>
          <w:szCs w:val="20"/>
          <w:lang w:val="en-US"/>
        </w:rPr>
        <w:t>ật Thuế tiêu thụ đặc biệt và</w:t>
      </w:r>
      <w:r w:rsidRPr="00B71712">
        <w:rPr>
          <w:rFonts w:ascii="Arial" w:hAnsi="Arial" w:cs="Arial"/>
          <w:color w:val="auto"/>
          <w:sz w:val="20"/>
          <w:szCs w:val="20"/>
        </w:rPr>
        <w:t xml:space="preserve"> Luật Quản l</w:t>
      </w:r>
      <w:r w:rsidRPr="00B71712">
        <w:rPr>
          <w:rFonts w:ascii="Arial" w:hAnsi="Arial" w:cs="Arial"/>
          <w:color w:val="auto"/>
          <w:sz w:val="20"/>
          <w:szCs w:val="20"/>
          <w:lang w:val="en-US"/>
        </w:rPr>
        <w:t>ý</w:t>
      </w:r>
      <w:r w:rsidRPr="00B71712">
        <w:rPr>
          <w:rFonts w:ascii="Arial" w:hAnsi="Arial" w:cs="Arial"/>
          <w:color w:val="auto"/>
          <w:sz w:val="20"/>
          <w:szCs w:val="20"/>
        </w:rPr>
        <w:t xml:space="preserve"> thu</w:t>
      </w:r>
      <w:r w:rsidRPr="00B71712">
        <w:rPr>
          <w:rFonts w:ascii="Arial" w:hAnsi="Arial" w:cs="Arial"/>
          <w:color w:val="auto"/>
          <w:sz w:val="20"/>
          <w:szCs w:val="20"/>
          <w:lang w:val="en-US"/>
        </w:rPr>
        <w:t>ế</w:t>
      </w:r>
      <w:r w:rsidRPr="00B71712">
        <w:rPr>
          <w:rFonts w:ascii="Arial" w:hAnsi="Arial" w:cs="Arial"/>
          <w:color w:val="auto"/>
          <w:sz w:val="20"/>
          <w:szCs w:val="20"/>
        </w:rPr>
        <w:t xml:space="preserve"> v</w:t>
      </w:r>
      <w:r w:rsidRPr="00B71712">
        <w:rPr>
          <w:rFonts w:ascii="Arial" w:hAnsi="Arial" w:cs="Arial"/>
          <w:color w:val="auto"/>
          <w:sz w:val="20"/>
          <w:szCs w:val="20"/>
          <w:lang w:val="en-US"/>
        </w:rPr>
        <w:t>à</w:t>
      </w:r>
      <w:r w:rsidRPr="00B71712">
        <w:rPr>
          <w:rFonts w:ascii="Arial" w:hAnsi="Arial" w:cs="Arial"/>
          <w:color w:val="auto"/>
          <w:sz w:val="20"/>
          <w:szCs w:val="20"/>
        </w:rPr>
        <w:t xml:space="preserve"> sửa đ</w:t>
      </w:r>
      <w:r w:rsidRPr="00B71712">
        <w:rPr>
          <w:rFonts w:ascii="Arial" w:hAnsi="Arial" w:cs="Arial"/>
          <w:color w:val="auto"/>
          <w:sz w:val="20"/>
          <w:szCs w:val="20"/>
          <w:lang w:val="en-US"/>
        </w:rPr>
        <w:t>ổ</w:t>
      </w:r>
      <w:r w:rsidRPr="00B71712">
        <w:rPr>
          <w:rFonts w:ascii="Arial" w:hAnsi="Arial" w:cs="Arial"/>
          <w:color w:val="auto"/>
          <w:sz w:val="20"/>
          <w:szCs w:val="20"/>
        </w:rPr>
        <w:t xml:space="preserve">i một </w:t>
      </w:r>
      <w:r w:rsidRPr="00B71712">
        <w:rPr>
          <w:rFonts w:ascii="Arial" w:hAnsi="Arial" w:cs="Arial"/>
          <w:color w:val="auto"/>
          <w:sz w:val="20"/>
          <w:szCs w:val="20"/>
          <w:lang w:val="en-US"/>
        </w:rPr>
        <w:t>số điều</w:t>
      </w:r>
      <w:r w:rsidRPr="00B71712">
        <w:rPr>
          <w:rFonts w:ascii="Arial" w:hAnsi="Arial" w:cs="Arial"/>
          <w:color w:val="auto"/>
          <w:sz w:val="20"/>
          <w:szCs w:val="20"/>
        </w:rPr>
        <w:t xml:space="preserve"> t</w:t>
      </w:r>
      <w:r w:rsidRPr="00B71712">
        <w:rPr>
          <w:rFonts w:ascii="Arial" w:hAnsi="Arial" w:cs="Arial"/>
          <w:color w:val="auto"/>
          <w:sz w:val="20"/>
          <w:szCs w:val="20"/>
          <w:lang w:val="en-US"/>
        </w:rPr>
        <w:t>ạ</w:t>
      </w:r>
      <w:r w:rsidRPr="00B71712">
        <w:rPr>
          <w:rFonts w:ascii="Arial" w:hAnsi="Arial" w:cs="Arial"/>
          <w:color w:val="auto"/>
          <w:sz w:val="20"/>
          <w:szCs w:val="20"/>
        </w:rPr>
        <w:t xml:space="preserve">i các </w:t>
      </w:r>
      <w:r w:rsidRPr="00B71712">
        <w:rPr>
          <w:rFonts w:ascii="Arial" w:hAnsi="Arial" w:cs="Arial"/>
          <w:color w:val="auto"/>
          <w:sz w:val="20"/>
          <w:szCs w:val="20"/>
          <w:lang w:val="en-US"/>
        </w:rPr>
        <w:t xml:space="preserve">Thông tư về </w:t>
      </w:r>
      <w:r w:rsidRPr="00B71712">
        <w:rPr>
          <w:rFonts w:ascii="Arial" w:hAnsi="Arial" w:cs="Arial"/>
          <w:color w:val="auto"/>
          <w:sz w:val="20"/>
          <w:szCs w:val="20"/>
        </w:rPr>
        <w:t>thuế, c</w:t>
      </w:r>
      <w:r w:rsidRPr="00B71712">
        <w:rPr>
          <w:rFonts w:ascii="Arial" w:hAnsi="Arial" w:cs="Arial"/>
          <w:color w:val="auto"/>
          <w:sz w:val="20"/>
          <w:szCs w:val="20"/>
          <w:lang w:val="en-US"/>
        </w:rPr>
        <w:t>ó</w:t>
      </w:r>
      <w:r w:rsidRPr="00B71712">
        <w:rPr>
          <w:rFonts w:ascii="Arial" w:hAnsi="Arial" w:cs="Arial"/>
          <w:color w:val="auto"/>
          <w:sz w:val="20"/>
          <w:szCs w:val="20"/>
        </w:rPr>
        <w:t xml:space="preserve"> hiệu lực kể từ ngày 01 tháng 7 n</w:t>
      </w:r>
      <w:r w:rsidRPr="00B71712">
        <w:rPr>
          <w:rFonts w:ascii="Arial" w:hAnsi="Arial" w:cs="Arial"/>
          <w:color w:val="auto"/>
          <w:sz w:val="20"/>
          <w:szCs w:val="20"/>
          <w:lang w:val="en-US"/>
        </w:rPr>
        <w:t>ă</w:t>
      </w:r>
      <w:r w:rsidRPr="00B71712">
        <w:rPr>
          <w:rFonts w:ascii="Arial" w:hAnsi="Arial" w:cs="Arial"/>
          <w:color w:val="auto"/>
          <w:sz w:val="20"/>
          <w:szCs w:val="20"/>
        </w:rPr>
        <w:t xml:space="preserve">m 2016 (Sau </w:t>
      </w:r>
      <w:r w:rsidRPr="00B71712">
        <w:rPr>
          <w:rFonts w:ascii="Arial" w:hAnsi="Arial" w:cs="Arial"/>
          <w:color w:val="auto"/>
          <w:sz w:val="20"/>
          <w:szCs w:val="20"/>
          <w:lang w:val="en-US"/>
        </w:rPr>
        <w:t>đâ</w:t>
      </w:r>
      <w:r w:rsidRPr="00B71712">
        <w:rPr>
          <w:rFonts w:ascii="Arial" w:hAnsi="Arial" w:cs="Arial"/>
          <w:color w:val="auto"/>
          <w:sz w:val="20"/>
          <w:szCs w:val="20"/>
        </w:rPr>
        <w:t>y gọi là Thông tư số 130/2016/TT-BTC)</w:t>
      </w:r>
      <w:r w:rsidRPr="00B71712">
        <w:rPr>
          <w:rFonts w:ascii="Arial" w:hAnsi="Arial" w:cs="Arial"/>
          <w:color w:val="auto"/>
          <w:sz w:val="20"/>
          <w:szCs w:val="20"/>
          <w:lang w:val="en-US"/>
        </w:rPr>
        <w:t>.</w:t>
      </w:r>
    </w:p>
    <w:p w14:paraId="7B1334F2"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w:t>
      </w:r>
      <w:r w:rsidRPr="00B71712">
        <w:rPr>
          <w:rFonts w:ascii="Arial" w:hAnsi="Arial" w:cs="Arial"/>
          <w:color w:val="auto"/>
          <w:sz w:val="20"/>
          <w:szCs w:val="20"/>
          <w:lang w:val="en-US"/>
        </w:rPr>
        <w:t>ô</w:t>
      </w:r>
      <w:r w:rsidRPr="00B71712">
        <w:rPr>
          <w:rFonts w:ascii="Arial" w:hAnsi="Arial" w:cs="Arial"/>
          <w:color w:val="auto"/>
          <w:sz w:val="20"/>
          <w:szCs w:val="20"/>
        </w:rPr>
        <w:t>ng tư số 173/2016/TT-BTC ngày 28 tháng 10 năm 2016 của Bộ Tài ch</w:t>
      </w:r>
      <w:r w:rsidRPr="00B71712">
        <w:rPr>
          <w:rFonts w:ascii="Arial" w:hAnsi="Arial" w:cs="Arial"/>
          <w:color w:val="auto"/>
          <w:sz w:val="20"/>
          <w:szCs w:val="20"/>
          <w:lang w:val="en-US"/>
        </w:rPr>
        <w:t>í</w:t>
      </w:r>
      <w:r w:rsidRPr="00B71712">
        <w:rPr>
          <w:rFonts w:ascii="Arial" w:hAnsi="Arial" w:cs="Arial"/>
          <w:color w:val="auto"/>
          <w:sz w:val="20"/>
          <w:szCs w:val="20"/>
        </w:rPr>
        <w:t xml:space="preserve">nh sửa </w:t>
      </w:r>
      <w:r w:rsidRPr="00B71712">
        <w:rPr>
          <w:rFonts w:ascii="Arial" w:hAnsi="Arial" w:cs="Arial"/>
          <w:color w:val="auto"/>
          <w:sz w:val="20"/>
          <w:szCs w:val="20"/>
          <w:lang w:val="en-US"/>
        </w:rPr>
        <w:t>đổi,</w:t>
      </w:r>
      <w:r w:rsidRPr="00B71712">
        <w:rPr>
          <w:rFonts w:ascii="Arial" w:hAnsi="Arial" w:cs="Arial"/>
          <w:color w:val="auto"/>
          <w:sz w:val="20"/>
          <w:szCs w:val="20"/>
        </w:rPr>
        <w:t xml:space="preserve"> </w:t>
      </w:r>
      <w:r w:rsidRPr="00B71712">
        <w:rPr>
          <w:rFonts w:ascii="Arial" w:hAnsi="Arial" w:cs="Arial"/>
          <w:color w:val="auto"/>
          <w:sz w:val="20"/>
          <w:szCs w:val="20"/>
          <w:lang w:val="en-US"/>
        </w:rPr>
        <w:t>b</w:t>
      </w:r>
      <w:r w:rsidRPr="00B71712">
        <w:rPr>
          <w:rFonts w:ascii="Arial" w:hAnsi="Arial" w:cs="Arial"/>
          <w:color w:val="auto"/>
          <w:sz w:val="20"/>
          <w:szCs w:val="20"/>
        </w:rPr>
        <w:t>ổ sung khổ thứ nh</w:t>
      </w:r>
      <w:r w:rsidRPr="00B71712">
        <w:rPr>
          <w:rFonts w:ascii="Arial" w:hAnsi="Arial" w:cs="Arial"/>
          <w:color w:val="auto"/>
          <w:sz w:val="20"/>
          <w:szCs w:val="20"/>
          <w:lang w:val="en-US"/>
        </w:rPr>
        <w:t>ấ</w:t>
      </w:r>
      <w:r w:rsidRPr="00B71712">
        <w:rPr>
          <w:rFonts w:ascii="Arial" w:hAnsi="Arial" w:cs="Arial"/>
          <w:color w:val="auto"/>
          <w:sz w:val="20"/>
          <w:szCs w:val="20"/>
        </w:rPr>
        <w:t>t khoản 3 Đi</w:t>
      </w:r>
      <w:r w:rsidRPr="00B71712">
        <w:rPr>
          <w:rFonts w:ascii="Arial" w:hAnsi="Arial" w:cs="Arial"/>
          <w:color w:val="auto"/>
          <w:sz w:val="20"/>
          <w:szCs w:val="20"/>
          <w:lang w:val="en-US"/>
        </w:rPr>
        <w:t>ề</w:t>
      </w:r>
      <w:r w:rsidRPr="00B71712">
        <w:rPr>
          <w:rFonts w:ascii="Arial" w:hAnsi="Arial" w:cs="Arial"/>
          <w:color w:val="auto"/>
          <w:sz w:val="20"/>
          <w:szCs w:val="20"/>
        </w:rPr>
        <w:t>u 15 Th</w:t>
      </w:r>
      <w:r w:rsidRPr="00B71712">
        <w:rPr>
          <w:rFonts w:ascii="Arial" w:hAnsi="Arial" w:cs="Arial"/>
          <w:color w:val="auto"/>
          <w:sz w:val="20"/>
          <w:szCs w:val="20"/>
          <w:lang w:val="en-US"/>
        </w:rPr>
        <w:t>ô</w:t>
      </w:r>
      <w:r w:rsidRPr="00B71712">
        <w:rPr>
          <w:rFonts w:ascii="Arial" w:hAnsi="Arial" w:cs="Arial"/>
          <w:color w:val="auto"/>
          <w:sz w:val="20"/>
          <w:szCs w:val="20"/>
        </w:rPr>
        <w:t>ng tư s</w:t>
      </w:r>
      <w:r w:rsidRPr="00B71712">
        <w:rPr>
          <w:rFonts w:ascii="Arial" w:hAnsi="Arial" w:cs="Arial"/>
          <w:color w:val="auto"/>
          <w:sz w:val="20"/>
          <w:szCs w:val="20"/>
          <w:lang w:val="en-US"/>
        </w:rPr>
        <w:t>ố</w:t>
      </w:r>
      <w:r w:rsidRPr="00B71712">
        <w:rPr>
          <w:rFonts w:ascii="Arial" w:hAnsi="Arial" w:cs="Arial"/>
          <w:color w:val="auto"/>
          <w:sz w:val="20"/>
          <w:szCs w:val="20"/>
        </w:rPr>
        <w:t xml:space="preserve"> 219/2013/TT-BTC ng</w:t>
      </w:r>
      <w:r w:rsidRPr="00B71712">
        <w:rPr>
          <w:rFonts w:ascii="Arial" w:hAnsi="Arial" w:cs="Arial"/>
          <w:color w:val="auto"/>
          <w:sz w:val="20"/>
          <w:szCs w:val="20"/>
          <w:lang w:val="en-US"/>
        </w:rPr>
        <w:t>à</w:t>
      </w:r>
      <w:r w:rsidRPr="00B71712">
        <w:rPr>
          <w:rFonts w:ascii="Arial" w:hAnsi="Arial" w:cs="Arial"/>
          <w:color w:val="auto"/>
          <w:sz w:val="20"/>
          <w:szCs w:val="20"/>
        </w:rPr>
        <w:t>y 31/12/2013 của B</w:t>
      </w:r>
      <w:r w:rsidRPr="00B71712">
        <w:rPr>
          <w:rFonts w:ascii="Arial" w:hAnsi="Arial" w:cs="Arial"/>
          <w:color w:val="auto"/>
          <w:sz w:val="20"/>
          <w:szCs w:val="20"/>
          <w:lang w:val="en-US"/>
        </w:rPr>
        <w:t>ộ</w:t>
      </w:r>
      <w:r w:rsidRPr="00B71712">
        <w:rPr>
          <w:rFonts w:ascii="Arial" w:hAnsi="Arial" w:cs="Arial"/>
          <w:color w:val="auto"/>
          <w:sz w:val="20"/>
          <w:szCs w:val="20"/>
        </w:rPr>
        <w:t xml:space="preserve"> T</w:t>
      </w:r>
      <w:r w:rsidRPr="00B71712">
        <w:rPr>
          <w:rFonts w:ascii="Arial" w:hAnsi="Arial" w:cs="Arial"/>
          <w:color w:val="auto"/>
          <w:sz w:val="20"/>
          <w:szCs w:val="20"/>
          <w:lang w:val="en-US"/>
        </w:rPr>
        <w:t>à</w:t>
      </w:r>
      <w:r w:rsidRPr="00B71712">
        <w:rPr>
          <w:rFonts w:ascii="Arial" w:hAnsi="Arial" w:cs="Arial"/>
          <w:color w:val="auto"/>
          <w:sz w:val="20"/>
          <w:szCs w:val="20"/>
        </w:rPr>
        <w:t>i chính (đ</w:t>
      </w:r>
      <w:r w:rsidRPr="00B71712">
        <w:rPr>
          <w:rFonts w:ascii="Arial" w:hAnsi="Arial" w:cs="Arial"/>
          <w:color w:val="auto"/>
          <w:sz w:val="20"/>
          <w:szCs w:val="20"/>
          <w:lang w:val="en-US"/>
        </w:rPr>
        <w:t>ã</w:t>
      </w:r>
      <w:r w:rsidRPr="00B71712">
        <w:rPr>
          <w:rFonts w:ascii="Arial" w:hAnsi="Arial" w:cs="Arial"/>
          <w:color w:val="auto"/>
          <w:sz w:val="20"/>
          <w:szCs w:val="20"/>
        </w:rPr>
        <w:t xml:space="preserve"> được sửa </w:t>
      </w:r>
      <w:r w:rsidRPr="00B71712">
        <w:rPr>
          <w:rFonts w:ascii="Arial" w:hAnsi="Arial" w:cs="Arial"/>
          <w:color w:val="auto"/>
          <w:sz w:val="20"/>
          <w:szCs w:val="20"/>
          <w:lang w:val="en-US"/>
        </w:rPr>
        <w:t>đổi,</w:t>
      </w:r>
      <w:r w:rsidRPr="00B71712">
        <w:rPr>
          <w:rFonts w:ascii="Arial" w:hAnsi="Arial" w:cs="Arial"/>
          <w:color w:val="auto"/>
          <w:sz w:val="20"/>
          <w:szCs w:val="20"/>
        </w:rPr>
        <w:t xml:space="preserve"> </w:t>
      </w:r>
      <w:r w:rsidRPr="00B71712">
        <w:rPr>
          <w:rFonts w:ascii="Arial" w:hAnsi="Arial" w:cs="Arial"/>
          <w:color w:val="auto"/>
          <w:sz w:val="20"/>
          <w:szCs w:val="20"/>
          <w:lang w:val="en-US"/>
        </w:rPr>
        <w:t>b</w:t>
      </w:r>
      <w:r w:rsidRPr="00B71712">
        <w:rPr>
          <w:rFonts w:ascii="Arial" w:hAnsi="Arial" w:cs="Arial"/>
          <w:color w:val="auto"/>
          <w:sz w:val="20"/>
          <w:szCs w:val="20"/>
        </w:rPr>
        <w:t>ổ sung theo Th</w:t>
      </w:r>
      <w:r w:rsidRPr="00B71712">
        <w:rPr>
          <w:rFonts w:ascii="Arial" w:hAnsi="Arial" w:cs="Arial"/>
          <w:color w:val="auto"/>
          <w:sz w:val="20"/>
          <w:szCs w:val="20"/>
          <w:lang w:val="en-US"/>
        </w:rPr>
        <w:t>ô</w:t>
      </w:r>
      <w:r w:rsidRPr="00B71712">
        <w:rPr>
          <w:rFonts w:ascii="Arial" w:hAnsi="Arial" w:cs="Arial"/>
          <w:color w:val="auto"/>
          <w:sz w:val="20"/>
          <w:szCs w:val="20"/>
        </w:rPr>
        <w:t>ng tư s</w:t>
      </w:r>
      <w:r w:rsidRPr="00B71712">
        <w:rPr>
          <w:rFonts w:ascii="Arial" w:hAnsi="Arial" w:cs="Arial"/>
          <w:color w:val="auto"/>
          <w:sz w:val="20"/>
          <w:szCs w:val="20"/>
          <w:lang w:val="en-US"/>
        </w:rPr>
        <w:t>ố</w:t>
      </w:r>
      <w:r w:rsidRPr="00B71712">
        <w:rPr>
          <w:rFonts w:ascii="Arial" w:hAnsi="Arial" w:cs="Arial"/>
          <w:color w:val="auto"/>
          <w:sz w:val="20"/>
          <w:szCs w:val="20"/>
        </w:rPr>
        <w:t xml:space="preserve"> 119/2014/TT-BTC ngày 25/8/2014, Th</w:t>
      </w:r>
      <w:r w:rsidRPr="00B71712">
        <w:rPr>
          <w:rFonts w:ascii="Arial" w:hAnsi="Arial" w:cs="Arial"/>
          <w:color w:val="auto"/>
          <w:sz w:val="20"/>
          <w:szCs w:val="20"/>
          <w:lang w:val="en-US"/>
        </w:rPr>
        <w:t>ô</w:t>
      </w:r>
      <w:r w:rsidRPr="00B71712">
        <w:rPr>
          <w:rFonts w:ascii="Arial" w:hAnsi="Arial" w:cs="Arial"/>
          <w:color w:val="auto"/>
          <w:sz w:val="20"/>
          <w:szCs w:val="20"/>
        </w:rPr>
        <w:t>ng tư s</w:t>
      </w:r>
      <w:r w:rsidRPr="00B71712">
        <w:rPr>
          <w:rFonts w:ascii="Arial" w:hAnsi="Arial" w:cs="Arial"/>
          <w:color w:val="auto"/>
          <w:sz w:val="20"/>
          <w:szCs w:val="20"/>
          <w:lang w:val="en-US"/>
        </w:rPr>
        <w:t>ố</w:t>
      </w:r>
      <w:r w:rsidRPr="00B71712">
        <w:rPr>
          <w:rFonts w:ascii="Arial" w:hAnsi="Arial" w:cs="Arial"/>
          <w:color w:val="auto"/>
          <w:sz w:val="20"/>
          <w:szCs w:val="20"/>
        </w:rPr>
        <w:t xml:space="preserve"> 151/2014/</w:t>
      </w:r>
      <w:r w:rsidRPr="00B71712">
        <w:rPr>
          <w:rFonts w:ascii="Arial" w:hAnsi="Arial" w:cs="Arial"/>
          <w:color w:val="auto"/>
          <w:sz w:val="20"/>
          <w:szCs w:val="20"/>
          <w:lang w:val="en-US"/>
        </w:rPr>
        <w:t>TT</w:t>
      </w:r>
      <w:r w:rsidRPr="00B71712">
        <w:rPr>
          <w:rFonts w:ascii="Arial" w:hAnsi="Arial" w:cs="Arial"/>
          <w:color w:val="auto"/>
          <w:sz w:val="20"/>
          <w:szCs w:val="20"/>
        </w:rPr>
        <w:t>-BTC ngày 10/10/2014, Th</w:t>
      </w:r>
      <w:r w:rsidRPr="00B71712">
        <w:rPr>
          <w:rFonts w:ascii="Arial" w:hAnsi="Arial" w:cs="Arial"/>
          <w:color w:val="auto"/>
          <w:sz w:val="20"/>
          <w:szCs w:val="20"/>
          <w:lang w:val="en-US"/>
        </w:rPr>
        <w:t>ô</w:t>
      </w:r>
      <w:r w:rsidRPr="00B71712">
        <w:rPr>
          <w:rFonts w:ascii="Arial" w:hAnsi="Arial" w:cs="Arial"/>
          <w:color w:val="auto"/>
          <w:sz w:val="20"/>
          <w:szCs w:val="20"/>
        </w:rPr>
        <w:t>ng tư s</w:t>
      </w:r>
      <w:r w:rsidRPr="00B71712">
        <w:rPr>
          <w:rFonts w:ascii="Arial" w:hAnsi="Arial" w:cs="Arial"/>
          <w:color w:val="auto"/>
          <w:sz w:val="20"/>
          <w:szCs w:val="20"/>
          <w:lang w:val="en-US"/>
        </w:rPr>
        <w:t>ố</w:t>
      </w:r>
      <w:r w:rsidRPr="00B71712">
        <w:rPr>
          <w:rFonts w:ascii="Arial" w:hAnsi="Arial" w:cs="Arial"/>
          <w:color w:val="auto"/>
          <w:sz w:val="20"/>
          <w:szCs w:val="20"/>
        </w:rPr>
        <w:t xml:space="preserve"> 26/2015/TT-BTC ng</w:t>
      </w:r>
      <w:r w:rsidRPr="00B71712">
        <w:rPr>
          <w:rFonts w:ascii="Arial" w:hAnsi="Arial" w:cs="Arial"/>
          <w:color w:val="auto"/>
          <w:sz w:val="20"/>
          <w:szCs w:val="20"/>
          <w:lang w:val="en-US"/>
        </w:rPr>
        <w:t>à</w:t>
      </w:r>
      <w:r w:rsidRPr="00B71712">
        <w:rPr>
          <w:rFonts w:ascii="Arial" w:hAnsi="Arial" w:cs="Arial"/>
          <w:color w:val="auto"/>
          <w:sz w:val="20"/>
          <w:szCs w:val="20"/>
        </w:rPr>
        <w:t xml:space="preserve">y 27/02/2015 của Bộ Tài chính), </w:t>
      </w:r>
      <w:r w:rsidRPr="00B71712">
        <w:rPr>
          <w:rFonts w:ascii="Arial" w:hAnsi="Arial" w:cs="Arial"/>
          <w:color w:val="auto"/>
          <w:sz w:val="20"/>
          <w:szCs w:val="20"/>
          <w:lang w:val="en-US"/>
        </w:rPr>
        <w:t>có hiệu</w:t>
      </w:r>
      <w:r w:rsidRPr="00B71712">
        <w:rPr>
          <w:rFonts w:ascii="Arial" w:hAnsi="Arial" w:cs="Arial"/>
          <w:color w:val="auto"/>
          <w:sz w:val="20"/>
          <w:szCs w:val="20"/>
        </w:rPr>
        <w:t xml:space="preserve"> lực k</w:t>
      </w:r>
      <w:r w:rsidRPr="00B71712">
        <w:rPr>
          <w:rFonts w:ascii="Arial" w:hAnsi="Arial" w:cs="Arial"/>
          <w:color w:val="auto"/>
          <w:sz w:val="20"/>
          <w:szCs w:val="20"/>
          <w:lang w:val="en-US"/>
        </w:rPr>
        <w:t>ể</w:t>
      </w:r>
      <w:r w:rsidRPr="00B71712">
        <w:rPr>
          <w:rFonts w:ascii="Arial" w:hAnsi="Arial" w:cs="Arial"/>
          <w:color w:val="auto"/>
          <w:sz w:val="20"/>
          <w:szCs w:val="20"/>
        </w:rPr>
        <w:t xml:space="preserve"> từ ng</w:t>
      </w:r>
      <w:r w:rsidRPr="00B71712">
        <w:rPr>
          <w:rFonts w:ascii="Arial" w:hAnsi="Arial" w:cs="Arial"/>
          <w:color w:val="auto"/>
          <w:sz w:val="20"/>
          <w:szCs w:val="20"/>
          <w:lang w:val="en-US"/>
        </w:rPr>
        <w:t>à</w:t>
      </w:r>
      <w:r w:rsidRPr="00B71712">
        <w:rPr>
          <w:rFonts w:ascii="Arial" w:hAnsi="Arial" w:cs="Arial"/>
          <w:color w:val="auto"/>
          <w:sz w:val="20"/>
          <w:szCs w:val="20"/>
        </w:rPr>
        <w:t xml:space="preserve">y 15 tháng 12 </w:t>
      </w:r>
      <w:r w:rsidRPr="00B71712">
        <w:rPr>
          <w:rFonts w:ascii="Arial" w:hAnsi="Arial" w:cs="Arial"/>
          <w:color w:val="auto"/>
          <w:sz w:val="20"/>
          <w:szCs w:val="20"/>
          <w:lang w:val="en-US"/>
        </w:rPr>
        <w:t>năm</w:t>
      </w:r>
      <w:r w:rsidRPr="00B71712">
        <w:rPr>
          <w:rFonts w:ascii="Arial" w:hAnsi="Arial" w:cs="Arial"/>
          <w:color w:val="auto"/>
          <w:sz w:val="20"/>
          <w:szCs w:val="20"/>
        </w:rPr>
        <w:t xml:space="preserve"> 2016 (Sau </w:t>
      </w:r>
      <w:r w:rsidRPr="00B71712">
        <w:rPr>
          <w:rFonts w:ascii="Arial" w:hAnsi="Arial" w:cs="Arial"/>
          <w:color w:val="auto"/>
          <w:sz w:val="20"/>
          <w:szCs w:val="20"/>
          <w:lang w:val="en-US"/>
        </w:rPr>
        <w:t>đâ</w:t>
      </w:r>
      <w:r w:rsidRPr="00B71712">
        <w:rPr>
          <w:rFonts w:ascii="Arial" w:hAnsi="Arial" w:cs="Arial"/>
          <w:color w:val="auto"/>
          <w:sz w:val="20"/>
          <w:szCs w:val="20"/>
        </w:rPr>
        <w:t>y gọi là Thông tư số</w:t>
      </w:r>
      <w:r w:rsidRPr="00B71712">
        <w:rPr>
          <w:rFonts w:ascii="Arial" w:hAnsi="Arial" w:cs="Arial"/>
          <w:color w:val="auto"/>
          <w:sz w:val="20"/>
          <w:szCs w:val="20"/>
          <w:lang w:val="en-US"/>
        </w:rPr>
        <w:t xml:space="preserve"> </w:t>
      </w:r>
      <w:r w:rsidRPr="00B71712">
        <w:rPr>
          <w:rFonts w:ascii="Arial" w:hAnsi="Arial" w:cs="Arial"/>
          <w:color w:val="auto"/>
          <w:sz w:val="20"/>
          <w:szCs w:val="20"/>
        </w:rPr>
        <w:t>173/2016/TT-BTC).</w:t>
      </w:r>
    </w:p>
    <w:p w14:paraId="2AE32D5D"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w:t>
      </w:r>
      <w:r w:rsidRPr="00B71712">
        <w:rPr>
          <w:rFonts w:ascii="Arial" w:hAnsi="Arial" w:cs="Arial"/>
          <w:color w:val="auto"/>
          <w:sz w:val="20"/>
          <w:szCs w:val="20"/>
          <w:lang w:val="en-US"/>
        </w:rPr>
        <w:t>ô</w:t>
      </w:r>
      <w:r w:rsidRPr="00B71712">
        <w:rPr>
          <w:rFonts w:ascii="Arial" w:hAnsi="Arial" w:cs="Arial"/>
          <w:color w:val="auto"/>
          <w:sz w:val="20"/>
          <w:szCs w:val="20"/>
        </w:rPr>
        <w:t xml:space="preserve">ng tư 93/2017/TT-BTC </w:t>
      </w:r>
      <w:r w:rsidRPr="00B71712">
        <w:rPr>
          <w:rFonts w:ascii="Arial" w:hAnsi="Arial" w:cs="Arial"/>
          <w:color w:val="auto"/>
          <w:sz w:val="20"/>
          <w:szCs w:val="20"/>
          <w:lang w:val="en-US"/>
        </w:rPr>
        <w:t>ngày</w:t>
      </w:r>
      <w:r w:rsidRPr="00B71712">
        <w:rPr>
          <w:rFonts w:ascii="Arial" w:hAnsi="Arial" w:cs="Arial"/>
          <w:color w:val="auto"/>
          <w:sz w:val="20"/>
          <w:szCs w:val="20"/>
        </w:rPr>
        <w:t xml:space="preserve"> 19 tháng 9 năm 2017 của Bộ Tài chính sửa </w:t>
      </w:r>
      <w:r w:rsidRPr="00B71712">
        <w:rPr>
          <w:rFonts w:ascii="Arial" w:hAnsi="Arial" w:cs="Arial"/>
          <w:color w:val="auto"/>
          <w:sz w:val="20"/>
          <w:szCs w:val="20"/>
          <w:lang w:val="en-US"/>
        </w:rPr>
        <w:t>đổi, bổ</w:t>
      </w:r>
      <w:r w:rsidRPr="00B71712">
        <w:rPr>
          <w:rFonts w:ascii="Arial" w:hAnsi="Arial" w:cs="Arial"/>
          <w:color w:val="auto"/>
          <w:sz w:val="20"/>
          <w:szCs w:val="20"/>
        </w:rPr>
        <w:t xml:space="preserve"> sung Kho</w:t>
      </w:r>
      <w:r w:rsidRPr="00B71712">
        <w:rPr>
          <w:rFonts w:ascii="Arial" w:hAnsi="Arial" w:cs="Arial"/>
          <w:color w:val="auto"/>
          <w:sz w:val="20"/>
          <w:szCs w:val="20"/>
          <w:lang w:val="en-US"/>
        </w:rPr>
        <w:t>ả</w:t>
      </w:r>
      <w:r w:rsidRPr="00B71712">
        <w:rPr>
          <w:rFonts w:ascii="Arial" w:hAnsi="Arial" w:cs="Arial"/>
          <w:color w:val="auto"/>
          <w:sz w:val="20"/>
          <w:szCs w:val="20"/>
        </w:rPr>
        <w:t xml:space="preserve">n 3, Khoản 4 </w:t>
      </w:r>
      <w:r w:rsidRPr="00B71712">
        <w:rPr>
          <w:rFonts w:ascii="Arial" w:hAnsi="Arial" w:cs="Arial"/>
          <w:color w:val="auto"/>
          <w:sz w:val="20"/>
          <w:szCs w:val="20"/>
          <w:lang w:val="en-US"/>
        </w:rPr>
        <w:t>Điề</w:t>
      </w:r>
      <w:r w:rsidRPr="00B71712">
        <w:rPr>
          <w:rFonts w:ascii="Arial" w:hAnsi="Arial" w:cs="Arial"/>
          <w:color w:val="auto"/>
          <w:sz w:val="20"/>
          <w:szCs w:val="20"/>
        </w:rPr>
        <w:t>u 12 Th</w:t>
      </w:r>
      <w:r w:rsidRPr="00B71712">
        <w:rPr>
          <w:rFonts w:ascii="Arial" w:hAnsi="Arial" w:cs="Arial"/>
          <w:color w:val="auto"/>
          <w:sz w:val="20"/>
          <w:szCs w:val="20"/>
          <w:lang w:val="en-US"/>
        </w:rPr>
        <w:t>ô</w:t>
      </w:r>
      <w:r w:rsidRPr="00B71712">
        <w:rPr>
          <w:rFonts w:ascii="Arial" w:hAnsi="Arial" w:cs="Arial"/>
          <w:color w:val="auto"/>
          <w:sz w:val="20"/>
          <w:szCs w:val="20"/>
        </w:rPr>
        <w:t>ng tư số 219/2013/TT-BTC ng</w:t>
      </w:r>
      <w:r w:rsidRPr="00B71712">
        <w:rPr>
          <w:rFonts w:ascii="Arial" w:hAnsi="Arial" w:cs="Arial"/>
          <w:color w:val="auto"/>
          <w:sz w:val="20"/>
          <w:szCs w:val="20"/>
          <w:lang w:val="en-US"/>
        </w:rPr>
        <w:t>à</w:t>
      </w:r>
      <w:r w:rsidRPr="00B71712">
        <w:rPr>
          <w:rFonts w:ascii="Arial" w:hAnsi="Arial" w:cs="Arial"/>
          <w:color w:val="auto"/>
          <w:sz w:val="20"/>
          <w:szCs w:val="20"/>
        </w:rPr>
        <w:t>y 31/12/2013 (</w:t>
      </w:r>
      <w:r w:rsidRPr="00B71712">
        <w:rPr>
          <w:rFonts w:ascii="Arial" w:hAnsi="Arial" w:cs="Arial"/>
          <w:color w:val="auto"/>
          <w:sz w:val="20"/>
          <w:szCs w:val="20"/>
          <w:lang w:val="en-US"/>
        </w:rPr>
        <w:t>đã</w:t>
      </w:r>
      <w:r w:rsidRPr="00B71712">
        <w:rPr>
          <w:rFonts w:ascii="Arial" w:hAnsi="Arial" w:cs="Arial"/>
          <w:color w:val="auto"/>
          <w:sz w:val="20"/>
          <w:szCs w:val="20"/>
        </w:rPr>
        <w:t xml:space="preserve"> </w:t>
      </w:r>
      <w:r w:rsidRPr="00B71712">
        <w:rPr>
          <w:rFonts w:ascii="Arial" w:hAnsi="Arial" w:cs="Arial"/>
          <w:color w:val="auto"/>
          <w:sz w:val="20"/>
          <w:szCs w:val="20"/>
          <w:lang w:val="en-US"/>
        </w:rPr>
        <w:t>đ</w:t>
      </w:r>
      <w:r w:rsidRPr="00B71712">
        <w:rPr>
          <w:rFonts w:ascii="Arial" w:hAnsi="Arial" w:cs="Arial"/>
          <w:color w:val="auto"/>
          <w:sz w:val="20"/>
          <w:szCs w:val="20"/>
        </w:rPr>
        <w:t>ược sửa đổi, bổ sung tại Thông tư số 119/2014/TT-BTC ngày 25/8/2014) v</w:t>
      </w:r>
      <w:r w:rsidRPr="00B71712">
        <w:rPr>
          <w:rFonts w:ascii="Arial" w:hAnsi="Arial" w:cs="Arial"/>
          <w:color w:val="auto"/>
          <w:sz w:val="20"/>
          <w:szCs w:val="20"/>
          <w:lang w:val="en-US"/>
        </w:rPr>
        <w:t>à</w:t>
      </w:r>
      <w:r w:rsidRPr="00B71712">
        <w:rPr>
          <w:rFonts w:ascii="Arial" w:hAnsi="Arial" w:cs="Arial"/>
          <w:color w:val="auto"/>
          <w:sz w:val="20"/>
          <w:szCs w:val="20"/>
        </w:rPr>
        <w:t xml:space="preserve"> b</w:t>
      </w:r>
      <w:r w:rsidRPr="00B71712">
        <w:rPr>
          <w:rFonts w:ascii="Arial" w:hAnsi="Arial" w:cs="Arial"/>
          <w:color w:val="auto"/>
          <w:sz w:val="20"/>
          <w:szCs w:val="20"/>
          <w:lang w:val="en-US"/>
        </w:rPr>
        <w:t>ã</w:t>
      </w:r>
      <w:r w:rsidRPr="00B71712">
        <w:rPr>
          <w:rFonts w:ascii="Arial" w:hAnsi="Arial" w:cs="Arial"/>
          <w:color w:val="auto"/>
          <w:sz w:val="20"/>
          <w:szCs w:val="20"/>
        </w:rPr>
        <w:t>i bỏ Kho</w:t>
      </w:r>
      <w:r w:rsidRPr="00B71712">
        <w:rPr>
          <w:rFonts w:ascii="Arial" w:hAnsi="Arial" w:cs="Arial"/>
          <w:color w:val="auto"/>
          <w:sz w:val="20"/>
          <w:szCs w:val="20"/>
          <w:lang w:val="en-US"/>
        </w:rPr>
        <w:t>ả</w:t>
      </w:r>
      <w:r w:rsidRPr="00B71712">
        <w:rPr>
          <w:rFonts w:ascii="Arial" w:hAnsi="Arial" w:cs="Arial"/>
          <w:color w:val="auto"/>
          <w:sz w:val="20"/>
          <w:szCs w:val="20"/>
        </w:rPr>
        <w:t xml:space="preserve">n 7 </w:t>
      </w:r>
      <w:r w:rsidRPr="00B71712">
        <w:rPr>
          <w:rFonts w:ascii="Arial" w:hAnsi="Arial" w:cs="Arial"/>
          <w:color w:val="auto"/>
          <w:sz w:val="20"/>
          <w:szCs w:val="20"/>
          <w:lang w:val="en-US"/>
        </w:rPr>
        <w:t>Điề</w:t>
      </w:r>
      <w:r w:rsidRPr="00B71712">
        <w:rPr>
          <w:rFonts w:ascii="Arial" w:hAnsi="Arial" w:cs="Arial"/>
          <w:color w:val="auto"/>
          <w:sz w:val="20"/>
          <w:szCs w:val="20"/>
        </w:rPr>
        <w:t>u 11 Thông tư số 156/2013/TT-BTC ngày 06/11/2013 c</w:t>
      </w:r>
      <w:r w:rsidRPr="00B71712">
        <w:rPr>
          <w:rFonts w:ascii="Arial" w:hAnsi="Arial" w:cs="Arial"/>
          <w:color w:val="auto"/>
          <w:sz w:val="20"/>
          <w:szCs w:val="20"/>
          <w:lang w:val="en-US"/>
        </w:rPr>
        <w:t>ủ</w:t>
      </w:r>
      <w:r w:rsidRPr="00B71712">
        <w:rPr>
          <w:rFonts w:ascii="Arial" w:hAnsi="Arial" w:cs="Arial"/>
          <w:color w:val="auto"/>
          <w:sz w:val="20"/>
          <w:szCs w:val="20"/>
        </w:rPr>
        <w:t>a Bộ Tài chính, có hi</w:t>
      </w:r>
      <w:r w:rsidRPr="00B71712">
        <w:rPr>
          <w:rFonts w:ascii="Arial" w:hAnsi="Arial" w:cs="Arial"/>
          <w:color w:val="auto"/>
          <w:sz w:val="20"/>
          <w:szCs w:val="20"/>
          <w:lang w:val="en-US"/>
        </w:rPr>
        <w:t>ệ</w:t>
      </w:r>
      <w:r w:rsidRPr="00B71712">
        <w:rPr>
          <w:rFonts w:ascii="Arial" w:hAnsi="Arial" w:cs="Arial"/>
          <w:color w:val="auto"/>
          <w:sz w:val="20"/>
          <w:szCs w:val="20"/>
        </w:rPr>
        <w:t>u lực k</w:t>
      </w:r>
      <w:r w:rsidRPr="00B71712">
        <w:rPr>
          <w:rFonts w:ascii="Arial" w:hAnsi="Arial" w:cs="Arial"/>
          <w:color w:val="auto"/>
          <w:sz w:val="20"/>
          <w:szCs w:val="20"/>
          <w:lang w:val="en-US"/>
        </w:rPr>
        <w:t>ể</w:t>
      </w:r>
      <w:r w:rsidRPr="00B71712">
        <w:rPr>
          <w:rFonts w:ascii="Arial" w:hAnsi="Arial" w:cs="Arial"/>
          <w:color w:val="auto"/>
          <w:sz w:val="20"/>
          <w:szCs w:val="20"/>
        </w:rPr>
        <w:t xml:space="preserve"> từ ng</w:t>
      </w:r>
      <w:r w:rsidRPr="00B71712">
        <w:rPr>
          <w:rFonts w:ascii="Arial" w:hAnsi="Arial" w:cs="Arial"/>
          <w:color w:val="auto"/>
          <w:sz w:val="20"/>
          <w:szCs w:val="20"/>
          <w:lang w:val="en-US"/>
        </w:rPr>
        <w:t>à</w:t>
      </w:r>
      <w:r w:rsidRPr="00B71712">
        <w:rPr>
          <w:rFonts w:ascii="Arial" w:hAnsi="Arial" w:cs="Arial"/>
          <w:color w:val="auto"/>
          <w:sz w:val="20"/>
          <w:szCs w:val="20"/>
        </w:rPr>
        <w:t>y 05 th</w:t>
      </w:r>
      <w:r w:rsidRPr="00B71712">
        <w:rPr>
          <w:rFonts w:ascii="Arial" w:hAnsi="Arial" w:cs="Arial"/>
          <w:color w:val="auto"/>
          <w:sz w:val="20"/>
          <w:szCs w:val="20"/>
          <w:lang w:val="en-US"/>
        </w:rPr>
        <w:t>á</w:t>
      </w:r>
      <w:r w:rsidRPr="00B71712">
        <w:rPr>
          <w:rFonts w:ascii="Arial" w:hAnsi="Arial" w:cs="Arial"/>
          <w:color w:val="auto"/>
          <w:sz w:val="20"/>
          <w:szCs w:val="20"/>
        </w:rPr>
        <w:t xml:space="preserve">ng </w:t>
      </w:r>
      <w:r w:rsidRPr="00B71712">
        <w:rPr>
          <w:rFonts w:ascii="Arial" w:hAnsi="Arial" w:cs="Arial"/>
          <w:color w:val="auto"/>
          <w:sz w:val="20"/>
          <w:szCs w:val="20"/>
          <w:lang w:val="en-US"/>
        </w:rPr>
        <w:t>1</w:t>
      </w:r>
      <w:r w:rsidRPr="00B71712">
        <w:rPr>
          <w:rFonts w:ascii="Arial" w:hAnsi="Arial" w:cs="Arial"/>
          <w:color w:val="auto"/>
          <w:sz w:val="20"/>
          <w:szCs w:val="20"/>
        </w:rPr>
        <w:t xml:space="preserve">1 năm 2017 (Sau </w:t>
      </w:r>
      <w:r w:rsidRPr="00B71712">
        <w:rPr>
          <w:rFonts w:ascii="Arial" w:hAnsi="Arial" w:cs="Arial"/>
          <w:color w:val="auto"/>
          <w:sz w:val="20"/>
          <w:szCs w:val="20"/>
          <w:lang w:val="en-US"/>
        </w:rPr>
        <w:t>đâ</w:t>
      </w:r>
      <w:r w:rsidRPr="00B71712">
        <w:rPr>
          <w:rFonts w:ascii="Arial" w:hAnsi="Arial" w:cs="Arial"/>
          <w:color w:val="auto"/>
          <w:sz w:val="20"/>
          <w:szCs w:val="20"/>
        </w:rPr>
        <w:t>y gọi là Thông tư số 93/2017/TT-BTC).</w:t>
      </w:r>
    </w:p>
    <w:p w14:paraId="68500F97"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số 25/2018/TT-BTC ngày 16 tháng 3 năm 2018 c</w:t>
      </w:r>
      <w:r w:rsidRPr="00B71712">
        <w:rPr>
          <w:rFonts w:ascii="Arial" w:hAnsi="Arial" w:cs="Arial"/>
          <w:color w:val="auto"/>
          <w:sz w:val="20"/>
          <w:szCs w:val="20"/>
          <w:lang w:val="en-US"/>
        </w:rPr>
        <w:t>ủ</w:t>
      </w:r>
      <w:r w:rsidRPr="00B71712">
        <w:rPr>
          <w:rFonts w:ascii="Arial" w:hAnsi="Arial" w:cs="Arial"/>
          <w:color w:val="auto"/>
          <w:sz w:val="20"/>
          <w:szCs w:val="20"/>
        </w:rPr>
        <w:t>a Bộ Tài chính hướng d</w:t>
      </w:r>
      <w:r w:rsidRPr="00B71712">
        <w:rPr>
          <w:rFonts w:ascii="Arial" w:hAnsi="Arial" w:cs="Arial"/>
          <w:color w:val="auto"/>
          <w:sz w:val="20"/>
          <w:szCs w:val="20"/>
          <w:lang w:val="en-US"/>
        </w:rPr>
        <w:t>ẫ</w:t>
      </w:r>
      <w:r w:rsidRPr="00B71712">
        <w:rPr>
          <w:rFonts w:ascii="Arial" w:hAnsi="Arial" w:cs="Arial"/>
          <w:color w:val="auto"/>
          <w:sz w:val="20"/>
          <w:szCs w:val="20"/>
        </w:rPr>
        <w:t>n Ng</w:t>
      </w:r>
      <w:r w:rsidRPr="00B71712">
        <w:rPr>
          <w:rFonts w:ascii="Arial" w:hAnsi="Arial" w:cs="Arial"/>
          <w:color w:val="auto"/>
          <w:sz w:val="20"/>
          <w:szCs w:val="20"/>
          <w:lang w:val="en-US"/>
        </w:rPr>
        <w:t>h</w:t>
      </w:r>
      <w:r w:rsidRPr="00B71712">
        <w:rPr>
          <w:rFonts w:ascii="Arial" w:hAnsi="Arial" w:cs="Arial"/>
          <w:color w:val="auto"/>
          <w:sz w:val="20"/>
          <w:szCs w:val="20"/>
        </w:rPr>
        <w:t xml:space="preserve">ị định số </w:t>
      </w:r>
      <w:r w:rsidRPr="00B71712">
        <w:rPr>
          <w:rFonts w:ascii="Arial" w:hAnsi="Arial" w:cs="Arial"/>
          <w:color w:val="auto"/>
          <w:sz w:val="20"/>
          <w:szCs w:val="20"/>
          <w:lang w:val="en-US"/>
        </w:rPr>
        <w:t>1</w:t>
      </w:r>
      <w:r w:rsidRPr="00B71712">
        <w:rPr>
          <w:rFonts w:ascii="Arial" w:hAnsi="Arial" w:cs="Arial"/>
          <w:color w:val="auto"/>
          <w:sz w:val="20"/>
          <w:szCs w:val="20"/>
        </w:rPr>
        <w:t>46/20</w:t>
      </w:r>
      <w:r w:rsidRPr="00B71712">
        <w:rPr>
          <w:rFonts w:ascii="Arial" w:hAnsi="Arial" w:cs="Arial"/>
          <w:color w:val="auto"/>
          <w:sz w:val="20"/>
          <w:szCs w:val="20"/>
          <w:lang w:val="en-US"/>
        </w:rPr>
        <w:t>17</w:t>
      </w:r>
      <w:r w:rsidRPr="00B71712">
        <w:rPr>
          <w:rFonts w:ascii="Arial" w:hAnsi="Arial" w:cs="Arial"/>
          <w:color w:val="auto"/>
          <w:sz w:val="20"/>
          <w:szCs w:val="20"/>
        </w:rPr>
        <w:t>/NĐ-CP ng</w:t>
      </w:r>
      <w:r w:rsidRPr="00B71712">
        <w:rPr>
          <w:rFonts w:ascii="Arial" w:hAnsi="Arial" w:cs="Arial"/>
          <w:color w:val="auto"/>
          <w:sz w:val="20"/>
          <w:szCs w:val="20"/>
          <w:lang w:val="en-US"/>
        </w:rPr>
        <w:t>à</w:t>
      </w:r>
      <w:r w:rsidRPr="00B71712">
        <w:rPr>
          <w:rFonts w:ascii="Arial" w:hAnsi="Arial" w:cs="Arial"/>
          <w:color w:val="auto"/>
          <w:sz w:val="20"/>
          <w:szCs w:val="20"/>
        </w:rPr>
        <w:t>y 15 tháng 12 năm 2017 của Chính phủ v</w:t>
      </w:r>
      <w:r w:rsidRPr="00B71712">
        <w:rPr>
          <w:rFonts w:ascii="Arial" w:hAnsi="Arial" w:cs="Arial"/>
          <w:color w:val="auto"/>
          <w:sz w:val="20"/>
          <w:szCs w:val="20"/>
          <w:lang w:val="en-US"/>
        </w:rPr>
        <w:t>à</w:t>
      </w:r>
      <w:r w:rsidRPr="00B71712">
        <w:rPr>
          <w:rFonts w:ascii="Arial" w:hAnsi="Arial" w:cs="Arial"/>
          <w:color w:val="auto"/>
          <w:sz w:val="20"/>
          <w:szCs w:val="20"/>
        </w:rPr>
        <w:t xml:space="preserve"> s</w:t>
      </w:r>
      <w:r w:rsidRPr="00B71712">
        <w:rPr>
          <w:rFonts w:ascii="Arial" w:hAnsi="Arial" w:cs="Arial"/>
          <w:color w:val="auto"/>
          <w:sz w:val="20"/>
          <w:szCs w:val="20"/>
          <w:lang w:val="en-US"/>
        </w:rPr>
        <w:t>ử</w:t>
      </w:r>
      <w:r w:rsidRPr="00B71712">
        <w:rPr>
          <w:rFonts w:ascii="Arial" w:hAnsi="Arial" w:cs="Arial"/>
          <w:color w:val="auto"/>
          <w:sz w:val="20"/>
          <w:szCs w:val="20"/>
        </w:rPr>
        <w:t xml:space="preserve">a </w:t>
      </w:r>
      <w:r w:rsidRPr="00B71712">
        <w:rPr>
          <w:rFonts w:ascii="Arial" w:hAnsi="Arial" w:cs="Arial"/>
          <w:color w:val="auto"/>
          <w:sz w:val="20"/>
          <w:szCs w:val="20"/>
          <w:lang w:val="en-US"/>
        </w:rPr>
        <w:t>đổi,</w:t>
      </w:r>
      <w:r w:rsidRPr="00B71712">
        <w:rPr>
          <w:rFonts w:ascii="Arial" w:hAnsi="Arial" w:cs="Arial"/>
          <w:color w:val="auto"/>
          <w:sz w:val="20"/>
          <w:szCs w:val="20"/>
        </w:rPr>
        <w:t xml:space="preserve"> bổ sung </w:t>
      </w:r>
      <w:r w:rsidRPr="00B71712">
        <w:rPr>
          <w:rFonts w:ascii="Arial" w:hAnsi="Arial" w:cs="Arial"/>
          <w:color w:val="auto"/>
          <w:sz w:val="20"/>
          <w:szCs w:val="20"/>
          <w:lang w:val="en-US"/>
        </w:rPr>
        <w:t>một số điều</w:t>
      </w:r>
      <w:r w:rsidRPr="00B71712">
        <w:rPr>
          <w:rFonts w:ascii="Arial" w:hAnsi="Arial" w:cs="Arial"/>
          <w:color w:val="auto"/>
          <w:sz w:val="20"/>
          <w:szCs w:val="20"/>
        </w:rPr>
        <w:t xml:space="preserve"> của Thông tư số 78/2014/T</w:t>
      </w:r>
      <w:r w:rsidRPr="00B71712">
        <w:rPr>
          <w:rFonts w:ascii="Arial" w:hAnsi="Arial" w:cs="Arial"/>
          <w:color w:val="auto"/>
          <w:sz w:val="20"/>
          <w:szCs w:val="20"/>
          <w:lang w:val="en-US"/>
        </w:rPr>
        <w:t xml:space="preserve">T-BTC </w:t>
      </w:r>
      <w:r w:rsidRPr="00B71712">
        <w:rPr>
          <w:rFonts w:ascii="Arial" w:hAnsi="Arial" w:cs="Arial"/>
          <w:color w:val="auto"/>
          <w:sz w:val="20"/>
          <w:szCs w:val="20"/>
        </w:rPr>
        <w:t>ng</w:t>
      </w:r>
      <w:r w:rsidRPr="00B71712">
        <w:rPr>
          <w:rFonts w:ascii="Arial" w:hAnsi="Arial" w:cs="Arial"/>
          <w:color w:val="auto"/>
          <w:sz w:val="20"/>
          <w:szCs w:val="20"/>
          <w:lang w:val="en-US"/>
        </w:rPr>
        <w:t>à</w:t>
      </w:r>
      <w:r w:rsidRPr="00B71712">
        <w:rPr>
          <w:rFonts w:ascii="Arial" w:hAnsi="Arial" w:cs="Arial"/>
          <w:color w:val="auto"/>
          <w:sz w:val="20"/>
          <w:szCs w:val="20"/>
        </w:rPr>
        <w:t>y 18 tháng 6 năm 2014 của Bộ T</w:t>
      </w:r>
      <w:r w:rsidRPr="00B71712">
        <w:rPr>
          <w:rFonts w:ascii="Arial" w:hAnsi="Arial" w:cs="Arial"/>
          <w:color w:val="auto"/>
          <w:sz w:val="20"/>
          <w:szCs w:val="20"/>
          <w:lang w:val="en-US"/>
        </w:rPr>
        <w:t>à</w:t>
      </w:r>
      <w:r w:rsidRPr="00B71712">
        <w:rPr>
          <w:rFonts w:ascii="Arial" w:hAnsi="Arial" w:cs="Arial"/>
          <w:color w:val="auto"/>
          <w:sz w:val="20"/>
          <w:szCs w:val="20"/>
        </w:rPr>
        <w:t>i ch</w:t>
      </w:r>
      <w:r w:rsidRPr="00B71712">
        <w:rPr>
          <w:rFonts w:ascii="Arial" w:hAnsi="Arial" w:cs="Arial"/>
          <w:color w:val="auto"/>
          <w:sz w:val="20"/>
          <w:szCs w:val="20"/>
          <w:lang w:val="en-US"/>
        </w:rPr>
        <w:t>í</w:t>
      </w:r>
      <w:r w:rsidRPr="00B71712">
        <w:rPr>
          <w:rFonts w:ascii="Arial" w:hAnsi="Arial" w:cs="Arial"/>
          <w:color w:val="auto"/>
          <w:sz w:val="20"/>
          <w:szCs w:val="20"/>
        </w:rPr>
        <w:t>nh</w:t>
      </w:r>
      <w:r w:rsidRPr="00B71712">
        <w:rPr>
          <w:rFonts w:ascii="Arial" w:hAnsi="Arial" w:cs="Arial"/>
          <w:color w:val="auto"/>
          <w:sz w:val="20"/>
          <w:szCs w:val="20"/>
          <w:lang w:val="en-US"/>
        </w:rPr>
        <w:t>,</w:t>
      </w:r>
      <w:r w:rsidRPr="00B71712">
        <w:rPr>
          <w:rFonts w:ascii="Arial" w:hAnsi="Arial" w:cs="Arial"/>
          <w:color w:val="auto"/>
          <w:sz w:val="20"/>
          <w:szCs w:val="20"/>
        </w:rPr>
        <w:t xml:space="preserve"> Thông tư số 111/2013/TT-BTC ng</w:t>
      </w:r>
      <w:r w:rsidRPr="00B71712">
        <w:rPr>
          <w:rFonts w:ascii="Arial" w:hAnsi="Arial" w:cs="Arial"/>
          <w:color w:val="auto"/>
          <w:sz w:val="20"/>
          <w:szCs w:val="20"/>
          <w:lang w:val="en-US"/>
        </w:rPr>
        <w:t>à</w:t>
      </w:r>
      <w:r w:rsidRPr="00B71712">
        <w:rPr>
          <w:rFonts w:ascii="Arial" w:hAnsi="Arial" w:cs="Arial"/>
          <w:color w:val="auto"/>
          <w:sz w:val="20"/>
          <w:szCs w:val="20"/>
        </w:rPr>
        <w:t>y 15 th</w:t>
      </w:r>
      <w:r w:rsidRPr="00B71712">
        <w:rPr>
          <w:rFonts w:ascii="Arial" w:hAnsi="Arial" w:cs="Arial"/>
          <w:color w:val="auto"/>
          <w:sz w:val="20"/>
          <w:szCs w:val="20"/>
          <w:lang w:val="en-US"/>
        </w:rPr>
        <w:t>á</w:t>
      </w:r>
      <w:r w:rsidRPr="00B71712">
        <w:rPr>
          <w:rFonts w:ascii="Arial" w:hAnsi="Arial" w:cs="Arial"/>
          <w:color w:val="auto"/>
          <w:sz w:val="20"/>
          <w:szCs w:val="20"/>
        </w:rPr>
        <w:t>ng 8 năm 2013 của Bộ T</w:t>
      </w:r>
      <w:r w:rsidRPr="00B71712">
        <w:rPr>
          <w:rFonts w:ascii="Arial" w:hAnsi="Arial" w:cs="Arial"/>
          <w:color w:val="auto"/>
          <w:sz w:val="20"/>
          <w:szCs w:val="20"/>
          <w:lang w:val="en-US"/>
        </w:rPr>
        <w:t>à</w:t>
      </w:r>
      <w:r w:rsidRPr="00B71712">
        <w:rPr>
          <w:rFonts w:ascii="Arial" w:hAnsi="Arial" w:cs="Arial"/>
          <w:color w:val="auto"/>
          <w:sz w:val="20"/>
          <w:szCs w:val="20"/>
        </w:rPr>
        <w:t>i ch</w:t>
      </w:r>
      <w:r w:rsidRPr="00B71712">
        <w:rPr>
          <w:rFonts w:ascii="Arial" w:hAnsi="Arial" w:cs="Arial"/>
          <w:color w:val="auto"/>
          <w:sz w:val="20"/>
          <w:szCs w:val="20"/>
          <w:lang w:val="en-US"/>
        </w:rPr>
        <w:t>í</w:t>
      </w:r>
      <w:r w:rsidRPr="00B71712">
        <w:rPr>
          <w:rFonts w:ascii="Arial" w:hAnsi="Arial" w:cs="Arial"/>
          <w:color w:val="auto"/>
          <w:sz w:val="20"/>
          <w:szCs w:val="20"/>
        </w:rPr>
        <w:t xml:space="preserve">nh, có </w:t>
      </w:r>
      <w:r w:rsidRPr="00B71712">
        <w:rPr>
          <w:rFonts w:ascii="Arial" w:hAnsi="Arial" w:cs="Arial"/>
          <w:color w:val="auto"/>
          <w:sz w:val="20"/>
          <w:szCs w:val="20"/>
          <w:lang w:val="en-US"/>
        </w:rPr>
        <w:t>hiệu lực kể</w:t>
      </w:r>
      <w:r w:rsidRPr="00B71712">
        <w:rPr>
          <w:rFonts w:ascii="Arial" w:hAnsi="Arial" w:cs="Arial"/>
          <w:color w:val="auto"/>
          <w:sz w:val="20"/>
          <w:szCs w:val="20"/>
        </w:rPr>
        <w:t xml:space="preserve"> từ </w:t>
      </w:r>
      <w:r w:rsidRPr="00B71712">
        <w:rPr>
          <w:rFonts w:ascii="Arial" w:hAnsi="Arial" w:cs="Arial"/>
          <w:color w:val="auto"/>
          <w:sz w:val="20"/>
          <w:szCs w:val="20"/>
          <w:lang w:val="en-US"/>
        </w:rPr>
        <w:t>ngày</w:t>
      </w:r>
      <w:r w:rsidRPr="00B71712">
        <w:rPr>
          <w:rFonts w:ascii="Arial" w:hAnsi="Arial" w:cs="Arial"/>
          <w:color w:val="auto"/>
          <w:sz w:val="20"/>
          <w:szCs w:val="20"/>
        </w:rPr>
        <w:t xml:space="preserve"> 01 </w:t>
      </w:r>
      <w:r w:rsidRPr="00B71712">
        <w:rPr>
          <w:rFonts w:ascii="Arial" w:hAnsi="Arial" w:cs="Arial"/>
          <w:color w:val="auto"/>
          <w:sz w:val="20"/>
          <w:szCs w:val="20"/>
          <w:lang w:val="en-US"/>
        </w:rPr>
        <w:t>th</w:t>
      </w:r>
      <w:r w:rsidRPr="00B71712">
        <w:rPr>
          <w:rFonts w:ascii="Arial" w:hAnsi="Arial" w:cs="Arial"/>
          <w:color w:val="auto"/>
          <w:sz w:val="20"/>
          <w:szCs w:val="20"/>
        </w:rPr>
        <w:t xml:space="preserve">áng 5 </w:t>
      </w:r>
      <w:r w:rsidRPr="00B71712">
        <w:rPr>
          <w:rFonts w:ascii="Arial" w:hAnsi="Arial" w:cs="Arial"/>
          <w:color w:val="auto"/>
          <w:sz w:val="20"/>
          <w:szCs w:val="20"/>
          <w:lang w:val="en-US"/>
        </w:rPr>
        <w:t>năm 2018</w:t>
      </w:r>
      <w:r w:rsidRPr="00B71712">
        <w:rPr>
          <w:rFonts w:ascii="Arial" w:hAnsi="Arial" w:cs="Arial"/>
          <w:color w:val="auto"/>
          <w:sz w:val="20"/>
          <w:szCs w:val="20"/>
        </w:rPr>
        <w:t xml:space="preserve"> (Sau </w:t>
      </w:r>
      <w:r w:rsidRPr="00B71712">
        <w:rPr>
          <w:rFonts w:ascii="Arial" w:hAnsi="Arial" w:cs="Arial"/>
          <w:color w:val="auto"/>
          <w:sz w:val="20"/>
          <w:szCs w:val="20"/>
          <w:lang w:val="en-US"/>
        </w:rPr>
        <w:t>đâ</w:t>
      </w:r>
      <w:r w:rsidRPr="00B71712">
        <w:rPr>
          <w:rFonts w:ascii="Arial" w:hAnsi="Arial" w:cs="Arial"/>
          <w:color w:val="auto"/>
          <w:sz w:val="20"/>
          <w:szCs w:val="20"/>
        </w:rPr>
        <w:t>y gọi là Thông tư số 25/2018/TT-BTC).</w:t>
      </w:r>
    </w:p>
    <w:p w14:paraId="627306A5"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số 82/201</w:t>
      </w:r>
      <w:r w:rsidRPr="00B71712">
        <w:rPr>
          <w:rFonts w:ascii="Arial" w:hAnsi="Arial" w:cs="Arial"/>
          <w:color w:val="auto"/>
          <w:sz w:val="20"/>
          <w:szCs w:val="20"/>
          <w:lang w:val="en-US"/>
        </w:rPr>
        <w:t>8</w:t>
      </w:r>
      <w:r w:rsidRPr="00B71712">
        <w:rPr>
          <w:rFonts w:ascii="Arial" w:hAnsi="Arial" w:cs="Arial"/>
          <w:color w:val="auto"/>
          <w:sz w:val="20"/>
          <w:szCs w:val="20"/>
        </w:rPr>
        <w:t>/TT-BTC ng</w:t>
      </w:r>
      <w:r w:rsidRPr="00B71712">
        <w:rPr>
          <w:rFonts w:ascii="Arial" w:hAnsi="Arial" w:cs="Arial"/>
          <w:color w:val="auto"/>
          <w:sz w:val="20"/>
          <w:szCs w:val="20"/>
          <w:lang w:val="en-US"/>
        </w:rPr>
        <w:t>à</w:t>
      </w:r>
      <w:r w:rsidRPr="00B71712">
        <w:rPr>
          <w:rFonts w:ascii="Arial" w:hAnsi="Arial" w:cs="Arial"/>
          <w:color w:val="auto"/>
          <w:sz w:val="20"/>
          <w:szCs w:val="20"/>
        </w:rPr>
        <w:t>y 30 tháng 8 n</w:t>
      </w:r>
      <w:r w:rsidRPr="00B71712">
        <w:rPr>
          <w:rFonts w:ascii="Arial" w:hAnsi="Arial" w:cs="Arial"/>
          <w:color w:val="auto"/>
          <w:sz w:val="20"/>
          <w:szCs w:val="20"/>
          <w:lang w:val="en-US"/>
        </w:rPr>
        <w:t>ă</w:t>
      </w:r>
      <w:r w:rsidRPr="00B71712">
        <w:rPr>
          <w:rFonts w:ascii="Arial" w:hAnsi="Arial" w:cs="Arial"/>
          <w:color w:val="auto"/>
          <w:sz w:val="20"/>
          <w:szCs w:val="20"/>
        </w:rPr>
        <w:t xml:space="preserve">m 2018 của </w:t>
      </w:r>
      <w:r w:rsidRPr="00B71712">
        <w:rPr>
          <w:rFonts w:ascii="Arial" w:hAnsi="Arial" w:cs="Arial"/>
          <w:color w:val="auto"/>
          <w:sz w:val="20"/>
          <w:szCs w:val="20"/>
          <w:lang w:val="en-US"/>
        </w:rPr>
        <w:t>Bộ Tài chính</w:t>
      </w:r>
      <w:r w:rsidRPr="00B71712">
        <w:rPr>
          <w:rFonts w:ascii="Arial" w:hAnsi="Arial" w:cs="Arial"/>
          <w:color w:val="auto"/>
          <w:sz w:val="20"/>
          <w:szCs w:val="20"/>
        </w:rPr>
        <w:t xml:space="preserve"> </w:t>
      </w:r>
      <w:r w:rsidRPr="00B71712">
        <w:rPr>
          <w:rFonts w:ascii="Arial" w:hAnsi="Arial" w:cs="Arial"/>
          <w:color w:val="auto"/>
          <w:sz w:val="20"/>
          <w:szCs w:val="20"/>
          <w:lang w:val="en-US"/>
        </w:rPr>
        <w:t>bãi bỏ</w:t>
      </w:r>
      <w:r w:rsidRPr="00B71712">
        <w:rPr>
          <w:rFonts w:ascii="Arial" w:hAnsi="Arial" w:cs="Arial"/>
          <w:color w:val="auto"/>
          <w:sz w:val="20"/>
          <w:szCs w:val="20"/>
        </w:rPr>
        <w:t xml:space="preserve"> nội dung ví d</w:t>
      </w:r>
      <w:r w:rsidRPr="00B71712">
        <w:rPr>
          <w:rFonts w:ascii="Arial" w:hAnsi="Arial" w:cs="Arial"/>
          <w:color w:val="auto"/>
          <w:sz w:val="20"/>
          <w:szCs w:val="20"/>
          <w:lang w:val="en-US"/>
        </w:rPr>
        <w:t>ụ</w:t>
      </w:r>
      <w:r w:rsidRPr="00B71712">
        <w:rPr>
          <w:rFonts w:ascii="Arial" w:hAnsi="Arial" w:cs="Arial"/>
          <w:color w:val="auto"/>
          <w:sz w:val="20"/>
          <w:szCs w:val="20"/>
        </w:rPr>
        <w:t xml:space="preserve"> 37 quy </w:t>
      </w:r>
      <w:r w:rsidRPr="00B71712">
        <w:rPr>
          <w:rFonts w:ascii="Arial" w:hAnsi="Arial" w:cs="Arial"/>
          <w:color w:val="auto"/>
          <w:sz w:val="20"/>
          <w:szCs w:val="20"/>
          <w:lang w:val="en-US"/>
        </w:rPr>
        <w:t>định tại điểm</w:t>
      </w:r>
      <w:r w:rsidRPr="00B71712">
        <w:rPr>
          <w:rFonts w:ascii="Arial" w:hAnsi="Arial" w:cs="Arial"/>
          <w:color w:val="auto"/>
          <w:sz w:val="20"/>
          <w:szCs w:val="20"/>
        </w:rPr>
        <w:t xml:space="preserve"> a4 Khoản 10 </w:t>
      </w:r>
      <w:r w:rsidRPr="00B71712">
        <w:rPr>
          <w:rFonts w:ascii="Arial" w:hAnsi="Arial" w:cs="Arial"/>
          <w:color w:val="auto"/>
          <w:sz w:val="20"/>
          <w:szCs w:val="20"/>
          <w:lang w:val="en-US"/>
        </w:rPr>
        <w:t>Điề</w:t>
      </w:r>
      <w:r w:rsidRPr="00B71712">
        <w:rPr>
          <w:rFonts w:ascii="Arial" w:hAnsi="Arial" w:cs="Arial"/>
          <w:color w:val="auto"/>
          <w:sz w:val="20"/>
          <w:szCs w:val="20"/>
        </w:rPr>
        <w:t>u 7 Thông tư số 219/2013/TT-BTC</w:t>
      </w:r>
      <w:r w:rsidRPr="00B71712">
        <w:rPr>
          <w:rFonts w:ascii="Arial" w:hAnsi="Arial" w:cs="Arial"/>
          <w:color w:val="auto"/>
          <w:sz w:val="20"/>
          <w:szCs w:val="20"/>
          <w:lang w:val="en-US"/>
        </w:rPr>
        <w:t xml:space="preserve"> </w:t>
      </w:r>
      <w:r w:rsidRPr="00B71712">
        <w:rPr>
          <w:rFonts w:ascii="Arial" w:hAnsi="Arial" w:cs="Arial"/>
          <w:color w:val="auto"/>
          <w:sz w:val="20"/>
          <w:szCs w:val="20"/>
        </w:rPr>
        <w:t>ng</w:t>
      </w:r>
      <w:r w:rsidRPr="00B71712">
        <w:rPr>
          <w:rFonts w:ascii="Arial" w:hAnsi="Arial" w:cs="Arial"/>
          <w:color w:val="auto"/>
          <w:sz w:val="20"/>
          <w:szCs w:val="20"/>
          <w:lang w:val="en-US"/>
        </w:rPr>
        <w:t>ày</w:t>
      </w:r>
      <w:r w:rsidRPr="00B71712">
        <w:rPr>
          <w:rFonts w:ascii="Arial" w:hAnsi="Arial" w:cs="Arial"/>
          <w:color w:val="auto"/>
          <w:sz w:val="20"/>
          <w:szCs w:val="20"/>
        </w:rPr>
        <w:t xml:space="preserve"> 31/12/2013 của B</w:t>
      </w:r>
      <w:r w:rsidRPr="00B71712">
        <w:rPr>
          <w:rFonts w:ascii="Arial" w:hAnsi="Arial" w:cs="Arial"/>
          <w:color w:val="auto"/>
          <w:sz w:val="20"/>
          <w:szCs w:val="20"/>
          <w:lang w:val="en-US"/>
        </w:rPr>
        <w:t>ộ</w:t>
      </w:r>
      <w:r w:rsidRPr="00B71712">
        <w:rPr>
          <w:rFonts w:ascii="Arial" w:hAnsi="Arial" w:cs="Arial"/>
          <w:color w:val="auto"/>
          <w:sz w:val="20"/>
          <w:szCs w:val="20"/>
        </w:rPr>
        <w:t xml:space="preserve"> Tài chính hướng d</w:t>
      </w:r>
      <w:r w:rsidRPr="00B71712">
        <w:rPr>
          <w:rFonts w:ascii="Arial" w:hAnsi="Arial" w:cs="Arial"/>
          <w:color w:val="auto"/>
          <w:sz w:val="20"/>
          <w:szCs w:val="20"/>
          <w:lang w:val="en-US"/>
        </w:rPr>
        <w:t>ẫ</w:t>
      </w:r>
      <w:r w:rsidRPr="00B71712">
        <w:rPr>
          <w:rFonts w:ascii="Arial" w:hAnsi="Arial" w:cs="Arial"/>
          <w:color w:val="auto"/>
          <w:sz w:val="20"/>
          <w:szCs w:val="20"/>
        </w:rPr>
        <w:t>n thi hành L</w:t>
      </w:r>
      <w:r w:rsidRPr="00B71712">
        <w:rPr>
          <w:rFonts w:ascii="Arial" w:hAnsi="Arial" w:cs="Arial"/>
          <w:color w:val="auto"/>
          <w:sz w:val="20"/>
          <w:szCs w:val="20"/>
          <w:lang w:val="en-US"/>
        </w:rPr>
        <w:t>uậ</w:t>
      </w:r>
      <w:r w:rsidRPr="00B71712">
        <w:rPr>
          <w:rFonts w:ascii="Arial" w:hAnsi="Arial" w:cs="Arial"/>
          <w:color w:val="auto"/>
          <w:sz w:val="20"/>
          <w:szCs w:val="20"/>
        </w:rPr>
        <w:t>t Thu</w:t>
      </w:r>
      <w:r w:rsidRPr="00B71712">
        <w:rPr>
          <w:rFonts w:ascii="Arial" w:hAnsi="Arial" w:cs="Arial"/>
          <w:color w:val="auto"/>
          <w:sz w:val="20"/>
          <w:szCs w:val="20"/>
          <w:lang w:val="en-US"/>
        </w:rPr>
        <w:t>ế</w:t>
      </w:r>
      <w:r w:rsidRPr="00B71712">
        <w:rPr>
          <w:rFonts w:ascii="Arial" w:hAnsi="Arial" w:cs="Arial"/>
          <w:color w:val="auto"/>
          <w:sz w:val="20"/>
          <w:szCs w:val="20"/>
        </w:rPr>
        <w:t xml:space="preserve"> giá tr</w:t>
      </w:r>
      <w:r w:rsidRPr="00B71712">
        <w:rPr>
          <w:rFonts w:ascii="Arial" w:hAnsi="Arial" w:cs="Arial"/>
          <w:color w:val="auto"/>
          <w:sz w:val="20"/>
          <w:szCs w:val="20"/>
          <w:lang w:val="en-US"/>
        </w:rPr>
        <w:t xml:space="preserve">ị </w:t>
      </w:r>
      <w:r w:rsidRPr="00B71712">
        <w:rPr>
          <w:rFonts w:ascii="Arial" w:hAnsi="Arial" w:cs="Arial"/>
          <w:color w:val="auto"/>
          <w:sz w:val="20"/>
          <w:szCs w:val="20"/>
        </w:rPr>
        <w:t>gia t</w:t>
      </w:r>
      <w:r w:rsidRPr="00B71712">
        <w:rPr>
          <w:rFonts w:ascii="Arial" w:hAnsi="Arial" w:cs="Arial"/>
          <w:color w:val="auto"/>
          <w:sz w:val="20"/>
          <w:szCs w:val="20"/>
          <w:lang w:val="en-US"/>
        </w:rPr>
        <w:t>ă</w:t>
      </w:r>
      <w:r w:rsidRPr="00B71712">
        <w:rPr>
          <w:rFonts w:ascii="Arial" w:hAnsi="Arial" w:cs="Arial"/>
          <w:color w:val="auto"/>
          <w:sz w:val="20"/>
          <w:szCs w:val="20"/>
        </w:rPr>
        <w:t>ng và Ngh</w:t>
      </w:r>
      <w:r w:rsidRPr="00B71712">
        <w:rPr>
          <w:rFonts w:ascii="Arial" w:hAnsi="Arial" w:cs="Arial"/>
          <w:color w:val="auto"/>
          <w:sz w:val="20"/>
          <w:szCs w:val="20"/>
          <w:lang w:val="en-US"/>
        </w:rPr>
        <w:t xml:space="preserve">ị định số </w:t>
      </w:r>
      <w:r w:rsidRPr="00B71712">
        <w:rPr>
          <w:rFonts w:ascii="Arial" w:hAnsi="Arial" w:cs="Arial"/>
          <w:color w:val="auto"/>
          <w:sz w:val="20"/>
          <w:szCs w:val="20"/>
        </w:rPr>
        <w:t>209/2013/N</w:t>
      </w:r>
      <w:r w:rsidRPr="00B71712">
        <w:rPr>
          <w:rFonts w:ascii="Arial" w:hAnsi="Arial" w:cs="Arial"/>
          <w:color w:val="auto"/>
          <w:sz w:val="20"/>
          <w:szCs w:val="20"/>
          <w:lang w:val="en-US"/>
        </w:rPr>
        <w:t>Đ-C</w:t>
      </w:r>
      <w:r w:rsidRPr="00B71712">
        <w:rPr>
          <w:rFonts w:ascii="Arial" w:hAnsi="Arial" w:cs="Arial"/>
          <w:color w:val="auto"/>
          <w:sz w:val="20"/>
          <w:szCs w:val="20"/>
        </w:rPr>
        <w:t>P ng</w:t>
      </w:r>
      <w:r w:rsidRPr="00B71712">
        <w:rPr>
          <w:rFonts w:ascii="Arial" w:hAnsi="Arial" w:cs="Arial"/>
          <w:color w:val="auto"/>
          <w:sz w:val="20"/>
          <w:szCs w:val="20"/>
          <w:lang w:val="en-US"/>
        </w:rPr>
        <w:t>à</w:t>
      </w:r>
      <w:r w:rsidRPr="00B71712">
        <w:rPr>
          <w:rFonts w:ascii="Arial" w:hAnsi="Arial" w:cs="Arial"/>
          <w:color w:val="auto"/>
          <w:sz w:val="20"/>
          <w:szCs w:val="20"/>
        </w:rPr>
        <w:t xml:space="preserve">y 18/12/2013 của Chính phủ quy </w:t>
      </w:r>
      <w:r w:rsidRPr="00B71712">
        <w:rPr>
          <w:rFonts w:ascii="Arial" w:hAnsi="Arial" w:cs="Arial"/>
          <w:color w:val="auto"/>
          <w:sz w:val="20"/>
          <w:szCs w:val="20"/>
          <w:lang w:val="en-US"/>
        </w:rPr>
        <w:t>định chi tiết</w:t>
      </w:r>
      <w:r w:rsidRPr="00B71712">
        <w:rPr>
          <w:rFonts w:ascii="Arial" w:hAnsi="Arial" w:cs="Arial"/>
          <w:color w:val="auto"/>
          <w:sz w:val="20"/>
          <w:szCs w:val="20"/>
        </w:rPr>
        <w:t xml:space="preserve"> và hướng d</w:t>
      </w:r>
      <w:r w:rsidRPr="00B71712">
        <w:rPr>
          <w:rFonts w:ascii="Arial" w:hAnsi="Arial" w:cs="Arial"/>
          <w:color w:val="auto"/>
          <w:sz w:val="20"/>
          <w:szCs w:val="20"/>
          <w:lang w:val="en-US"/>
        </w:rPr>
        <w:t>ẫ</w:t>
      </w:r>
      <w:r w:rsidRPr="00B71712">
        <w:rPr>
          <w:rFonts w:ascii="Arial" w:hAnsi="Arial" w:cs="Arial"/>
          <w:color w:val="auto"/>
          <w:sz w:val="20"/>
          <w:szCs w:val="20"/>
        </w:rPr>
        <w:t xml:space="preserve">n thi hành </w:t>
      </w:r>
      <w:r w:rsidRPr="00B71712">
        <w:rPr>
          <w:rFonts w:ascii="Arial" w:hAnsi="Arial" w:cs="Arial"/>
          <w:color w:val="auto"/>
          <w:sz w:val="20"/>
          <w:szCs w:val="20"/>
          <w:lang w:val="en-US"/>
        </w:rPr>
        <w:t>một số điều</w:t>
      </w:r>
      <w:r w:rsidRPr="00B71712">
        <w:rPr>
          <w:rFonts w:ascii="Arial" w:hAnsi="Arial" w:cs="Arial"/>
          <w:color w:val="auto"/>
          <w:sz w:val="20"/>
          <w:szCs w:val="20"/>
        </w:rPr>
        <w:t xml:space="preserve"> </w:t>
      </w:r>
      <w:r w:rsidRPr="00B71712">
        <w:rPr>
          <w:rFonts w:ascii="Arial" w:hAnsi="Arial" w:cs="Arial"/>
          <w:color w:val="auto"/>
          <w:sz w:val="20"/>
          <w:szCs w:val="20"/>
          <w:lang w:val="en-US"/>
        </w:rPr>
        <w:t>của Luật Thuế</w:t>
      </w:r>
      <w:r w:rsidRPr="00B71712">
        <w:rPr>
          <w:rFonts w:ascii="Arial" w:hAnsi="Arial" w:cs="Arial"/>
          <w:color w:val="auto"/>
          <w:sz w:val="20"/>
          <w:szCs w:val="20"/>
        </w:rPr>
        <w:t xml:space="preserve"> giá tr</w:t>
      </w:r>
      <w:r w:rsidRPr="00B71712">
        <w:rPr>
          <w:rFonts w:ascii="Arial" w:hAnsi="Arial" w:cs="Arial"/>
          <w:color w:val="auto"/>
          <w:sz w:val="20"/>
          <w:szCs w:val="20"/>
          <w:lang w:val="en-US"/>
        </w:rPr>
        <w:t>ị</w:t>
      </w:r>
      <w:r w:rsidRPr="00B71712">
        <w:rPr>
          <w:rFonts w:ascii="Arial" w:hAnsi="Arial" w:cs="Arial"/>
          <w:color w:val="auto"/>
          <w:sz w:val="20"/>
          <w:szCs w:val="20"/>
        </w:rPr>
        <w:t xml:space="preserve"> gi</w:t>
      </w:r>
      <w:r w:rsidRPr="00B71712">
        <w:rPr>
          <w:rFonts w:ascii="Arial" w:hAnsi="Arial" w:cs="Arial"/>
          <w:color w:val="auto"/>
          <w:sz w:val="20"/>
          <w:szCs w:val="20"/>
          <w:lang w:val="en-US"/>
        </w:rPr>
        <w:t>a</w:t>
      </w:r>
      <w:r w:rsidRPr="00B71712">
        <w:rPr>
          <w:rFonts w:ascii="Arial" w:hAnsi="Arial" w:cs="Arial"/>
          <w:color w:val="auto"/>
          <w:sz w:val="20"/>
          <w:szCs w:val="20"/>
        </w:rPr>
        <w:t xml:space="preserve"> t</w:t>
      </w:r>
      <w:r w:rsidRPr="00B71712">
        <w:rPr>
          <w:rFonts w:ascii="Arial" w:hAnsi="Arial" w:cs="Arial"/>
          <w:color w:val="auto"/>
          <w:sz w:val="20"/>
          <w:szCs w:val="20"/>
          <w:lang w:val="en-US"/>
        </w:rPr>
        <w:t>ă</w:t>
      </w:r>
      <w:r w:rsidRPr="00B71712">
        <w:rPr>
          <w:rFonts w:ascii="Arial" w:hAnsi="Arial" w:cs="Arial"/>
          <w:color w:val="auto"/>
          <w:sz w:val="20"/>
          <w:szCs w:val="20"/>
        </w:rPr>
        <w:t>ng, c</w:t>
      </w:r>
      <w:r w:rsidRPr="00B71712">
        <w:rPr>
          <w:rFonts w:ascii="Arial" w:hAnsi="Arial" w:cs="Arial"/>
          <w:color w:val="auto"/>
          <w:sz w:val="20"/>
          <w:szCs w:val="20"/>
          <w:lang w:val="en-US"/>
        </w:rPr>
        <w:t>ó</w:t>
      </w:r>
      <w:r w:rsidRPr="00B71712">
        <w:rPr>
          <w:rFonts w:ascii="Arial" w:hAnsi="Arial" w:cs="Arial"/>
          <w:color w:val="auto"/>
          <w:sz w:val="20"/>
          <w:szCs w:val="20"/>
        </w:rPr>
        <w:t xml:space="preserve"> </w:t>
      </w:r>
      <w:r w:rsidRPr="00B71712">
        <w:rPr>
          <w:rFonts w:ascii="Arial" w:hAnsi="Arial" w:cs="Arial"/>
          <w:color w:val="auto"/>
          <w:sz w:val="20"/>
          <w:szCs w:val="20"/>
          <w:lang w:val="en-US"/>
        </w:rPr>
        <w:t>hiệu lực kể</w:t>
      </w:r>
      <w:r w:rsidRPr="00B71712">
        <w:rPr>
          <w:rFonts w:ascii="Arial" w:hAnsi="Arial" w:cs="Arial"/>
          <w:color w:val="auto"/>
          <w:sz w:val="20"/>
          <w:szCs w:val="20"/>
        </w:rPr>
        <w:t xml:space="preserve"> </w:t>
      </w:r>
      <w:r w:rsidRPr="00B71712">
        <w:rPr>
          <w:rFonts w:ascii="Arial" w:hAnsi="Arial" w:cs="Arial"/>
          <w:color w:val="auto"/>
          <w:sz w:val="20"/>
          <w:szCs w:val="20"/>
          <w:lang w:val="en-US"/>
        </w:rPr>
        <w:t>t</w:t>
      </w:r>
      <w:r w:rsidRPr="00B71712">
        <w:rPr>
          <w:rFonts w:ascii="Arial" w:hAnsi="Arial" w:cs="Arial"/>
          <w:color w:val="auto"/>
          <w:sz w:val="20"/>
          <w:szCs w:val="20"/>
        </w:rPr>
        <w:t>ừ ng</w:t>
      </w:r>
      <w:r w:rsidRPr="00B71712">
        <w:rPr>
          <w:rFonts w:ascii="Arial" w:hAnsi="Arial" w:cs="Arial"/>
          <w:color w:val="auto"/>
          <w:sz w:val="20"/>
          <w:szCs w:val="20"/>
          <w:lang w:val="en-US"/>
        </w:rPr>
        <w:t>à</w:t>
      </w:r>
      <w:r w:rsidRPr="00B71712">
        <w:rPr>
          <w:rFonts w:ascii="Arial" w:hAnsi="Arial" w:cs="Arial"/>
          <w:color w:val="auto"/>
          <w:sz w:val="20"/>
          <w:szCs w:val="20"/>
        </w:rPr>
        <w:t xml:space="preserve">y 15 tháng 10 năm 2018 (Sau </w:t>
      </w:r>
      <w:r w:rsidRPr="00B71712">
        <w:rPr>
          <w:rFonts w:ascii="Arial" w:hAnsi="Arial" w:cs="Arial"/>
          <w:color w:val="auto"/>
          <w:sz w:val="20"/>
          <w:szCs w:val="20"/>
          <w:lang w:val="en-US"/>
        </w:rPr>
        <w:t>đâ</w:t>
      </w:r>
      <w:r w:rsidRPr="00B71712">
        <w:rPr>
          <w:rFonts w:ascii="Arial" w:hAnsi="Arial" w:cs="Arial"/>
          <w:color w:val="auto"/>
          <w:sz w:val="20"/>
          <w:szCs w:val="20"/>
        </w:rPr>
        <w:t>y gọi là Thông tư số 82/2018/T</w:t>
      </w:r>
      <w:r w:rsidRPr="00B71712">
        <w:rPr>
          <w:rFonts w:ascii="Arial" w:hAnsi="Arial" w:cs="Arial"/>
          <w:color w:val="auto"/>
          <w:sz w:val="20"/>
          <w:szCs w:val="20"/>
          <w:lang w:val="en-US"/>
        </w:rPr>
        <w:t>T</w:t>
      </w:r>
      <w:r w:rsidRPr="00B71712">
        <w:rPr>
          <w:rFonts w:ascii="Arial" w:hAnsi="Arial" w:cs="Arial"/>
          <w:color w:val="auto"/>
          <w:sz w:val="20"/>
          <w:szCs w:val="20"/>
        </w:rPr>
        <w:t>-BTC).</w:t>
      </w:r>
    </w:p>
    <w:p w14:paraId="71D2CC45"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số 43/2021/</w:t>
      </w:r>
      <w:r w:rsidRPr="00B71712">
        <w:rPr>
          <w:rFonts w:ascii="Arial" w:hAnsi="Arial" w:cs="Arial"/>
          <w:color w:val="auto"/>
          <w:sz w:val="20"/>
          <w:szCs w:val="20"/>
          <w:lang w:val="en-US"/>
        </w:rPr>
        <w:t>T</w:t>
      </w:r>
      <w:r w:rsidRPr="00B71712">
        <w:rPr>
          <w:rFonts w:ascii="Arial" w:hAnsi="Arial" w:cs="Arial"/>
          <w:color w:val="auto"/>
          <w:sz w:val="20"/>
          <w:szCs w:val="20"/>
        </w:rPr>
        <w:t>T-BTC ngày 11 tháng 6 năm 2021 của B</w:t>
      </w:r>
      <w:r w:rsidRPr="00B71712">
        <w:rPr>
          <w:rFonts w:ascii="Arial" w:hAnsi="Arial" w:cs="Arial"/>
          <w:color w:val="auto"/>
          <w:sz w:val="20"/>
          <w:szCs w:val="20"/>
          <w:lang w:val="en-US"/>
        </w:rPr>
        <w:t>ộ</w:t>
      </w:r>
      <w:r w:rsidRPr="00B71712">
        <w:rPr>
          <w:rFonts w:ascii="Arial" w:hAnsi="Arial" w:cs="Arial"/>
          <w:color w:val="auto"/>
          <w:sz w:val="20"/>
          <w:szCs w:val="20"/>
        </w:rPr>
        <w:t xml:space="preserve"> Tài chính </w:t>
      </w:r>
      <w:r w:rsidRPr="00B71712">
        <w:rPr>
          <w:rFonts w:ascii="Arial" w:hAnsi="Arial" w:cs="Arial"/>
          <w:color w:val="auto"/>
          <w:sz w:val="20"/>
          <w:szCs w:val="20"/>
          <w:lang w:val="en-US"/>
        </w:rPr>
        <w:t>sửa đổi</w:t>
      </w:r>
      <w:r w:rsidRPr="00B71712">
        <w:rPr>
          <w:rFonts w:ascii="Arial" w:hAnsi="Arial" w:cs="Arial"/>
          <w:color w:val="auto"/>
          <w:sz w:val="20"/>
          <w:szCs w:val="20"/>
        </w:rPr>
        <w:t>, bổ sung khoản 11 Đ</w:t>
      </w:r>
      <w:r w:rsidRPr="00B71712">
        <w:rPr>
          <w:rFonts w:ascii="Arial" w:hAnsi="Arial" w:cs="Arial"/>
          <w:color w:val="auto"/>
          <w:sz w:val="20"/>
          <w:szCs w:val="20"/>
          <w:lang w:val="en-US"/>
        </w:rPr>
        <w:t>iề</w:t>
      </w:r>
      <w:r w:rsidRPr="00B71712">
        <w:rPr>
          <w:rFonts w:ascii="Arial" w:hAnsi="Arial" w:cs="Arial"/>
          <w:color w:val="auto"/>
          <w:sz w:val="20"/>
          <w:szCs w:val="20"/>
        </w:rPr>
        <w:t>u 10 Thông t</w:t>
      </w:r>
      <w:r w:rsidRPr="00B71712">
        <w:rPr>
          <w:rFonts w:ascii="Arial" w:hAnsi="Arial" w:cs="Arial"/>
          <w:color w:val="auto"/>
          <w:sz w:val="20"/>
          <w:szCs w:val="20"/>
          <w:lang w:val="en-US"/>
        </w:rPr>
        <w:t xml:space="preserve">ư số </w:t>
      </w:r>
      <w:r w:rsidRPr="00B71712">
        <w:rPr>
          <w:rFonts w:ascii="Arial" w:hAnsi="Arial" w:cs="Arial"/>
          <w:color w:val="auto"/>
          <w:sz w:val="20"/>
          <w:szCs w:val="20"/>
        </w:rPr>
        <w:t>219/2013/</w:t>
      </w:r>
      <w:r w:rsidRPr="00B71712">
        <w:rPr>
          <w:rFonts w:ascii="Arial" w:hAnsi="Arial" w:cs="Arial"/>
          <w:color w:val="auto"/>
          <w:sz w:val="20"/>
          <w:szCs w:val="20"/>
          <w:lang w:val="en-US"/>
        </w:rPr>
        <w:t>TT</w:t>
      </w:r>
      <w:r w:rsidRPr="00B71712">
        <w:rPr>
          <w:rFonts w:ascii="Arial" w:hAnsi="Arial" w:cs="Arial"/>
          <w:color w:val="auto"/>
          <w:sz w:val="20"/>
          <w:szCs w:val="20"/>
        </w:rPr>
        <w:t>-BTC ng</w:t>
      </w:r>
      <w:r w:rsidRPr="00B71712">
        <w:rPr>
          <w:rFonts w:ascii="Arial" w:hAnsi="Arial" w:cs="Arial"/>
          <w:color w:val="auto"/>
          <w:sz w:val="20"/>
          <w:szCs w:val="20"/>
          <w:lang w:val="en-US"/>
        </w:rPr>
        <w:t>ày</w:t>
      </w:r>
      <w:r w:rsidRPr="00B71712">
        <w:rPr>
          <w:rFonts w:ascii="Arial" w:hAnsi="Arial" w:cs="Arial"/>
          <w:color w:val="auto"/>
          <w:sz w:val="20"/>
          <w:szCs w:val="20"/>
        </w:rPr>
        <w:t xml:space="preserve"> 31 tháng 12 năm 2013 của B</w:t>
      </w:r>
      <w:r w:rsidRPr="00B71712">
        <w:rPr>
          <w:rFonts w:ascii="Arial" w:hAnsi="Arial" w:cs="Arial"/>
          <w:color w:val="auto"/>
          <w:sz w:val="20"/>
          <w:szCs w:val="20"/>
          <w:lang w:val="en-US"/>
        </w:rPr>
        <w:t>ộ</w:t>
      </w:r>
      <w:r w:rsidRPr="00B71712">
        <w:rPr>
          <w:rFonts w:ascii="Arial" w:hAnsi="Arial" w:cs="Arial"/>
          <w:color w:val="auto"/>
          <w:sz w:val="20"/>
          <w:szCs w:val="20"/>
        </w:rPr>
        <w:t xml:space="preserve"> Tài chính hư</w:t>
      </w:r>
      <w:r w:rsidRPr="00B71712">
        <w:rPr>
          <w:rFonts w:ascii="Arial" w:hAnsi="Arial" w:cs="Arial"/>
          <w:color w:val="auto"/>
          <w:sz w:val="20"/>
          <w:szCs w:val="20"/>
          <w:lang w:val="en-US"/>
        </w:rPr>
        <w:t>ớ</w:t>
      </w:r>
      <w:r w:rsidRPr="00B71712">
        <w:rPr>
          <w:rFonts w:ascii="Arial" w:hAnsi="Arial" w:cs="Arial"/>
          <w:color w:val="auto"/>
          <w:sz w:val="20"/>
          <w:szCs w:val="20"/>
        </w:rPr>
        <w:t>ng d</w:t>
      </w:r>
      <w:r w:rsidRPr="00B71712">
        <w:rPr>
          <w:rFonts w:ascii="Arial" w:hAnsi="Arial" w:cs="Arial"/>
          <w:color w:val="auto"/>
          <w:sz w:val="20"/>
          <w:szCs w:val="20"/>
          <w:lang w:val="en-US"/>
        </w:rPr>
        <w:t>ẫ</w:t>
      </w:r>
      <w:r w:rsidRPr="00B71712">
        <w:rPr>
          <w:rFonts w:ascii="Arial" w:hAnsi="Arial" w:cs="Arial"/>
          <w:color w:val="auto"/>
          <w:sz w:val="20"/>
          <w:szCs w:val="20"/>
        </w:rPr>
        <w:t>n thi hành Lu</w:t>
      </w:r>
      <w:r w:rsidRPr="00B71712">
        <w:rPr>
          <w:rFonts w:ascii="Arial" w:hAnsi="Arial" w:cs="Arial"/>
          <w:color w:val="auto"/>
          <w:sz w:val="20"/>
          <w:szCs w:val="20"/>
          <w:lang w:val="en-US"/>
        </w:rPr>
        <w:t xml:space="preserve">ật Thuế giá trị </w:t>
      </w:r>
      <w:r w:rsidRPr="00B71712">
        <w:rPr>
          <w:rFonts w:ascii="Arial" w:hAnsi="Arial" w:cs="Arial"/>
          <w:color w:val="auto"/>
          <w:sz w:val="20"/>
          <w:szCs w:val="20"/>
        </w:rPr>
        <w:t>gia tăng v</w:t>
      </w:r>
      <w:r w:rsidRPr="00B71712">
        <w:rPr>
          <w:rFonts w:ascii="Arial" w:hAnsi="Arial" w:cs="Arial"/>
          <w:color w:val="auto"/>
          <w:sz w:val="20"/>
          <w:szCs w:val="20"/>
          <w:lang w:val="en-US"/>
        </w:rPr>
        <w:t>à</w:t>
      </w:r>
      <w:r w:rsidRPr="00B71712">
        <w:rPr>
          <w:rFonts w:ascii="Arial" w:hAnsi="Arial" w:cs="Arial"/>
          <w:color w:val="auto"/>
          <w:sz w:val="20"/>
          <w:szCs w:val="20"/>
        </w:rPr>
        <w:t xml:space="preserve"> Ngh</w:t>
      </w:r>
      <w:r w:rsidRPr="00B71712">
        <w:rPr>
          <w:rFonts w:ascii="Arial" w:hAnsi="Arial" w:cs="Arial"/>
          <w:color w:val="auto"/>
          <w:sz w:val="20"/>
          <w:szCs w:val="20"/>
          <w:lang w:val="en-US"/>
        </w:rPr>
        <w:t xml:space="preserve">ị định số </w:t>
      </w:r>
      <w:r w:rsidRPr="00B71712">
        <w:rPr>
          <w:rFonts w:ascii="Arial" w:hAnsi="Arial" w:cs="Arial"/>
          <w:color w:val="auto"/>
          <w:sz w:val="20"/>
          <w:szCs w:val="20"/>
        </w:rPr>
        <w:t>209/2013/NĐ-CP ng</w:t>
      </w:r>
      <w:r w:rsidRPr="00B71712">
        <w:rPr>
          <w:rFonts w:ascii="Arial" w:hAnsi="Arial" w:cs="Arial"/>
          <w:color w:val="auto"/>
          <w:sz w:val="20"/>
          <w:szCs w:val="20"/>
          <w:lang w:val="en-US"/>
        </w:rPr>
        <w:t>ày</w:t>
      </w:r>
      <w:r w:rsidRPr="00B71712">
        <w:rPr>
          <w:rFonts w:ascii="Arial" w:hAnsi="Arial" w:cs="Arial"/>
          <w:color w:val="auto"/>
          <w:sz w:val="20"/>
          <w:szCs w:val="20"/>
        </w:rPr>
        <w:t xml:space="preserve"> 18/12/2013 của Chính phủ quy định chi t</w:t>
      </w:r>
      <w:r w:rsidRPr="00B71712">
        <w:rPr>
          <w:rFonts w:ascii="Arial" w:hAnsi="Arial" w:cs="Arial"/>
          <w:color w:val="auto"/>
          <w:sz w:val="20"/>
          <w:szCs w:val="20"/>
          <w:lang w:val="en-US"/>
        </w:rPr>
        <w:t>iế</w:t>
      </w:r>
      <w:r w:rsidRPr="00B71712">
        <w:rPr>
          <w:rFonts w:ascii="Arial" w:hAnsi="Arial" w:cs="Arial"/>
          <w:color w:val="auto"/>
          <w:sz w:val="20"/>
          <w:szCs w:val="20"/>
        </w:rPr>
        <w:t>t và hư</w:t>
      </w:r>
      <w:r w:rsidRPr="00B71712">
        <w:rPr>
          <w:rFonts w:ascii="Arial" w:hAnsi="Arial" w:cs="Arial"/>
          <w:color w:val="auto"/>
          <w:sz w:val="20"/>
          <w:szCs w:val="20"/>
          <w:lang w:val="en-US"/>
        </w:rPr>
        <w:t>ớ</w:t>
      </w:r>
      <w:r w:rsidRPr="00B71712">
        <w:rPr>
          <w:rFonts w:ascii="Arial" w:hAnsi="Arial" w:cs="Arial"/>
          <w:color w:val="auto"/>
          <w:sz w:val="20"/>
          <w:szCs w:val="20"/>
        </w:rPr>
        <w:t xml:space="preserve">ng </w:t>
      </w:r>
      <w:r w:rsidRPr="00B71712">
        <w:rPr>
          <w:rFonts w:ascii="Arial" w:hAnsi="Arial" w:cs="Arial"/>
          <w:color w:val="auto"/>
          <w:sz w:val="20"/>
          <w:szCs w:val="20"/>
          <w:lang w:val="en-US"/>
        </w:rPr>
        <w:t>dẫ</w:t>
      </w:r>
      <w:r w:rsidRPr="00B71712">
        <w:rPr>
          <w:rFonts w:ascii="Arial" w:hAnsi="Arial" w:cs="Arial"/>
          <w:color w:val="auto"/>
          <w:sz w:val="20"/>
          <w:szCs w:val="20"/>
        </w:rPr>
        <w:t xml:space="preserve">n thi hành </w:t>
      </w:r>
      <w:r w:rsidRPr="00B71712">
        <w:rPr>
          <w:rFonts w:ascii="Arial" w:hAnsi="Arial" w:cs="Arial"/>
          <w:color w:val="auto"/>
          <w:sz w:val="20"/>
          <w:szCs w:val="20"/>
          <w:lang w:val="en-US"/>
        </w:rPr>
        <w:t>một số điều</w:t>
      </w:r>
      <w:r w:rsidRPr="00B71712">
        <w:rPr>
          <w:rFonts w:ascii="Arial" w:hAnsi="Arial" w:cs="Arial"/>
          <w:color w:val="auto"/>
          <w:sz w:val="20"/>
          <w:szCs w:val="20"/>
        </w:rPr>
        <w:t xml:space="preserve"> L</w:t>
      </w:r>
      <w:r w:rsidRPr="00B71712">
        <w:rPr>
          <w:rFonts w:ascii="Arial" w:hAnsi="Arial" w:cs="Arial"/>
          <w:color w:val="auto"/>
          <w:sz w:val="20"/>
          <w:szCs w:val="20"/>
          <w:lang w:val="en-US"/>
        </w:rPr>
        <w:t>uật Thuế</w:t>
      </w:r>
      <w:r w:rsidRPr="00B71712">
        <w:rPr>
          <w:rFonts w:ascii="Arial" w:hAnsi="Arial" w:cs="Arial"/>
          <w:color w:val="auto"/>
          <w:sz w:val="20"/>
          <w:szCs w:val="20"/>
        </w:rPr>
        <w:t xml:space="preserve"> giá tr</w:t>
      </w:r>
      <w:r w:rsidRPr="00B71712">
        <w:rPr>
          <w:rFonts w:ascii="Arial" w:hAnsi="Arial" w:cs="Arial"/>
          <w:color w:val="auto"/>
          <w:sz w:val="20"/>
          <w:szCs w:val="20"/>
          <w:lang w:val="en-US"/>
        </w:rPr>
        <w:t>ị</w:t>
      </w:r>
      <w:r w:rsidRPr="00B71712">
        <w:rPr>
          <w:rFonts w:ascii="Arial" w:hAnsi="Arial" w:cs="Arial"/>
          <w:color w:val="auto"/>
          <w:sz w:val="20"/>
          <w:szCs w:val="20"/>
        </w:rPr>
        <w:t xml:space="preserve"> gia t</w:t>
      </w:r>
      <w:r w:rsidRPr="00B71712">
        <w:rPr>
          <w:rFonts w:ascii="Arial" w:hAnsi="Arial" w:cs="Arial"/>
          <w:color w:val="auto"/>
          <w:sz w:val="20"/>
          <w:szCs w:val="20"/>
          <w:lang w:val="en-US"/>
        </w:rPr>
        <w:t>ăn</w:t>
      </w:r>
      <w:r w:rsidRPr="00B71712">
        <w:rPr>
          <w:rFonts w:ascii="Arial" w:hAnsi="Arial" w:cs="Arial"/>
          <w:color w:val="auto"/>
          <w:sz w:val="20"/>
          <w:szCs w:val="20"/>
        </w:rPr>
        <w:t>g (đ</w:t>
      </w:r>
      <w:r w:rsidRPr="00B71712">
        <w:rPr>
          <w:rFonts w:ascii="Arial" w:hAnsi="Arial" w:cs="Arial"/>
          <w:color w:val="auto"/>
          <w:sz w:val="20"/>
          <w:szCs w:val="20"/>
          <w:lang w:val="en-US"/>
        </w:rPr>
        <w:t>ã</w:t>
      </w:r>
      <w:r w:rsidRPr="00B71712">
        <w:rPr>
          <w:rFonts w:ascii="Arial" w:hAnsi="Arial" w:cs="Arial"/>
          <w:color w:val="auto"/>
          <w:sz w:val="20"/>
          <w:szCs w:val="20"/>
        </w:rPr>
        <w:t xml:space="preserve"> được sửa đ</w:t>
      </w:r>
      <w:r w:rsidRPr="00B71712">
        <w:rPr>
          <w:rFonts w:ascii="Arial" w:hAnsi="Arial" w:cs="Arial"/>
          <w:color w:val="auto"/>
          <w:sz w:val="20"/>
          <w:szCs w:val="20"/>
          <w:lang w:val="en-US"/>
        </w:rPr>
        <w:t>ổ</w:t>
      </w:r>
      <w:r w:rsidRPr="00B71712">
        <w:rPr>
          <w:rFonts w:ascii="Arial" w:hAnsi="Arial" w:cs="Arial"/>
          <w:color w:val="auto"/>
          <w:sz w:val="20"/>
          <w:szCs w:val="20"/>
        </w:rPr>
        <w:t>i, b</w:t>
      </w:r>
      <w:r w:rsidRPr="00B71712">
        <w:rPr>
          <w:rFonts w:ascii="Arial" w:hAnsi="Arial" w:cs="Arial"/>
          <w:color w:val="auto"/>
          <w:sz w:val="20"/>
          <w:szCs w:val="20"/>
          <w:lang w:val="en-US"/>
        </w:rPr>
        <w:t>ổ</w:t>
      </w:r>
      <w:r w:rsidRPr="00B71712">
        <w:rPr>
          <w:rFonts w:ascii="Arial" w:hAnsi="Arial" w:cs="Arial"/>
          <w:color w:val="auto"/>
          <w:sz w:val="20"/>
          <w:szCs w:val="20"/>
        </w:rPr>
        <w:t xml:space="preserve"> sung t</w:t>
      </w:r>
      <w:r w:rsidRPr="00B71712">
        <w:rPr>
          <w:rFonts w:ascii="Arial" w:hAnsi="Arial" w:cs="Arial"/>
          <w:color w:val="auto"/>
          <w:sz w:val="20"/>
          <w:szCs w:val="20"/>
          <w:lang w:val="en-US"/>
        </w:rPr>
        <w:t>ạ</w:t>
      </w:r>
      <w:r w:rsidRPr="00B71712">
        <w:rPr>
          <w:rFonts w:ascii="Arial" w:hAnsi="Arial" w:cs="Arial"/>
          <w:color w:val="auto"/>
          <w:sz w:val="20"/>
          <w:szCs w:val="20"/>
        </w:rPr>
        <w:t>i Thông tư số 26/2015/</w:t>
      </w:r>
      <w:r w:rsidRPr="00B71712">
        <w:rPr>
          <w:rFonts w:ascii="Arial" w:hAnsi="Arial" w:cs="Arial"/>
          <w:color w:val="auto"/>
          <w:sz w:val="20"/>
          <w:szCs w:val="20"/>
          <w:lang w:val="en-US"/>
        </w:rPr>
        <w:t>TT</w:t>
      </w:r>
      <w:r w:rsidRPr="00B71712">
        <w:rPr>
          <w:rFonts w:ascii="Arial" w:hAnsi="Arial" w:cs="Arial"/>
          <w:color w:val="auto"/>
          <w:sz w:val="20"/>
          <w:szCs w:val="20"/>
        </w:rPr>
        <w:t>-BTC ng</w:t>
      </w:r>
      <w:r w:rsidRPr="00B71712">
        <w:rPr>
          <w:rFonts w:ascii="Arial" w:hAnsi="Arial" w:cs="Arial"/>
          <w:color w:val="auto"/>
          <w:sz w:val="20"/>
          <w:szCs w:val="20"/>
          <w:lang w:val="en-US"/>
        </w:rPr>
        <w:t>à</w:t>
      </w:r>
      <w:r w:rsidRPr="00B71712">
        <w:rPr>
          <w:rFonts w:ascii="Arial" w:hAnsi="Arial" w:cs="Arial"/>
          <w:color w:val="auto"/>
          <w:sz w:val="20"/>
          <w:szCs w:val="20"/>
        </w:rPr>
        <w:t xml:space="preserve">y 27 tháng 2 năm 2015 của Bộ Tài chính), </w:t>
      </w:r>
      <w:r w:rsidRPr="00B71712">
        <w:rPr>
          <w:rFonts w:ascii="Arial" w:hAnsi="Arial" w:cs="Arial"/>
          <w:color w:val="auto"/>
          <w:sz w:val="20"/>
          <w:szCs w:val="20"/>
          <w:lang w:val="en-US"/>
        </w:rPr>
        <w:t>có hiệu lực kể từ</w:t>
      </w:r>
      <w:r w:rsidRPr="00B71712">
        <w:rPr>
          <w:rFonts w:ascii="Arial" w:hAnsi="Arial" w:cs="Arial"/>
          <w:color w:val="auto"/>
          <w:sz w:val="20"/>
          <w:szCs w:val="20"/>
        </w:rPr>
        <w:t xml:space="preserve"> ng</w:t>
      </w:r>
      <w:r w:rsidRPr="00B71712">
        <w:rPr>
          <w:rFonts w:ascii="Arial" w:hAnsi="Arial" w:cs="Arial"/>
          <w:color w:val="auto"/>
          <w:sz w:val="20"/>
          <w:szCs w:val="20"/>
          <w:lang w:val="en-US"/>
        </w:rPr>
        <w:t>à</w:t>
      </w:r>
      <w:r w:rsidRPr="00B71712">
        <w:rPr>
          <w:rFonts w:ascii="Arial" w:hAnsi="Arial" w:cs="Arial"/>
          <w:color w:val="auto"/>
          <w:sz w:val="20"/>
          <w:szCs w:val="20"/>
        </w:rPr>
        <w:t xml:space="preserve">y 01 tháng 8 năm 2021 (Sau </w:t>
      </w:r>
      <w:r w:rsidRPr="00B71712">
        <w:rPr>
          <w:rFonts w:ascii="Arial" w:hAnsi="Arial" w:cs="Arial"/>
          <w:color w:val="auto"/>
          <w:sz w:val="20"/>
          <w:szCs w:val="20"/>
          <w:lang w:val="en-US"/>
        </w:rPr>
        <w:t>đâ</w:t>
      </w:r>
      <w:r w:rsidRPr="00B71712">
        <w:rPr>
          <w:rFonts w:ascii="Arial" w:hAnsi="Arial" w:cs="Arial"/>
          <w:color w:val="auto"/>
          <w:sz w:val="20"/>
          <w:szCs w:val="20"/>
        </w:rPr>
        <w:t>y gọi là Thông tư số 43/2021</w:t>
      </w:r>
      <w:r w:rsidRPr="00B71712">
        <w:rPr>
          <w:rFonts w:ascii="Arial" w:hAnsi="Arial" w:cs="Arial"/>
          <w:color w:val="auto"/>
          <w:sz w:val="20"/>
          <w:szCs w:val="20"/>
          <w:lang w:val="en-US"/>
        </w:rPr>
        <w:t>/T</w:t>
      </w:r>
      <w:r w:rsidRPr="00B71712">
        <w:rPr>
          <w:rFonts w:ascii="Arial" w:hAnsi="Arial" w:cs="Arial"/>
          <w:color w:val="auto"/>
          <w:sz w:val="20"/>
          <w:szCs w:val="20"/>
        </w:rPr>
        <w:t>T-BTC).</w:t>
      </w:r>
    </w:p>
    <w:p w14:paraId="3EF35539" w14:textId="77777777" w:rsidR="003A425D" w:rsidRPr="00B71712" w:rsidRDefault="003A425D" w:rsidP="00307B7F">
      <w:pPr>
        <w:spacing w:before="120"/>
        <w:rPr>
          <w:rFonts w:ascii="Arial" w:hAnsi="Arial" w:cs="Arial"/>
          <w:color w:val="auto"/>
          <w:sz w:val="20"/>
          <w:szCs w:val="20"/>
          <w:lang w:val="en-US"/>
        </w:rPr>
      </w:pPr>
      <w:r w:rsidRPr="00B71712">
        <w:rPr>
          <w:rFonts w:ascii="Arial" w:hAnsi="Arial" w:cs="Arial"/>
          <w:color w:val="auto"/>
          <w:sz w:val="20"/>
          <w:szCs w:val="20"/>
        </w:rPr>
        <w:t>- Thông tư số 13/2023/T</w:t>
      </w:r>
      <w:r w:rsidRPr="00B71712">
        <w:rPr>
          <w:rFonts w:ascii="Arial" w:hAnsi="Arial" w:cs="Arial"/>
          <w:color w:val="auto"/>
          <w:sz w:val="20"/>
          <w:szCs w:val="20"/>
          <w:lang w:val="en-US"/>
        </w:rPr>
        <w:t>T</w:t>
      </w:r>
      <w:r w:rsidRPr="00B71712">
        <w:rPr>
          <w:rFonts w:ascii="Arial" w:hAnsi="Arial" w:cs="Arial"/>
          <w:color w:val="auto"/>
          <w:sz w:val="20"/>
          <w:szCs w:val="20"/>
        </w:rPr>
        <w:t>-BTC ngày 28 tháng 02 n</w:t>
      </w:r>
      <w:r w:rsidRPr="00B71712">
        <w:rPr>
          <w:rFonts w:ascii="Arial" w:hAnsi="Arial" w:cs="Arial"/>
          <w:color w:val="auto"/>
          <w:sz w:val="20"/>
          <w:szCs w:val="20"/>
          <w:lang w:val="en-US"/>
        </w:rPr>
        <w:t>ă</w:t>
      </w:r>
      <w:r w:rsidRPr="00B71712">
        <w:rPr>
          <w:rFonts w:ascii="Arial" w:hAnsi="Arial" w:cs="Arial"/>
          <w:color w:val="auto"/>
          <w:sz w:val="20"/>
          <w:szCs w:val="20"/>
        </w:rPr>
        <w:t>m 2023 của Bộ Tài chính hướng d</w:t>
      </w:r>
      <w:r w:rsidRPr="00B71712">
        <w:rPr>
          <w:rFonts w:ascii="Arial" w:hAnsi="Arial" w:cs="Arial"/>
          <w:color w:val="auto"/>
          <w:sz w:val="20"/>
          <w:szCs w:val="20"/>
          <w:lang w:val="en-US"/>
        </w:rPr>
        <w:t>ẫ</w:t>
      </w:r>
      <w:r w:rsidRPr="00B71712">
        <w:rPr>
          <w:rFonts w:ascii="Arial" w:hAnsi="Arial" w:cs="Arial"/>
          <w:color w:val="auto"/>
          <w:sz w:val="20"/>
          <w:szCs w:val="20"/>
        </w:rPr>
        <w:t>n thi hành Ngh</w:t>
      </w:r>
      <w:r w:rsidRPr="00B71712">
        <w:rPr>
          <w:rFonts w:ascii="Arial" w:hAnsi="Arial" w:cs="Arial"/>
          <w:color w:val="auto"/>
          <w:sz w:val="20"/>
          <w:szCs w:val="20"/>
          <w:lang w:val="en-US"/>
        </w:rPr>
        <w:t xml:space="preserve">ị định số </w:t>
      </w:r>
      <w:r w:rsidRPr="00B71712">
        <w:rPr>
          <w:rFonts w:ascii="Arial" w:hAnsi="Arial" w:cs="Arial"/>
          <w:color w:val="auto"/>
          <w:sz w:val="20"/>
          <w:szCs w:val="20"/>
        </w:rPr>
        <w:t>49/2022/N</w:t>
      </w:r>
      <w:r w:rsidRPr="00B71712">
        <w:rPr>
          <w:rFonts w:ascii="Arial" w:hAnsi="Arial" w:cs="Arial"/>
          <w:color w:val="auto"/>
          <w:sz w:val="20"/>
          <w:szCs w:val="20"/>
          <w:lang w:val="en-US"/>
        </w:rPr>
        <w:t>Đ</w:t>
      </w:r>
      <w:r w:rsidRPr="00B71712">
        <w:rPr>
          <w:rFonts w:ascii="Arial" w:hAnsi="Arial" w:cs="Arial"/>
          <w:color w:val="auto"/>
          <w:sz w:val="20"/>
          <w:szCs w:val="20"/>
        </w:rPr>
        <w:t>-CP ng</w:t>
      </w:r>
      <w:r w:rsidRPr="00B71712">
        <w:rPr>
          <w:rFonts w:ascii="Arial" w:hAnsi="Arial" w:cs="Arial"/>
          <w:color w:val="auto"/>
          <w:sz w:val="20"/>
          <w:szCs w:val="20"/>
          <w:lang w:val="en-US"/>
        </w:rPr>
        <w:t>ày</w:t>
      </w:r>
      <w:r w:rsidRPr="00B71712">
        <w:rPr>
          <w:rFonts w:ascii="Arial" w:hAnsi="Arial" w:cs="Arial"/>
          <w:color w:val="auto"/>
          <w:sz w:val="20"/>
          <w:szCs w:val="20"/>
        </w:rPr>
        <w:t xml:space="preserve"> 29 tháng 7 năm 2022 của Chính phủ </w:t>
      </w:r>
      <w:r w:rsidRPr="00B71712">
        <w:rPr>
          <w:rFonts w:ascii="Arial" w:hAnsi="Arial" w:cs="Arial"/>
          <w:color w:val="auto"/>
          <w:sz w:val="20"/>
          <w:szCs w:val="20"/>
          <w:lang w:val="en-US"/>
        </w:rPr>
        <w:t>sửa đổi</w:t>
      </w:r>
      <w:r w:rsidRPr="00B71712">
        <w:rPr>
          <w:rFonts w:ascii="Arial" w:hAnsi="Arial" w:cs="Arial"/>
          <w:color w:val="auto"/>
          <w:sz w:val="20"/>
          <w:szCs w:val="20"/>
        </w:rPr>
        <w:t>, b</w:t>
      </w:r>
      <w:r w:rsidRPr="00B71712">
        <w:rPr>
          <w:rFonts w:ascii="Arial" w:hAnsi="Arial" w:cs="Arial"/>
          <w:color w:val="auto"/>
          <w:sz w:val="20"/>
          <w:szCs w:val="20"/>
          <w:lang w:val="en-US"/>
        </w:rPr>
        <w:t>ổ</w:t>
      </w:r>
      <w:r w:rsidRPr="00B71712">
        <w:rPr>
          <w:rFonts w:ascii="Arial" w:hAnsi="Arial" w:cs="Arial"/>
          <w:color w:val="auto"/>
          <w:sz w:val="20"/>
          <w:szCs w:val="20"/>
        </w:rPr>
        <w:t xml:space="preserve"> sung </w:t>
      </w:r>
      <w:r w:rsidRPr="00B71712">
        <w:rPr>
          <w:rFonts w:ascii="Arial" w:hAnsi="Arial" w:cs="Arial"/>
          <w:color w:val="auto"/>
          <w:sz w:val="20"/>
          <w:szCs w:val="20"/>
          <w:lang w:val="en-US"/>
        </w:rPr>
        <w:t>một số điều</w:t>
      </w:r>
      <w:r w:rsidRPr="00B71712">
        <w:rPr>
          <w:rFonts w:ascii="Arial" w:hAnsi="Arial" w:cs="Arial"/>
          <w:color w:val="auto"/>
          <w:sz w:val="20"/>
          <w:szCs w:val="20"/>
        </w:rPr>
        <w:t xml:space="preserve"> của Nghị định số 209/2013/NĐ-CP </w:t>
      </w:r>
      <w:r w:rsidRPr="00B71712">
        <w:rPr>
          <w:rFonts w:ascii="Arial" w:hAnsi="Arial" w:cs="Arial"/>
          <w:color w:val="auto"/>
          <w:sz w:val="20"/>
          <w:szCs w:val="20"/>
          <w:lang w:val="en-US"/>
        </w:rPr>
        <w:t>n</w:t>
      </w:r>
      <w:r w:rsidRPr="00B71712">
        <w:rPr>
          <w:rFonts w:ascii="Arial" w:hAnsi="Arial" w:cs="Arial"/>
          <w:color w:val="auto"/>
          <w:sz w:val="20"/>
          <w:szCs w:val="20"/>
        </w:rPr>
        <w:t xml:space="preserve">gày 18 </w:t>
      </w:r>
      <w:r w:rsidRPr="00B71712">
        <w:rPr>
          <w:rFonts w:ascii="Arial" w:hAnsi="Arial" w:cs="Arial"/>
          <w:color w:val="auto"/>
          <w:sz w:val="20"/>
          <w:szCs w:val="20"/>
          <w:lang w:val="en-US"/>
        </w:rPr>
        <w:t>tháng</w:t>
      </w:r>
      <w:r w:rsidRPr="00B71712">
        <w:rPr>
          <w:rFonts w:ascii="Arial" w:hAnsi="Arial" w:cs="Arial"/>
          <w:color w:val="auto"/>
          <w:sz w:val="20"/>
          <w:szCs w:val="20"/>
        </w:rPr>
        <w:t xml:space="preserve"> 12 </w:t>
      </w:r>
      <w:r w:rsidRPr="00B71712">
        <w:rPr>
          <w:rFonts w:ascii="Arial" w:hAnsi="Arial" w:cs="Arial"/>
          <w:color w:val="auto"/>
          <w:sz w:val="20"/>
          <w:szCs w:val="20"/>
          <w:lang w:val="en-US"/>
        </w:rPr>
        <w:t>năm</w:t>
      </w:r>
      <w:r w:rsidRPr="00B71712">
        <w:rPr>
          <w:rFonts w:ascii="Arial" w:hAnsi="Arial" w:cs="Arial"/>
          <w:color w:val="auto"/>
          <w:sz w:val="20"/>
          <w:szCs w:val="20"/>
        </w:rPr>
        <w:t xml:space="preserve"> 2013 của Ch</w:t>
      </w:r>
      <w:r w:rsidRPr="00B71712">
        <w:rPr>
          <w:rFonts w:ascii="Arial" w:hAnsi="Arial" w:cs="Arial"/>
          <w:color w:val="auto"/>
          <w:sz w:val="20"/>
          <w:szCs w:val="20"/>
          <w:lang w:val="en-US"/>
        </w:rPr>
        <w:t>ín</w:t>
      </w:r>
      <w:r w:rsidRPr="00B71712">
        <w:rPr>
          <w:rFonts w:ascii="Arial" w:hAnsi="Arial" w:cs="Arial"/>
          <w:color w:val="auto"/>
          <w:sz w:val="20"/>
          <w:szCs w:val="20"/>
        </w:rPr>
        <w:t>h ph</w:t>
      </w:r>
      <w:r w:rsidRPr="00B71712">
        <w:rPr>
          <w:rFonts w:ascii="Arial" w:hAnsi="Arial" w:cs="Arial"/>
          <w:color w:val="auto"/>
          <w:sz w:val="20"/>
          <w:szCs w:val="20"/>
          <w:lang w:val="en-US"/>
        </w:rPr>
        <w:t>ủ</w:t>
      </w:r>
      <w:r w:rsidRPr="00B71712">
        <w:rPr>
          <w:rFonts w:ascii="Arial" w:hAnsi="Arial" w:cs="Arial"/>
          <w:color w:val="auto"/>
          <w:sz w:val="20"/>
          <w:szCs w:val="20"/>
        </w:rPr>
        <w:t xml:space="preserve"> quy </w:t>
      </w:r>
      <w:r w:rsidRPr="00B71712">
        <w:rPr>
          <w:rFonts w:ascii="Arial" w:hAnsi="Arial" w:cs="Arial"/>
          <w:color w:val="auto"/>
          <w:sz w:val="20"/>
          <w:szCs w:val="20"/>
          <w:lang w:val="en-US"/>
        </w:rPr>
        <w:t>định chi tiết</w:t>
      </w:r>
      <w:r w:rsidRPr="00B71712">
        <w:rPr>
          <w:rFonts w:ascii="Arial" w:hAnsi="Arial" w:cs="Arial"/>
          <w:color w:val="auto"/>
          <w:sz w:val="20"/>
          <w:szCs w:val="20"/>
        </w:rPr>
        <w:t xml:space="preserve"> và hướng </w:t>
      </w:r>
      <w:r w:rsidRPr="00B71712">
        <w:rPr>
          <w:rFonts w:ascii="Arial" w:hAnsi="Arial" w:cs="Arial"/>
          <w:color w:val="auto"/>
          <w:sz w:val="20"/>
          <w:szCs w:val="20"/>
          <w:lang w:val="en-US"/>
        </w:rPr>
        <w:t>dẫn thi</w:t>
      </w:r>
      <w:r w:rsidRPr="00B71712">
        <w:rPr>
          <w:rFonts w:ascii="Arial" w:hAnsi="Arial" w:cs="Arial"/>
          <w:color w:val="auto"/>
          <w:sz w:val="20"/>
          <w:szCs w:val="20"/>
        </w:rPr>
        <w:t xml:space="preserve"> hành một số </w:t>
      </w:r>
      <w:r w:rsidRPr="00B71712">
        <w:rPr>
          <w:rFonts w:ascii="Arial" w:hAnsi="Arial" w:cs="Arial"/>
          <w:color w:val="auto"/>
          <w:sz w:val="20"/>
          <w:szCs w:val="20"/>
          <w:lang w:val="en-US"/>
        </w:rPr>
        <w:t>điề</w:t>
      </w:r>
      <w:r w:rsidRPr="00B71712">
        <w:rPr>
          <w:rFonts w:ascii="Arial" w:hAnsi="Arial" w:cs="Arial"/>
          <w:color w:val="auto"/>
          <w:sz w:val="20"/>
          <w:szCs w:val="20"/>
        </w:rPr>
        <w:t>u của Luật Thuế gi</w:t>
      </w:r>
      <w:r w:rsidRPr="00B71712">
        <w:rPr>
          <w:rFonts w:ascii="Arial" w:hAnsi="Arial" w:cs="Arial"/>
          <w:color w:val="auto"/>
          <w:sz w:val="20"/>
          <w:szCs w:val="20"/>
          <w:lang w:val="en-US"/>
        </w:rPr>
        <w:t>á</w:t>
      </w:r>
      <w:r w:rsidRPr="00B71712">
        <w:rPr>
          <w:rFonts w:ascii="Arial" w:hAnsi="Arial" w:cs="Arial"/>
          <w:color w:val="auto"/>
          <w:sz w:val="20"/>
          <w:szCs w:val="20"/>
        </w:rPr>
        <w:t xml:space="preserve"> tr</w:t>
      </w:r>
      <w:r w:rsidRPr="00B71712">
        <w:rPr>
          <w:rFonts w:ascii="Arial" w:hAnsi="Arial" w:cs="Arial"/>
          <w:color w:val="auto"/>
          <w:sz w:val="20"/>
          <w:szCs w:val="20"/>
          <w:lang w:val="en-US"/>
        </w:rPr>
        <w:t>ị</w:t>
      </w:r>
      <w:r w:rsidRPr="00B71712">
        <w:rPr>
          <w:rFonts w:ascii="Arial" w:hAnsi="Arial" w:cs="Arial"/>
          <w:color w:val="auto"/>
          <w:sz w:val="20"/>
          <w:szCs w:val="20"/>
        </w:rPr>
        <w:t xml:space="preserve"> gia t</w:t>
      </w:r>
      <w:r w:rsidRPr="00B71712">
        <w:rPr>
          <w:rFonts w:ascii="Arial" w:hAnsi="Arial" w:cs="Arial"/>
          <w:color w:val="auto"/>
          <w:sz w:val="20"/>
          <w:szCs w:val="20"/>
          <w:lang w:val="en-US"/>
        </w:rPr>
        <w:t>ă</w:t>
      </w:r>
      <w:r w:rsidRPr="00B71712">
        <w:rPr>
          <w:rFonts w:ascii="Arial" w:hAnsi="Arial" w:cs="Arial"/>
          <w:color w:val="auto"/>
          <w:sz w:val="20"/>
          <w:szCs w:val="20"/>
        </w:rPr>
        <w:t>ng đ</w:t>
      </w:r>
      <w:r w:rsidRPr="00B71712">
        <w:rPr>
          <w:rFonts w:ascii="Arial" w:hAnsi="Arial" w:cs="Arial"/>
          <w:color w:val="auto"/>
          <w:sz w:val="20"/>
          <w:szCs w:val="20"/>
          <w:lang w:val="en-US"/>
        </w:rPr>
        <w:t>ã</w:t>
      </w:r>
      <w:r w:rsidRPr="00B71712">
        <w:rPr>
          <w:rFonts w:ascii="Arial" w:hAnsi="Arial" w:cs="Arial"/>
          <w:color w:val="auto"/>
          <w:sz w:val="20"/>
          <w:szCs w:val="20"/>
        </w:rPr>
        <w:t xml:space="preserve"> được </w:t>
      </w:r>
      <w:r w:rsidRPr="00B71712">
        <w:rPr>
          <w:rFonts w:ascii="Arial" w:hAnsi="Arial" w:cs="Arial"/>
          <w:color w:val="auto"/>
          <w:sz w:val="20"/>
          <w:szCs w:val="20"/>
          <w:lang w:val="en-US"/>
        </w:rPr>
        <w:t>sửa đổi, bổ</w:t>
      </w:r>
      <w:r w:rsidRPr="00B71712">
        <w:rPr>
          <w:rFonts w:ascii="Arial" w:hAnsi="Arial" w:cs="Arial"/>
          <w:color w:val="auto"/>
          <w:sz w:val="20"/>
          <w:szCs w:val="20"/>
        </w:rPr>
        <w:t xml:space="preserve"> sung </w:t>
      </w:r>
      <w:r w:rsidRPr="00B71712">
        <w:rPr>
          <w:rFonts w:ascii="Arial" w:hAnsi="Arial" w:cs="Arial"/>
          <w:color w:val="auto"/>
          <w:sz w:val="20"/>
          <w:szCs w:val="20"/>
          <w:lang w:val="en-US"/>
        </w:rPr>
        <w:t>một số</w:t>
      </w:r>
      <w:r w:rsidRPr="00B71712">
        <w:rPr>
          <w:rFonts w:ascii="Arial" w:hAnsi="Arial" w:cs="Arial"/>
          <w:color w:val="auto"/>
          <w:sz w:val="20"/>
          <w:szCs w:val="20"/>
        </w:rPr>
        <w:t xml:space="preserve"> điều theo Nghị </w:t>
      </w:r>
      <w:r w:rsidRPr="00B71712">
        <w:rPr>
          <w:rFonts w:ascii="Arial" w:hAnsi="Arial" w:cs="Arial"/>
          <w:color w:val="auto"/>
          <w:sz w:val="20"/>
          <w:szCs w:val="20"/>
          <w:lang w:val="en-US"/>
        </w:rPr>
        <w:t>định số</w:t>
      </w:r>
      <w:r w:rsidRPr="00B71712">
        <w:rPr>
          <w:rFonts w:ascii="Arial" w:hAnsi="Arial" w:cs="Arial"/>
          <w:color w:val="auto"/>
          <w:sz w:val="20"/>
          <w:szCs w:val="20"/>
        </w:rPr>
        <w:t xml:space="preserve"> 12/2015/NĐ-CP, Nghị định số 100/2016/N</w:t>
      </w:r>
      <w:r w:rsidRPr="00B71712">
        <w:rPr>
          <w:rFonts w:ascii="Arial" w:hAnsi="Arial" w:cs="Arial"/>
          <w:color w:val="auto"/>
          <w:sz w:val="20"/>
          <w:szCs w:val="20"/>
          <w:lang w:val="en-US"/>
        </w:rPr>
        <w:t>Đ</w:t>
      </w:r>
      <w:r w:rsidRPr="00B71712">
        <w:rPr>
          <w:rFonts w:ascii="Arial" w:hAnsi="Arial" w:cs="Arial"/>
          <w:color w:val="auto"/>
          <w:sz w:val="20"/>
          <w:szCs w:val="20"/>
        </w:rPr>
        <w:t xml:space="preserve">-CP </w:t>
      </w:r>
      <w:r w:rsidRPr="00B71712">
        <w:rPr>
          <w:rFonts w:ascii="Arial" w:hAnsi="Arial" w:cs="Arial"/>
          <w:color w:val="auto"/>
          <w:sz w:val="20"/>
          <w:szCs w:val="20"/>
          <w:lang w:val="en-US"/>
        </w:rPr>
        <w:t>và</w:t>
      </w:r>
      <w:r w:rsidRPr="00B71712">
        <w:rPr>
          <w:rFonts w:ascii="Arial" w:hAnsi="Arial" w:cs="Arial"/>
          <w:color w:val="auto"/>
          <w:sz w:val="20"/>
          <w:szCs w:val="20"/>
        </w:rPr>
        <w:t xml:space="preserve"> Nghị định số 146/2017/NĐ-CP </w:t>
      </w:r>
      <w:r w:rsidRPr="00B71712">
        <w:rPr>
          <w:rFonts w:ascii="Arial" w:hAnsi="Arial" w:cs="Arial"/>
          <w:color w:val="auto"/>
          <w:sz w:val="20"/>
          <w:szCs w:val="20"/>
          <w:lang w:val="en-US"/>
        </w:rPr>
        <w:t>và sửa đổi,</w:t>
      </w:r>
      <w:r w:rsidRPr="00B71712">
        <w:rPr>
          <w:rFonts w:ascii="Arial" w:hAnsi="Arial" w:cs="Arial"/>
          <w:color w:val="auto"/>
          <w:sz w:val="20"/>
          <w:szCs w:val="20"/>
        </w:rPr>
        <w:t xml:space="preserve"> bổ sung Thông tư số 80/2021/</w:t>
      </w:r>
      <w:r w:rsidRPr="00B71712">
        <w:rPr>
          <w:rFonts w:ascii="Arial" w:hAnsi="Arial" w:cs="Arial"/>
          <w:color w:val="auto"/>
          <w:sz w:val="20"/>
          <w:szCs w:val="20"/>
          <w:lang w:val="en-US"/>
        </w:rPr>
        <w:t>T</w:t>
      </w:r>
      <w:r w:rsidRPr="00B71712">
        <w:rPr>
          <w:rFonts w:ascii="Arial" w:hAnsi="Arial" w:cs="Arial"/>
          <w:color w:val="auto"/>
          <w:sz w:val="20"/>
          <w:szCs w:val="20"/>
        </w:rPr>
        <w:t>T-BTC ng</w:t>
      </w:r>
      <w:r w:rsidRPr="00B71712">
        <w:rPr>
          <w:rFonts w:ascii="Arial" w:hAnsi="Arial" w:cs="Arial"/>
          <w:color w:val="auto"/>
          <w:sz w:val="20"/>
          <w:szCs w:val="20"/>
          <w:lang w:val="en-US"/>
        </w:rPr>
        <w:t>à</w:t>
      </w:r>
      <w:r w:rsidRPr="00B71712">
        <w:rPr>
          <w:rFonts w:ascii="Arial" w:hAnsi="Arial" w:cs="Arial"/>
          <w:color w:val="auto"/>
          <w:sz w:val="20"/>
          <w:szCs w:val="20"/>
        </w:rPr>
        <w:t>y 29 tháng 9 năm 2021 của Bộ Tài chính, c</w:t>
      </w:r>
      <w:r w:rsidRPr="00B71712">
        <w:rPr>
          <w:rFonts w:ascii="Arial" w:hAnsi="Arial" w:cs="Arial"/>
          <w:color w:val="auto"/>
          <w:sz w:val="20"/>
          <w:szCs w:val="20"/>
          <w:lang w:val="en-US"/>
        </w:rPr>
        <w:t>ó</w:t>
      </w:r>
      <w:r w:rsidRPr="00B71712">
        <w:rPr>
          <w:rFonts w:ascii="Arial" w:hAnsi="Arial" w:cs="Arial"/>
          <w:color w:val="auto"/>
          <w:sz w:val="20"/>
          <w:szCs w:val="20"/>
        </w:rPr>
        <w:t xml:space="preserve"> hiệu lực k</w:t>
      </w:r>
      <w:r w:rsidRPr="00B71712">
        <w:rPr>
          <w:rFonts w:ascii="Arial" w:hAnsi="Arial" w:cs="Arial"/>
          <w:color w:val="auto"/>
          <w:sz w:val="20"/>
          <w:szCs w:val="20"/>
          <w:lang w:val="en-US"/>
        </w:rPr>
        <w:t>ể</w:t>
      </w:r>
      <w:r w:rsidRPr="00B71712">
        <w:rPr>
          <w:rFonts w:ascii="Arial" w:hAnsi="Arial" w:cs="Arial"/>
          <w:color w:val="auto"/>
          <w:sz w:val="20"/>
          <w:szCs w:val="20"/>
        </w:rPr>
        <w:t xml:space="preserve"> từ ng</w:t>
      </w:r>
      <w:r w:rsidRPr="00B71712">
        <w:rPr>
          <w:rFonts w:ascii="Arial" w:hAnsi="Arial" w:cs="Arial"/>
          <w:color w:val="auto"/>
          <w:sz w:val="20"/>
          <w:szCs w:val="20"/>
          <w:lang w:val="en-US"/>
        </w:rPr>
        <w:t>à</w:t>
      </w:r>
      <w:r w:rsidRPr="00B71712">
        <w:rPr>
          <w:rFonts w:ascii="Arial" w:hAnsi="Arial" w:cs="Arial"/>
          <w:color w:val="auto"/>
          <w:sz w:val="20"/>
          <w:szCs w:val="20"/>
        </w:rPr>
        <w:t xml:space="preserve">y 14 tháng 4 năm 2023 (Sau </w:t>
      </w:r>
      <w:r w:rsidRPr="00B71712">
        <w:rPr>
          <w:rFonts w:ascii="Arial" w:hAnsi="Arial" w:cs="Arial"/>
          <w:color w:val="auto"/>
          <w:sz w:val="20"/>
          <w:szCs w:val="20"/>
          <w:lang w:val="en-US"/>
        </w:rPr>
        <w:t>đâ</w:t>
      </w:r>
      <w:r w:rsidRPr="00B71712">
        <w:rPr>
          <w:rFonts w:ascii="Arial" w:hAnsi="Arial" w:cs="Arial"/>
          <w:color w:val="auto"/>
          <w:sz w:val="20"/>
          <w:szCs w:val="20"/>
        </w:rPr>
        <w:t>y gọi là Thông tư số 13/2023/</w:t>
      </w:r>
      <w:r w:rsidRPr="00B71712">
        <w:rPr>
          <w:rFonts w:ascii="Arial" w:hAnsi="Arial" w:cs="Arial"/>
          <w:color w:val="auto"/>
          <w:sz w:val="20"/>
          <w:szCs w:val="20"/>
          <w:lang w:val="en-US"/>
        </w:rPr>
        <w:t>TT</w:t>
      </w:r>
      <w:r w:rsidRPr="00B71712">
        <w:rPr>
          <w:rFonts w:ascii="Arial" w:hAnsi="Arial" w:cs="Arial"/>
          <w:color w:val="auto"/>
          <w:sz w:val="20"/>
          <w:szCs w:val="20"/>
        </w:rPr>
        <w:t>-BTC)</w:t>
      </w:r>
      <w:r w:rsidRPr="00B71712">
        <w:rPr>
          <w:rFonts w:ascii="Arial" w:hAnsi="Arial" w:cs="Arial"/>
          <w:color w:val="auto"/>
          <w:sz w:val="20"/>
          <w:szCs w:val="20"/>
          <w:lang w:val="en-US"/>
        </w:rPr>
        <w:t>.</w:t>
      </w:r>
    </w:p>
    <w:p w14:paraId="181943C0" w14:textId="77777777" w:rsidR="003A425D" w:rsidRPr="00B71712" w:rsidRDefault="003A425D" w:rsidP="00307B7F">
      <w:pPr>
        <w:pStyle w:val="FootnoteText"/>
        <w:spacing w:before="120"/>
        <w:rPr>
          <w:rFonts w:ascii="Arial" w:hAnsi="Arial" w:cs="Arial"/>
          <w:color w:val="auto"/>
          <w:lang w:val="en-US"/>
        </w:rPr>
      </w:pPr>
      <w:r w:rsidRPr="00B71712">
        <w:rPr>
          <w:rFonts w:ascii="Arial" w:hAnsi="Arial" w:cs="Arial"/>
          <w:color w:val="auto"/>
        </w:rPr>
        <w:t>V</w:t>
      </w:r>
      <w:r w:rsidRPr="00B71712">
        <w:rPr>
          <w:rFonts w:ascii="Arial" w:hAnsi="Arial" w:cs="Arial"/>
          <w:color w:val="auto"/>
          <w:lang w:val="en-US"/>
        </w:rPr>
        <w:t>ă</w:t>
      </w:r>
      <w:r w:rsidRPr="00B71712">
        <w:rPr>
          <w:rFonts w:ascii="Arial" w:hAnsi="Arial" w:cs="Arial"/>
          <w:color w:val="auto"/>
        </w:rPr>
        <w:t xml:space="preserve">n bản </w:t>
      </w:r>
      <w:r w:rsidRPr="00B71712">
        <w:rPr>
          <w:rFonts w:ascii="Arial" w:hAnsi="Arial" w:cs="Arial"/>
          <w:color w:val="auto"/>
          <w:lang w:val="en-US"/>
        </w:rPr>
        <w:t>hợp nhất</w:t>
      </w:r>
      <w:r w:rsidRPr="00B71712">
        <w:rPr>
          <w:rFonts w:ascii="Arial" w:hAnsi="Arial" w:cs="Arial"/>
          <w:color w:val="auto"/>
        </w:rPr>
        <w:t xml:space="preserve"> này không thay th</w:t>
      </w:r>
      <w:r w:rsidRPr="00B71712">
        <w:rPr>
          <w:rFonts w:ascii="Arial" w:hAnsi="Arial" w:cs="Arial"/>
          <w:color w:val="auto"/>
          <w:lang w:val="en-US"/>
        </w:rPr>
        <w:t>ế</w:t>
      </w:r>
      <w:r w:rsidRPr="00B71712">
        <w:rPr>
          <w:rFonts w:ascii="Arial" w:hAnsi="Arial" w:cs="Arial"/>
          <w:color w:val="auto"/>
        </w:rPr>
        <w:t xml:space="preserve"> 12 Th</w:t>
      </w:r>
      <w:r w:rsidRPr="00B71712">
        <w:rPr>
          <w:rFonts w:ascii="Arial" w:hAnsi="Arial" w:cs="Arial"/>
          <w:color w:val="auto"/>
          <w:lang w:val="en-US"/>
        </w:rPr>
        <w:t>ô</w:t>
      </w:r>
      <w:r w:rsidRPr="00B71712">
        <w:rPr>
          <w:rFonts w:ascii="Arial" w:hAnsi="Arial" w:cs="Arial"/>
          <w:color w:val="auto"/>
        </w:rPr>
        <w:t xml:space="preserve">ng </w:t>
      </w:r>
      <w:r w:rsidRPr="00B71712">
        <w:rPr>
          <w:rFonts w:ascii="Arial" w:hAnsi="Arial" w:cs="Arial"/>
          <w:color w:val="auto"/>
          <w:lang w:val="en-US"/>
        </w:rPr>
        <w:t>t</w:t>
      </w:r>
      <w:r w:rsidRPr="00B71712">
        <w:rPr>
          <w:rFonts w:ascii="Arial" w:hAnsi="Arial" w:cs="Arial"/>
          <w:color w:val="auto"/>
        </w:rPr>
        <w:t>ư nêu trên</w:t>
      </w:r>
      <w:r w:rsidRPr="00B71712">
        <w:rPr>
          <w:rFonts w:ascii="Arial" w:hAnsi="Arial" w:cs="Arial"/>
          <w:color w:val="auto"/>
          <w:lang w:val="en-US"/>
        </w:rPr>
        <w:t>.</w:t>
      </w:r>
    </w:p>
  </w:footnote>
  <w:footnote w:id="2">
    <w:p w14:paraId="1C48E0A3" w14:textId="77777777" w:rsidR="003A425D" w:rsidRPr="00B71712" w:rsidRDefault="003A425D" w:rsidP="00307B7F">
      <w:pPr>
        <w:spacing w:before="120"/>
        <w:rPr>
          <w:rFonts w:ascii="Arial" w:hAnsi="Arial" w:cs="Arial"/>
          <w:color w:val="auto"/>
          <w:sz w:val="20"/>
          <w:szCs w:val="20"/>
        </w:rPr>
      </w:pPr>
      <w:r w:rsidRPr="00B71712">
        <w:rPr>
          <w:rStyle w:val="FootnoteReference"/>
          <w:rFonts w:ascii="Arial" w:hAnsi="Arial" w:cs="Arial"/>
          <w:color w:val="auto"/>
          <w:sz w:val="20"/>
          <w:szCs w:val="20"/>
        </w:rPr>
        <w:footnoteRef/>
      </w:r>
      <w:r w:rsidRPr="00B71712">
        <w:rPr>
          <w:rFonts w:ascii="Arial" w:hAnsi="Arial" w:cs="Arial"/>
          <w:color w:val="auto"/>
          <w:sz w:val="20"/>
          <w:szCs w:val="20"/>
        </w:rPr>
        <w:t xml:space="preserve"> </w:t>
      </w:r>
      <w:r w:rsidRPr="00B71712">
        <w:rPr>
          <w:rFonts w:ascii="Arial" w:hAnsi="Arial" w:cs="Arial"/>
          <w:color w:val="auto"/>
          <w:sz w:val="20"/>
          <w:szCs w:val="20"/>
        </w:rPr>
        <w:t>Thông tư số 119/2014/TT-BTC có căn cứ ban hành như sau:</w:t>
      </w:r>
    </w:p>
    <w:p w14:paraId="32DE966C"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lang w:val="en-US"/>
        </w:rPr>
        <w:t>“</w:t>
      </w:r>
      <w:r w:rsidRPr="00B71712">
        <w:rPr>
          <w:rFonts w:ascii="Arial" w:hAnsi="Arial" w:cs="Arial"/>
          <w:i/>
          <w:color w:val="auto"/>
          <w:sz w:val="20"/>
          <w:szCs w:val="20"/>
        </w:rPr>
        <w:t>Căn cứ Luật Quản lý thuế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78/2006/Q</w:t>
      </w:r>
      <w:r w:rsidRPr="00B71712">
        <w:rPr>
          <w:rFonts w:ascii="Arial" w:hAnsi="Arial" w:cs="Arial"/>
          <w:i/>
          <w:color w:val="auto"/>
          <w:sz w:val="20"/>
          <w:szCs w:val="20"/>
          <w:lang w:val="en-US"/>
        </w:rPr>
        <w:t xml:space="preserve">H11 </w:t>
      </w:r>
      <w:r w:rsidRPr="00B71712">
        <w:rPr>
          <w:rFonts w:ascii="Arial" w:hAnsi="Arial" w:cs="Arial"/>
          <w:i/>
          <w:color w:val="auto"/>
          <w:sz w:val="20"/>
          <w:szCs w:val="20"/>
        </w:rPr>
        <w:t xml:space="preserve">ngày 29 tháng </w:t>
      </w:r>
      <w:r w:rsidRPr="00B71712">
        <w:rPr>
          <w:rFonts w:ascii="Arial" w:hAnsi="Arial" w:cs="Arial"/>
          <w:i/>
          <w:color w:val="auto"/>
          <w:sz w:val="20"/>
          <w:szCs w:val="20"/>
          <w:lang w:val="en-US"/>
        </w:rPr>
        <w:t>11</w:t>
      </w:r>
      <w:r w:rsidRPr="00B71712">
        <w:rPr>
          <w:rFonts w:ascii="Arial" w:hAnsi="Arial" w:cs="Arial"/>
          <w:i/>
          <w:color w:val="auto"/>
          <w:sz w:val="20"/>
          <w:szCs w:val="20"/>
        </w:rPr>
        <w:t xml:space="preserve"> năm 2006 và Luật </w:t>
      </w:r>
      <w:r w:rsidRPr="00B71712">
        <w:rPr>
          <w:rFonts w:ascii="Arial" w:hAnsi="Arial" w:cs="Arial"/>
          <w:i/>
          <w:color w:val="auto"/>
          <w:sz w:val="20"/>
          <w:szCs w:val="20"/>
          <w:lang w:val="en-US"/>
        </w:rPr>
        <w:t>sửa đổi, bổ</w:t>
      </w:r>
      <w:r w:rsidRPr="00B71712">
        <w:rPr>
          <w:rFonts w:ascii="Arial" w:hAnsi="Arial" w:cs="Arial"/>
          <w:i/>
          <w:color w:val="auto"/>
          <w:sz w:val="20"/>
          <w:szCs w:val="20"/>
        </w:rPr>
        <w:t xml:space="preserve"> sung một số điều của Luật Quản lý thuế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2</w:t>
      </w:r>
      <w:r w:rsidRPr="00B71712">
        <w:rPr>
          <w:rFonts w:ascii="Arial" w:hAnsi="Arial" w:cs="Arial"/>
          <w:i/>
          <w:color w:val="auto"/>
          <w:sz w:val="20"/>
          <w:szCs w:val="20"/>
          <w:lang w:val="en-US"/>
        </w:rPr>
        <w:t>1</w:t>
      </w:r>
      <w:r w:rsidRPr="00B71712">
        <w:rPr>
          <w:rFonts w:ascii="Arial" w:hAnsi="Arial" w:cs="Arial"/>
          <w:i/>
          <w:color w:val="auto"/>
          <w:sz w:val="20"/>
          <w:szCs w:val="20"/>
        </w:rPr>
        <w:t>/2012/QH</w:t>
      </w:r>
      <w:r w:rsidRPr="00B71712">
        <w:rPr>
          <w:rFonts w:ascii="Arial" w:hAnsi="Arial" w:cs="Arial"/>
          <w:i/>
          <w:color w:val="auto"/>
          <w:sz w:val="20"/>
          <w:szCs w:val="20"/>
          <w:lang w:val="en-US"/>
        </w:rPr>
        <w:t>11</w:t>
      </w:r>
      <w:r w:rsidRPr="00B71712">
        <w:rPr>
          <w:rFonts w:ascii="Arial" w:hAnsi="Arial" w:cs="Arial"/>
          <w:i/>
          <w:color w:val="auto"/>
          <w:sz w:val="20"/>
          <w:szCs w:val="20"/>
        </w:rPr>
        <w:t xml:space="preserve"> ng</w:t>
      </w:r>
      <w:r w:rsidRPr="00B71712">
        <w:rPr>
          <w:rFonts w:ascii="Arial" w:hAnsi="Arial" w:cs="Arial"/>
          <w:i/>
          <w:color w:val="auto"/>
          <w:sz w:val="20"/>
          <w:szCs w:val="20"/>
          <w:lang w:val="en-US"/>
        </w:rPr>
        <w:t>à</w:t>
      </w:r>
      <w:r w:rsidRPr="00B71712">
        <w:rPr>
          <w:rFonts w:ascii="Arial" w:hAnsi="Arial" w:cs="Arial"/>
          <w:i/>
          <w:color w:val="auto"/>
          <w:sz w:val="20"/>
          <w:szCs w:val="20"/>
        </w:rPr>
        <w:t xml:space="preserve">y 20 tháng </w:t>
      </w:r>
      <w:r w:rsidRPr="00B71712">
        <w:rPr>
          <w:rFonts w:ascii="Arial" w:hAnsi="Arial" w:cs="Arial"/>
          <w:i/>
          <w:color w:val="auto"/>
          <w:sz w:val="20"/>
          <w:szCs w:val="20"/>
          <w:lang w:val="en-US"/>
        </w:rPr>
        <w:t>11</w:t>
      </w:r>
      <w:r w:rsidRPr="00B71712">
        <w:rPr>
          <w:rFonts w:ascii="Arial" w:hAnsi="Arial" w:cs="Arial"/>
          <w:i/>
          <w:color w:val="auto"/>
          <w:sz w:val="20"/>
          <w:szCs w:val="20"/>
        </w:rPr>
        <w:t xml:space="preserve"> n</w:t>
      </w:r>
      <w:r w:rsidRPr="00B71712">
        <w:rPr>
          <w:rFonts w:ascii="Arial" w:hAnsi="Arial" w:cs="Arial"/>
          <w:i/>
          <w:color w:val="auto"/>
          <w:sz w:val="20"/>
          <w:szCs w:val="20"/>
          <w:lang w:val="en-US"/>
        </w:rPr>
        <w:t>ă</w:t>
      </w:r>
      <w:r w:rsidRPr="00B71712">
        <w:rPr>
          <w:rFonts w:ascii="Arial" w:hAnsi="Arial" w:cs="Arial"/>
          <w:i/>
          <w:color w:val="auto"/>
          <w:sz w:val="20"/>
          <w:szCs w:val="20"/>
        </w:rPr>
        <w:t>m 2012;</w:t>
      </w:r>
    </w:p>
    <w:p w14:paraId="203D7278"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Luật Thuế giá trị gia tăng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w:t>
      </w:r>
      <w:r w:rsidRPr="00B71712">
        <w:rPr>
          <w:rFonts w:ascii="Arial" w:hAnsi="Arial" w:cs="Arial"/>
          <w:i/>
          <w:color w:val="auto"/>
          <w:sz w:val="20"/>
          <w:szCs w:val="20"/>
          <w:lang w:val="en-US"/>
        </w:rPr>
        <w:t>1</w:t>
      </w:r>
      <w:r w:rsidRPr="00B71712">
        <w:rPr>
          <w:rFonts w:ascii="Arial" w:hAnsi="Arial" w:cs="Arial"/>
          <w:i/>
          <w:color w:val="auto"/>
          <w:sz w:val="20"/>
          <w:szCs w:val="20"/>
        </w:rPr>
        <w:t>3/2008/Q</w:t>
      </w:r>
      <w:r w:rsidRPr="00B71712">
        <w:rPr>
          <w:rFonts w:ascii="Arial" w:hAnsi="Arial" w:cs="Arial"/>
          <w:i/>
          <w:color w:val="auto"/>
          <w:sz w:val="20"/>
          <w:szCs w:val="20"/>
          <w:lang w:val="en-US"/>
        </w:rPr>
        <w:t>H1</w:t>
      </w:r>
      <w:r w:rsidRPr="00B71712">
        <w:rPr>
          <w:rFonts w:ascii="Arial" w:hAnsi="Arial" w:cs="Arial"/>
          <w:i/>
          <w:color w:val="auto"/>
          <w:sz w:val="20"/>
          <w:szCs w:val="20"/>
        </w:rPr>
        <w:t>2 ng</w:t>
      </w:r>
      <w:r w:rsidRPr="00B71712">
        <w:rPr>
          <w:rFonts w:ascii="Arial" w:hAnsi="Arial" w:cs="Arial"/>
          <w:i/>
          <w:color w:val="auto"/>
          <w:sz w:val="20"/>
          <w:szCs w:val="20"/>
          <w:lang w:val="en-US"/>
        </w:rPr>
        <w:t>à</w:t>
      </w:r>
      <w:r w:rsidRPr="00B71712">
        <w:rPr>
          <w:rFonts w:ascii="Arial" w:hAnsi="Arial" w:cs="Arial"/>
          <w:i/>
          <w:color w:val="auto"/>
          <w:sz w:val="20"/>
          <w:szCs w:val="20"/>
        </w:rPr>
        <w:t>y 03 th</w:t>
      </w:r>
      <w:r w:rsidRPr="00B71712">
        <w:rPr>
          <w:rFonts w:ascii="Arial" w:hAnsi="Arial" w:cs="Arial"/>
          <w:i/>
          <w:color w:val="auto"/>
          <w:sz w:val="20"/>
          <w:szCs w:val="20"/>
          <w:lang w:val="en-US"/>
        </w:rPr>
        <w:t>á</w:t>
      </w:r>
      <w:r w:rsidRPr="00B71712">
        <w:rPr>
          <w:rFonts w:ascii="Arial" w:hAnsi="Arial" w:cs="Arial"/>
          <w:i/>
          <w:color w:val="auto"/>
          <w:sz w:val="20"/>
          <w:szCs w:val="20"/>
        </w:rPr>
        <w:t>ng 6 năm 200</w:t>
      </w:r>
      <w:r w:rsidRPr="00B71712">
        <w:rPr>
          <w:rFonts w:ascii="Arial" w:hAnsi="Arial" w:cs="Arial"/>
          <w:i/>
          <w:color w:val="auto"/>
          <w:sz w:val="20"/>
          <w:szCs w:val="20"/>
          <w:lang w:val="en-US"/>
        </w:rPr>
        <w:t>8</w:t>
      </w:r>
      <w:r w:rsidRPr="00B71712">
        <w:rPr>
          <w:rFonts w:ascii="Arial" w:hAnsi="Arial" w:cs="Arial"/>
          <w:i/>
          <w:color w:val="auto"/>
          <w:sz w:val="20"/>
          <w:szCs w:val="20"/>
        </w:rPr>
        <w:t xml:space="preserve"> và Luật s</w:t>
      </w:r>
      <w:r w:rsidRPr="00B71712">
        <w:rPr>
          <w:rFonts w:ascii="Arial" w:hAnsi="Arial" w:cs="Arial"/>
          <w:i/>
          <w:color w:val="auto"/>
          <w:sz w:val="20"/>
          <w:szCs w:val="20"/>
          <w:lang w:val="en-US"/>
        </w:rPr>
        <w:t>ử</w:t>
      </w:r>
      <w:r w:rsidRPr="00B71712">
        <w:rPr>
          <w:rFonts w:ascii="Arial" w:hAnsi="Arial" w:cs="Arial"/>
          <w:i/>
          <w:color w:val="auto"/>
          <w:sz w:val="20"/>
          <w:szCs w:val="20"/>
        </w:rPr>
        <w:t>a đổi, bổ sung một số điều của Luật Thuế giá trị gia tăng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3</w:t>
      </w:r>
      <w:r w:rsidRPr="00B71712">
        <w:rPr>
          <w:rFonts w:ascii="Arial" w:hAnsi="Arial" w:cs="Arial"/>
          <w:i/>
          <w:color w:val="auto"/>
          <w:sz w:val="20"/>
          <w:szCs w:val="20"/>
          <w:lang w:val="en-US"/>
        </w:rPr>
        <w:t>1</w:t>
      </w:r>
      <w:r w:rsidRPr="00B71712">
        <w:rPr>
          <w:rFonts w:ascii="Arial" w:hAnsi="Arial" w:cs="Arial"/>
          <w:i/>
          <w:color w:val="auto"/>
          <w:sz w:val="20"/>
          <w:szCs w:val="20"/>
        </w:rPr>
        <w:t>/2013/QH</w:t>
      </w:r>
      <w:r w:rsidRPr="00B71712">
        <w:rPr>
          <w:rFonts w:ascii="Arial" w:hAnsi="Arial" w:cs="Arial"/>
          <w:i/>
          <w:color w:val="auto"/>
          <w:sz w:val="20"/>
          <w:szCs w:val="20"/>
          <w:lang w:val="en-US"/>
        </w:rPr>
        <w:t>1</w:t>
      </w:r>
      <w:r w:rsidRPr="00B71712">
        <w:rPr>
          <w:rFonts w:ascii="Arial" w:hAnsi="Arial" w:cs="Arial"/>
          <w:i/>
          <w:color w:val="auto"/>
          <w:sz w:val="20"/>
          <w:szCs w:val="20"/>
        </w:rPr>
        <w:t>3 ng</w:t>
      </w:r>
      <w:r w:rsidRPr="00B71712">
        <w:rPr>
          <w:rFonts w:ascii="Arial" w:hAnsi="Arial" w:cs="Arial"/>
          <w:i/>
          <w:color w:val="auto"/>
          <w:sz w:val="20"/>
          <w:szCs w:val="20"/>
          <w:lang w:val="en-US"/>
        </w:rPr>
        <w:t>à</w:t>
      </w:r>
      <w:r w:rsidRPr="00B71712">
        <w:rPr>
          <w:rFonts w:ascii="Arial" w:hAnsi="Arial" w:cs="Arial"/>
          <w:i/>
          <w:color w:val="auto"/>
          <w:sz w:val="20"/>
          <w:szCs w:val="20"/>
        </w:rPr>
        <w:t xml:space="preserve">y </w:t>
      </w:r>
      <w:r w:rsidRPr="00B71712">
        <w:rPr>
          <w:rFonts w:ascii="Arial" w:hAnsi="Arial" w:cs="Arial"/>
          <w:i/>
          <w:color w:val="auto"/>
          <w:sz w:val="20"/>
          <w:szCs w:val="20"/>
          <w:lang w:val="en-US"/>
        </w:rPr>
        <w:t>1</w:t>
      </w:r>
      <w:r w:rsidRPr="00B71712">
        <w:rPr>
          <w:rFonts w:ascii="Arial" w:hAnsi="Arial" w:cs="Arial"/>
          <w:i/>
          <w:color w:val="auto"/>
          <w:sz w:val="20"/>
          <w:szCs w:val="20"/>
        </w:rPr>
        <w:t>9 tháng 6 năm 2013;</w:t>
      </w:r>
    </w:p>
    <w:p w14:paraId="705D3923" w14:textId="77777777" w:rsidR="003A425D" w:rsidRPr="00B71712" w:rsidRDefault="003A425D" w:rsidP="00307B7F">
      <w:pPr>
        <w:spacing w:before="120"/>
        <w:rPr>
          <w:rFonts w:ascii="Arial" w:hAnsi="Arial" w:cs="Arial"/>
          <w:i/>
          <w:color w:val="auto"/>
          <w:sz w:val="20"/>
          <w:szCs w:val="20"/>
          <w:lang w:val="en-US"/>
        </w:rPr>
      </w:pPr>
      <w:r w:rsidRPr="00B71712">
        <w:rPr>
          <w:rFonts w:ascii="Arial" w:hAnsi="Arial" w:cs="Arial"/>
          <w:i/>
          <w:color w:val="auto"/>
          <w:sz w:val="20"/>
          <w:szCs w:val="20"/>
        </w:rPr>
        <w:t>Căn cứ Nghị định số 83/20</w:t>
      </w:r>
      <w:r w:rsidRPr="00B71712">
        <w:rPr>
          <w:rFonts w:ascii="Arial" w:hAnsi="Arial" w:cs="Arial"/>
          <w:i/>
          <w:color w:val="auto"/>
          <w:sz w:val="20"/>
          <w:szCs w:val="20"/>
          <w:lang w:val="en-US"/>
        </w:rPr>
        <w:t>1</w:t>
      </w:r>
      <w:r w:rsidRPr="00B71712">
        <w:rPr>
          <w:rFonts w:ascii="Arial" w:hAnsi="Arial" w:cs="Arial"/>
          <w:i/>
          <w:color w:val="auto"/>
          <w:sz w:val="20"/>
          <w:szCs w:val="20"/>
        </w:rPr>
        <w:t>3/NĐ-CP ngày 22 tháng 7 năm 2013 của Chính phủ quy định chi tiết th</w:t>
      </w:r>
      <w:r w:rsidRPr="00B71712">
        <w:rPr>
          <w:rFonts w:ascii="Arial" w:hAnsi="Arial" w:cs="Arial"/>
          <w:i/>
          <w:color w:val="auto"/>
          <w:sz w:val="20"/>
          <w:szCs w:val="20"/>
          <w:lang w:val="en-US"/>
        </w:rPr>
        <w:t>i</w:t>
      </w:r>
      <w:r w:rsidRPr="00B71712">
        <w:rPr>
          <w:rFonts w:ascii="Arial" w:hAnsi="Arial" w:cs="Arial"/>
          <w:i/>
          <w:color w:val="auto"/>
          <w:sz w:val="20"/>
          <w:szCs w:val="20"/>
        </w:rPr>
        <w:t xml:space="preserve"> hành một số điều của Luật Quản lý thuế và Luật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một số điều của Luật Qu</w:t>
      </w:r>
      <w:r w:rsidRPr="00B71712">
        <w:rPr>
          <w:rFonts w:ascii="Arial" w:hAnsi="Arial" w:cs="Arial"/>
          <w:i/>
          <w:color w:val="auto"/>
          <w:sz w:val="20"/>
          <w:szCs w:val="20"/>
          <w:lang w:val="en-US"/>
        </w:rPr>
        <w:t xml:space="preserve">ản lý </w:t>
      </w:r>
      <w:r w:rsidRPr="00B71712">
        <w:rPr>
          <w:rFonts w:ascii="Arial" w:hAnsi="Arial" w:cs="Arial"/>
          <w:i/>
          <w:color w:val="auto"/>
          <w:sz w:val="20"/>
          <w:szCs w:val="20"/>
        </w:rPr>
        <w:t>thu</w:t>
      </w:r>
      <w:r w:rsidRPr="00B71712">
        <w:rPr>
          <w:rFonts w:ascii="Arial" w:hAnsi="Arial" w:cs="Arial"/>
          <w:i/>
          <w:color w:val="auto"/>
          <w:sz w:val="20"/>
          <w:szCs w:val="20"/>
          <w:lang w:val="en-US"/>
        </w:rPr>
        <w:t>ế;</w:t>
      </w:r>
    </w:p>
    <w:p w14:paraId="4365E1DC"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209/20</w:t>
      </w:r>
      <w:r w:rsidRPr="00B71712">
        <w:rPr>
          <w:rFonts w:ascii="Arial" w:hAnsi="Arial" w:cs="Arial"/>
          <w:i/>
          <w:color w:val="auto"/>
          <w:sz w:val="20"/>
          <w:szCs w:val="20"/>
          <w:lang w:val="en-US"/>
        </w:rPr>
        <w:t>1</w:t>
      </w:r>
      <w:r w:rsidRPr="00B71712">
        <w:rPr>
          <w:rFonts w:ascii="Arial" w:hAnsi="Arial" w:cs="Arial"/>
          <w:i/>
          <w:color w:val="auto"/>
          <w:sz w:val="20"/>
          <w:szCs w:val="20"/>
        </w:rPr>
        <w:t xml:space="preserve">3/NĐ-CP ngày </w:t>
      </w:r>
      <w:r w:rsidRPr="00B71712">
        <w:rPr>
          <w:rFonts w:ascii="Arial" w:hAnsi="Arial" w:cs="Arial"/>
          <w:i/>
          <w:color w:val="auto"/>
          <w:sz w:val="20"/>
          <w:szCs w:val="20"/>
          <w:lang w:val="en-US"/>
        </w:rPr>
        <w:t>1</w:t>
      </w:r>
      <w:r w:rsidRPr="00B71712">
        <w:rPr>
          <w:rFonts w:ascii="Arial" w:hAnsi="Arial" w:cs="Arial"/>
          <w:i/>
          <w:color w:val="auto"/>
          <w:sz w:val="20"/>
          <w:szCs w:val="20"/>
        </w:rPr>
        <w:t xml:space="preserve">8 tháng </w:t>
      </w:r>
      <w:r w:rsidRPr="00B71712">
        <w:rPr>
          <w:rFonts w:ascii="Arial" w:hAnsi="Arial" w:cs="Arial"/>
          <w:i/>
          <w:color w:val="auto"/>
          <w:sz w:val="20"/>
          <w:szCs w:val="20"/>
          <w:lang w:val="en-US"/>
        </w:rPr>
        <w:t>1</w:t>
      </w:r>
      <w:r w:rsidRPr="00B71712">
        <w:rPr>
          <w:rFonts w:ascii="Arial" w:hAnsi="Arial" w:cs="Arial"/>
          <w:i/>
          <w:color w:val="auto"/>
          <w:sz w:val="20"/>
          <w:szCs w:val="20"/>
        </w:rPr>
        <w:t>2 năm 20</w:t>
      </w:r>
      <w:r w:rsidRPr="00B71712">
        <w:rPr>
          <w:rFonts w:ascii="Arial" w:hAnsi="Arial" w:cs="Arial"/>
          <w:i/>
          <w:color w:val="auto"/>
          <w:sz w:val="20"/>
          <w:szCs w:val="20"/>
          <w:lang w:val="en-US"/>
        </w:rPr>
        <w:t>1</w:t>
      </w:r>
      <w:r w:rsidRPr="00B71712">
        <w:rPr>
          <w:rFonts w:ascii="Arial" w:hAnsi="Arial" w:cs="Arial"/>
          <w:i/>
          <w:color w:val="auto"/>
          <w:sz w:val="20"/>
          <w:szCs w:val="20"/>
        </w:rPr>
        <w:t>3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quy định chi tiết và </w:t>
      </w:r>
      <w:r w:rsidRPr="00B71712">
        <w:rPr>
          <w:rFonts w:ascii="Arial" w:hAnsi="Arial" w:cs="Arial"/>
          <w:i/>
          <w:color w:val="auto"/>
          <w:sz w:val="20"/>
          <w:szCs w:val="20"/>
          <w:lang w:val="en-US"/>
        </w:rPr>
        <w:t>hướng dẫn</w:t>
      </w:r>
      <w:r w:rsidRPr="00B71712">
        <w:rPr>
          <w:rFonts w:ascii="Arial" w:hAnsi="Arial" w:cs="Arial"/>
          <w:i/>
          <w:color w:val="auto"/>
          <w:sz w:val="20"/>
          <w:szCs w:val="20"/>
        </w:rPr>
        <w:t xml:space="preserve"> th</w:t>
      </w:r>
      <w:r w:rsidRPr="00B71712">
        <w:rPr>
          <w:rFonts w:ascii="Arial" w:hAnsi="Arial" w:cs="Arial"/>
          <w:i/>
          <w:color w:val="auto"/>
          <w:sz w:val="20"/>
          <w:szCs w:val="20"/>
          <w:lang w:val="en-US"/>
        </w:rPr>
        <w:t>i</w:t>
      </w:r>
      <w:r w:rsidRPr="00B71712">
        <w:rPr>
          <w:rFonts w:ascii="Arial" w:hAnsi="Arial" w:cs="Arial"/>
          <w:i/>
          <w:color w:val="auto"/>
          <w:sz w:val="20"/>
          <w:szCs w:val="20"/>
        </w:rPr>
        <w:t xml:space="preserve"> hành một số điều Luật Thuế giá trị gia t</w:t>
      </w:r>
      <w:r w:rsidRPr="00B71712">
        <w:rPr>
          <w:rFonts w:ascii="Arial" w:hAnsi="Arial" w:cs="Arial"/>
          <w:i/>
          <w:color w:val="auto"/>
          <w:sz w:val="20"/>
          <w:szCs w:val="20"/>
          <w:lang w:val="en-US"/>
        </w:rPr>
        <w:t>ă</w:t>
      </w:r>
      <w:r w:rsidRPr="00B71712">
        <w:rPr>
          <w:rFonts w:ascii="Arial" w:hAnsi="Arial" w:cs="Arial"/>
          <w:i/>
          <w:color w:val="auto"/>
          <w:sz w:val="20"/>
          <w:szCs w:val="20"/>
        </w:rPr>
        <w:t>ng;</w:t>
      </w:r>
    </w:p>
    <w:p w14:paraId="36968F5C"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5</w:t>
      </w:r>
      <w:r w:rsidRPr="00B71712">
        <w:rPr>
          <w:rFonts w:ascii="Arial" w:hAnsi="Arial" w:cs="Arial"/>
          <w:i/>
          <w:color w:val="auto"/>
          <w:sz w:val="20"/>
          <w:szCs w:val="20"/>
          <w:lang w:val="en-US"/>
        </w:rPr>
        <w:t>1</w:t>
      </w:r>
      <w:r w:rsidRPr="00B71712">
        <w:rPr>
          <w:rFonts w:ascii="Arial" w:hAnsi="Arial" w:cs="Arial"/>
          <w:i/>
          <w:color w:val="auto"/>
          <w:sz w:val="20"/>
          <w:szCs w:val="20"/>
        </w:rPr>
        <w:t>/20</w:t>
      </w:r>
      <w:r w:rsidRPr="00B71712">
        <w:rPr>
          <w:rFonts w:ascii="Arial" w:hAnsi="Arial" w:cs="Arial"/>
          <w:i/>
          <w:color w:val="auto"/>
          <w:sz w:val="20"/>
          <w:szCs w:val="20"/>
          <w:lang w:val="en-US"/>
        </w:rPr>
        <w:t>10</w:t>
      </w:r>
      <w:r w:rsidRPr="00B71712">
        <w:rPr>
          <w:rFonts w:ascii="Arial" w:hAnsi="Arial" w:cs="Arial"/>
          <w:i/>
          <w:color w:val="auto"/>
          <w:sz w:val="20"/>
          <w:szCs w:val="20"/>
        </w:rPr>
        <w:t xml:space="preserve">/NĐ-CP ngày </w:t>
      </w:r>
      <w:r w:rsidRPr="00B71712">
        <w:rPr>
          <w:rFonts w:ascii="Arial" w:hAnsi="Arial" w:cs="Arial"/>
          <w:i/>
          <w:color w:val="auto"/>
          <w:sz w:val="20"/>
          <w:szCs w:val="20"/>
          <w:lang w:val="en-US"/>
        </w:rPr>
        <w:t>1</w:t>
      </w:r>
      <w:r w:rsidRPr="00B71712">
        <w:rPr>
          <w:rFonts w:ascii="Arial" w:hAnsi="Arial" w:cs="Arial"/>
          <w:i/>
          <w:color w:val="auto"/>
          <w:sz w:val="20"/>
          <w:szCs w:val="20"/>
        </w:rPr>
        <w:t>4 tháng 5 năm 2010 quy định về hóa đơn bán hàng h</w:t>
      </w:r>
      <w:r w:rsidRPr="00B71712">
        <w:rPr>
          <w:rFonts w:ascii="Arial" w:hAnsi="Arial" w:cs="Arial"/>
          <w:i/>
          <w:color w:val="auto"/>
          <w:sz w:val="20"/>
          <w:szCs w:val="20"/>
          <w:lang w:val="en-US"/>
        </w:rPr>
        <w:t>ó</w:t>
      </w:r>
      <w:r w:rsidRPr="00B71712">
        <w:rPr>
          <w:rFonts w:ascii="Arial" w:hAnsi="Arial" w:cs="Arial"/>
          <w:i/>
          <w:color w:val="auto"/>
          <w:sz w:val="20"/>
          <w:szCs w:val="20"/>
        </w:rPr>
        <w:t xml:space="preserve">a, cung </w:t>
      </w:r>
      <w:r w:rsidRPr="00B71712">
        <w:rPr>
          <w:rFonts w:ascii="Arial" w:hAnsi="Arial" w:cs="Arial"/>
          <w:i/>
          <w:color w:val="auto"/>
          <w:sz w:val="20"/>
          <w:szCs w:val="20"/>
          <w:lang w:val="en-US"/>
        </w:rPr>
        <w:t>ứn</w:t>
      </w:r>
      <w:r w:rsidRPr="00B71712">
        <w:rPr>
          <w:rFonts w:ascii="Arial" w:hAnsi="Arial" w:cs="Arial"/>
          <w:i/>
          <w:color w:val="auto"/>
          <w:sz w:val="20"/>
          <w:szCs w:val="20"/>
        </w:rPr>
        <w:t>g dịch vụ và Nghị định số 04/20</w:t>
      </w:r>
      <w:r w:rsidRPr="00B71712">
        <w:rPr>
          <w:rFonts w:ascii="Arial" w:hAnsi="Arial" w:cs="Arial"/>
          <w:i/>
          <w:color w:val="auto"/>
          <w:sz w:val="20"/>
          <w:szCs w:val="20"/>
          <w:lang w:val="en-US"/>
        </w:rPr>
        <w:t>1</w:t>
      </w:r>
      <w:r w:rsidRPr="00B71712">
        <w:rPr>
          <w:rFonts w:ascii="Arial" w:hAnsi="Arial" w:cs="Arial"/>
          <w:i/>
          <w:color w:val="auto"/>
          <w:sz w:val="20"/>
          <w:szCs w:val="20"/>
        </w:rPr>
        <w:t xml:space="preserve">4/NĐ-CP ngày </w:t>
      </w:r>
      <w:r w:rsidRPr="00B71712">
        <w:rPr>
          <w:rFonts w:ascii="Arial" w:hAnsi="Arial" w:cs="Arial"/>
          <w:i/>
          <w:color w:val="auto"/>
          <w:sz w:val="20"/>
          <w:szCs w:val="20"/>
          <w:lang w:val="en-US"/>
        </w:rPr>
        <w:t>1</w:t>
      </w:r>
      <w:r w:rsidRPr="00B71712">
        <w:rPr>
          <w:rFonts w:ascii="Arial" w:hAnsi="Arial" w:cs="Arial"/>
          <w:i/>
          <w:color w:val="auto"/>
          <w:sz w:val="20"/>
          <w:szCs w:val="20"/>
        </w:rPr>
        <w:t>7/0</w:t>
      </w:r>
      <w:r w:rsidRPr="00B71712">
        <w:rPr>
          <w:rFonts w:ascii="Arial" w:hAnsi="Arial" w:cs="Arial"/>
          <w:i/>
          <w:color w:val="auto"/>
          <w:sz w:val="20"/>
          <w:szCs w:val="20"/>
          <w:lang w:val="en-US"/>
        </w:rPr>
        <w:t>1</w:t>
      </w:r>
      <w:r w:rsidRPr="00B71712">
        <w:rPr>
          <w:rFonts w:ascii="Arial" w:hAnsi="Arial" w:cs="Arial"/>
          <w:i/>
          <w:color w:val="auto"/>
          <w:sz w:val="20"/>
          <w:szCs w:val="20"/>
        </w:rPr>
        <w:t xml:space="preserve">/2014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Nghị định số 5</w:t>
      </w:r>
      <w:r w:rsidRPr="00B71712">
        <w:rPr>
          <w:rFonts w:ascii="Arial" w:hAnsi="Arial" w:cs="Arial"/>
          <w:i/>
          <w:color w:val="auto"/>
          <w:sz w:val="20"/>
          <w:szCs w:val="20"/>
          <w:lang w:val="en-US"/>
        </w:rPr>
        <w:t>1</w:t>
      </w:r>
      <w:r w:rsidRPr="00B71712">
        <w:rPr>
          <w:rFonts w:ascii="Arial" w:hAnsi="Arial" w:cs="Arial"/>
          <w:i/>
          <w:color w:val="auto"/>
          <w:sz w:val="20"/>
          <w:szCs w:val="20"/>
        </w:rPr>
        <w:t>/2010/NĐ-CP ngày</w:t>
      </w:r>
      <w:r w:rsidRPr="00B71712">
        <w:rPr>
          <w:rFonts w:ascii="Arial" w:hAnsi="Arial" w:cs="Arial"/>
          <w:i/>
          <w:color w:val="auto"/>
          <w:sz w:val="20"/>
          <w:szCs w:val="20"/>
          <w:lang w:val="en-US"/>
        </w:rPr>
        <w:t xml:space="preserve"> 1</w:t>
      </w:r>
      <w:r w:rsidRPr="00B71712">
        <w:rPr>
          <w:rFonts w:ascii="Arial" w:hAnsi="Arial" w:cs="Arial"/>
          <w:i/>
          <w:color w:val="auto"/>
          <w:sz w:val="20"/>
          <w:szCs w:val="20"/>
        </w:rPr>
        <w:t>4/5/20</w:t>
      </w:r>
      <w:r w:rsidRPr="00B71712">
        <w:rPr>
          <w:rFonts w:ascii="Arial" w:hAnsi="Arial" w:cs="Arial"/>
          <w:i/>
          <w:color w:val="auto"/>
          <w:sz w:val="20"/>
          <w:szCs w:val="20"/>
          <w:lang w:val="en-US"/>
        </w:rPr>
        <w:t>1</w:t>
      </w:r>
      <w:r w:rsidRPr="00B71712">
        <w:rPr>
          <w:rFonts w:ascii="Arial" w:hAnsi="Arial" w:cs="Arial"/>
          <w:i/>
          <w:color w:val="auto"/>
          <w:sz w:val="20"/>
          <w:szCs w:val="20"/>
        </w:rPr>
        <w:t>0;</w:t>
      </w:r>
    </w:p>
    <w:p w14:paraId="49069F7A"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Nghị định số 2</w:t>
      </w:r>
      <w:r w:rsidRPr="00B71712">
        <w:rPr>
          <w:rFonts w:ascii="Arial" w:hAnsi="Arial" w:cs="Arial"/>
          <w:i/>
          <w:color w:val="auto"/>
          <w:sz w:val="20"/>
          <w:szCs w:val="20"/>
          <w:lang w:val="en-US"/>
        </w:rPr>
        <w:t>1</w:t>
      </w:r>
      <w:r w:rsidRPr="00B71712">
        <w:rPr>
          <w:rFonts w:ascii="Arial" w:hAnsi="Arial" w:cs="Arial"/>
          <w:i/>
          <w:color w:val="auto"/>
          <w:sz w:val="20"/>
          <w:szCs w:val="20"/>
        </w:rPr>
        <w:t>8/2</w:t>
      </w:r>
      <w:r w:rsidRPr="00B71712">
        <w:rPr>
          <w:rFonts w:ascii="Arial" w:hAnsi="Arial" w:cs="Arial"/>
          <w:i/>
          <w:color w:val="auto"/>
          <w:sz w:val="20"/>
          <w:szCs w:val="20"/>
          <w:lang w:val="en-US"/>
        </w:rPr>
        <w:t>01</w:t>
      </w:r>
      <w:r w:rsidRPr="00B71712">
        <w:rPr>
          <w:rFonts w:ascii="Arial" w:hAnsi="Arial" w:cs="Arial"/>
          <w:i/>
          <w:color w:val="auto"/>
          <w:sz w:val="20"/>
          <w:szCs w:val="20"/>
        </w:rPr>
        <w:t xml:space="preserve">3/NĐ-CP ngày 26 tháng </w:t>
      </w:r>
      <w:r w:rsidRPr="00B71712">
        <w:rPr>
          <w:rFonts w:ascii="Arial" w:hAnsi="Arial" w:cs="Arial"/>
          <w:i/>
          <w:color w:val="auto"/>
          <w:sz w:val="20"/>
          <w:szCs w:val="20"/>
          <w:lang w:val="en-US"/>
        </w:rPr>
        <w:t>1</w:t>
      </w:r>
      <w:r w:rsidRPr="00B71712">
        <w:rPr>
          <w:rFonts w:ascii="Arial" w:hAnsi="Arial" w:cs="Arial"/>
          <w:i/>
          <w:color w:val="auto"/>
          <w:sz w:val="20"/>
          <w:szCs w:val="20"/>
        </w:rPr>
        <w:t>2 năm 20</w:t>
      </w:r>
      <w:r w:rsidRPr="00B71712">
        <w:rPr>
          <w:rFonts w:ascii="Arial" w:hAnsi="Arial" w:cs="Arial"/>
          <w:i/>
          <w:color w:val="auto"/>
          <w:sz w:val="20"/>
          <w:szCs w:val="20"/>
          <w:lang w:val="en-US"/>
        </w:rPr>
        <w:t>1</w:t>
      </w:r>
      <w:r w:rsidRPr="00B71712">
        <w:rPr>
          <w:rFonts w:ascii="Arial" w:hAnsi="Arial" w:cs="Arial"/>
          <w:i/>
          <w:color w:val="auto"/>
          <w:sz w:val="20"/>
          <w:szCs w:val="20"/>
        </w:rPr>
        <w:t>3 của Chính phủ quy định chi ti</w:t>
      </w:r>
      <w:r w:rsidRPr="00B71712">
        <w:rPr>
          <w:rFonts w:ascii="Arial" w:hAnsi="Arial" w:cs="Arial"/>
          <w:i/>
          <w:color w:val="auto"/>
          <w:sz w:val="20"/>
          <w:szCs w:val="20"/>
          <w:lang w:val="en-US"/>
        </w:rPr>
        <w:t>ế</w:t>
      </w:r>
      <w:r w:rsidRPr="00B71712">
        <w:rPr>
          <w:rFonts w:ascii="Arial" w:hAnsi="Arial" w:cs="Arial"/>
          <w:i/>
          <w:color w:val="auto"/>
          <w:sz w:val="20"/>
          <w:szCs w:val="20"/>
        </w:rPr>
        <w:t>t và hư</w:t>
      </w:r>
      <w:r w:rsidRPr="00B71712">
        <w:rPr>
          <w:rFonts w:ascii="Arial" w:hAnsi="Arial" w:cs="Arial"/>
          <w:i/>
          <w:color w:val="auto"/>
          <w:sz w:val="20"/>
          <w:szCs w:val="20"/>
          <w:lang w:val="en-US"/>
        </w:rPr>
        <w:t>ớ</w:t>
      </w:r>
      <w:r w:rsidRPr="00B71712">
        <w:rPr>
          <w:rFonts w:ascii="Arial" w:hAnsi="Arial" w:cs="Arial"/>
          <w:i/>
          <w:color w:val="auto"/>
          <w:sz w:val="20"/>
          <w:szCs w:val="20"/>
        </w:rPr>
        <w:t>ng d</w:t>
      </w:r>
      <w:r w:rsidRPr="00B71712">
        <w:rPr>
          <w:rFonts w:ascii="Arial" w:hAnsi="Arial" w:cs="Arial"/>
          <w:i/>
          <w:color w:val="auto"/>
          <w:sz w:val="20"/>
          <w:szCs w:val="20"/>
          <w:lang w:val="en-US"/>
        </w:rPr>
        <w:t>ẫ</w:t>
      </w:r>
      <w:r w:rsidRPr="00B71712">
        <w:rPr>
          <w:rFonts w:ascii="Arial" w:hAnsi="Arial" w:cs="Arial"/>
          <w:i/>
          <w:color w:val="auto"/>
          <w:sz w:val="20"/>
          <w:szCs w:val="20"/>
        </w:rPr>
        <w:t>n thi hành Luật Thuế thu nhập doanh nghiệp;</w:t>
      </w:r>
    </w:p>
    <w:p w14:paraId="1E20EA1B"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Nghị định số 2</w:t>
      </w:r>
      <w:r w:rsidRPr="00B71712">
        <w:rPr>
          <w:rFonts w:ascii="Arial" w:hAnsi="Arial" w:cs="Arial"/>
          <w:i/>
          <w:color w:val="auto"/>
          <w:sz w:val="20"/>
          <w:szCs w:val="20"/>
          <w:lang w:val="en-US"/>
        </w:rPr>
        <w:t>1</w:t>
      </w:r>
      <w:r w:rsidRPr="00B71712">
        <w:rPr>
          <w:rFonts w:ascii="Arial" w:hAnsi="Arial" w:cs="Arial"/>
          <w:i/>
          <w:color w:val="auto"/>
          <w:sz w:val="20"/>
          <w:szCs w:val="20"/>
        </w:rPr>
        <w:t>5/20</w:t>
      </w:r>
      <w:r w:rsidRPr="00B71712">
        <w:rPr>
          <w:rFonts w:ascii="Arial" w:hAnsi="Arial" w:cs="Arial"/>
          <w:i/>
          <w:color w:val="auto"/>
          <w:sz w:val="20"/>
          <w:szCs w:val="20"/>
          <w:lang w:val="en-US"/>
        </w:rPr>
        <w:t>1</w:t>
      </w:r>
      <w:r w:rsidRPr="00B71712">
        <w:rPr>
          <w:rFonts w:ascii="Arial" w:hAnsi="Arial" w:cs="Arial"/>
          <w:i/>
          <w:color w:val="auto"/>
          <w:sz w:val="20"/>
          <w:szCs w:val="20"/>
        </w:rPr>
        <w:t>3/NĐ-CP ngày 23 th</w:t>
      </w:r>
      <w:r w:rsidRPr="00B71712">
        <w:rPr>
          <w:rFonts w:ascii="Arial" w:hAnsi="Arial" w:cs="Arial"/>
          <w:i/>
          <w:color w:val="auto"/>
          <w:sz w:val="20"/>
          <w:szCs w:val="20"/>
          <w:lang w:val="en-US"/>
        </w:rPr>
        <w:t>á</w:t>
      </w:r>
      <w:r w:rsidRPr="00B71712">
        <w:rPr>
          <w:rFonts w:ascii="Arial" w:hAnsi="Arial" w:cs="Arial"/>
          <w:i/>
          <w:color w:val="auto"/>
          <w:sz w:val="20"/>
          <w:szCs w:val="20"/>
        </w:rPr>
        <w:t xml:space="preserve">ng </w:t>
      </w:r>
      <w:r w:rsidRPr="00B71712">
        <w:rPr>
          <w:rFonts w:ascii="Arial" w:hAnsi="Arial" w:cs="Arial"/>
          <w:i/>
          <w:color w:val="auto"/>
          <w:sz w:val="20"/>
          <w:szCs w:val="20"/>
          <w:lang w:val="en-US"/>
        </w:rPr>
        <w:t>1</w:t>
      </w:r>
      <w:r w:rsidRPr="00B71712">
        <w:rPr>
          <w:rFonts w:ascii="Arial" w:hAnsi="Arial" w:cs="Arial"/>
          <w:i/>
          <w:color w:val="auto"/>
          <w:sz w:val="20"/>
          <w:szCs w:val="20"/>
        </w:rPr>
        <w:t>2 năm 20</w:t>
      </w:r>
      <w:r w:rsidRPr="00B71712">
        <w:rPr>
          <w:rFonts w:ascii="Arial" w:hAnsi="Arial" w:cs="Arial"/>
          <w:i/>
          <w:color w:val="auto"/>
          <w:sz w:val="20"/>
          <w:szCs w:val="20"/>
          <w:lang w:val="en-US"/>
        </w:rPr>
        <w:t>1</w:t>
      </w:r>
      <w:r w:rsidRPr="00B71712">
        <w:rPr>
          <w:rFonts w:ascii="Arial" w:hAnsi="Arial" w:cs="Arial"/>
          <w:i/>
          <w:color w:val="auto"/>
          <w:sz w:val="20"/>
          <w:szCs w:val="20"/>
        </w:rPr>
        <w:t>3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quy định chức n</w:t>
      </w:r>
      <w:r w:rsidRPr="00B71712">
        <w:rPr>
          <w:rFonts w:ascii="Arial" w:hAnsi="Arial" w:cs="Arial"/>
          <w:i/>
          <w:color w:val="auto"/>
          <w:sz w:val="20"/>
          <w:szCs w:val="20"/>
          <w:lang w:val="en-US"/>
        </w:rPr>
        <w:t>ă</w:t>
      </w:r>
      <w:r w:rsidRPr="00B71712">
        <w:rPr>
          <w:rFonts w:ascii="Arial" w:hAnsi="Arial" w:cs="Arial"/>
          <w:i/>
          <w:color w:val="auto"/>
          <w:sz w:val="20"/>
          <w:szCs w:val="20"/>
        </w:rPr>
        <w:t>ng, nhiệm vụ, quyền hạn và cơ cấu tổ chức của B</w:t>
      </w:r>
      <w:r w:rsidRPr="00B71712">
        <w:rPr>
          <w:rFonts w:ascii="Arial" w:hAnsi="Arial" w:cs="Arial"/>
          <w:i/>
          <w:color w:val="auto"/>
          <w:sz w:val="20"/>
          <w:szCs w:val="20"/>
          <w:lang w:val="en-US"/>
        </w:rPr>
        <w:t>ộ</w:t>
      </w:r>
      <w:r w:rsidRPr="00B71712">
        <w:rPr>
          <w:rFonts w:ascii="Arial" w:hAnsi="Arial" w:cs="Arial"/>
          <w:i/>
          <w:color w:val="auto"/>
          <w:sz w:val="20"/>
          <w:szCs w:val="20"/>
        </w:rPr>
        <w:t xml:space="preserve"> Tài chính;</w:t>
      </w:r>
    </w:p>
    <w:p w14:paraId="6FC1DF07"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Theo </w:t>
      </w:r>
      <w:r w:rsidRPr="00B71712">
        <w:rPr>
          <w:rFonts w:ascii="Arial" w:hAnsi="Arial" w:cs="Arial"/>
          <w:i/>
          <w:color w:val="auto"/>
          <w:sz w:val="20"/>
          <w:szCs w:val="20"/>
          <w:lang w:val="en-US"/>
        </w:rPr>
        <w:t>đề</w:t>
      </w:r>
      <w:r w:rsidRPr="00B71712">
        <w:rPr>
          <w:rFonts w:ascii="Arial" w:hAnsi="Arial" w:cs="Arial"/>
          <w:i/>
          <w:color w:val="auto"/>
          <w:sz w:val="20"/>
          <w:szCs w:val="20"/>
        </w:rPr>
        <w:t xml:space="preserve"> nghị của Tổng cục trư</w:t>
      </w:r>
      <w:r w:rsidRPr="00B71712">
        <w:rPr>
          <w:rFonts w:ascii="Arial" w:hAnsi="Arial" w:cs="Arial"/>
          <w:i/>
          <w:color w:val="auto"/>
          <w:sz w:val="20"/>
          <w:szCs w:val="20"/>
          <w:lang w:val="en-US"/>
        </w:rPr>
        <w:t>ở</w:t>
      </w:r>
      <w:r w:rsidRPr="00B71712">
        <w:rPr>
          <w:rFonts w:ascii="Arial" w:hAnsi="Arial" w:cs="Arial"/>
          <w:i/>
          <w:color w:val="auto"/>
          <w:sz w:val="20"/>
          <w:szCs w:val="20"/>
        </w:rPr>
        <w:t>ng T</w:t>
      </w:r>
      <w:r w:rsidRPr="00B71712">
        <w:rPr>
          <w:rFonts w:ascii="Arial" w:hAnsi="Arial" w:cs="Arial"/>
          <w:i/>
          <w:color w:val="auto"/>
          <w:sz w:val="20"/>
          <w:szCs w:val="20"/>
          <w:lang w:val="en-US"/>
        </w:rPr>
        <w:t>ổ</w:t>
      </w:r>
      <w:r w:rsidRPr="00B71712">
        <w:rPr>
          <w:rFonts w:ascii="Arial" w:hAnsi="Arial" w:cs="Arial"/>
          <w:i/>
          <w:color w:val="auto"/>
          <w:sz w:val="20"/>
          <w:szCs w:val="20"/>
        </w:rPr>
        <w:t>ng cục Thuế,</w:t>
      </w:r>
    </w:p>
    <w:p w14:paraId="7B960BD8" w14:textId="77777777" w:rsidR="003A425D" w:rsidRPr="00B71712" w:rsidRDefault="003A425D" w:rsidP="00307B7F">
      <w:pPr>
        <w:spacing w:before="120"/>
        <w:rPr>
          <w:rFonts w:ascii="Arial" w:hAnsi="Arial" w:cs="Arial"/>
          <w:i/>
          <w:color w:val="auto"/>
          <w:sz w:val="20"/>
          <w:szCs w:val="20"/>
          <w:lang w:val="en-US"/>
        </w:rPr>
      </w:pPr>
      <w:r w:rsidRPr="00B71712">
        <w:rPr>
          <w:rFonts w:ascii="Arial" w:hAnsi="Arial" w:cs="Arial"/>
          <w:i/>
          <w:color w:val="auto"/>
          <w:sz w:val="20"/>
          <w:szCs w:val="20"/>
        </w:rPr>
        <w:t>Thực hiện c</w:t>
      </w:r>
      <w:r w:rsidRPr="00B71712">
        <w:rPr>
          <w:rFonts w:ascii="Arial" w:hAnsi="Arial" w:cs="Arial"/>
          <w:i/>
          <w:color w:val="auto"/>
          <w:sz w:val="20"/>
          <w:szCs w:val="20"/>
          <w:lang w:val="en-US"/>
        </w:rPr>
        <w:t>ả</w:t>
      </w:r>
      <w:r w:rsidRPr="00B71712">
        <w:rPr>
          <w:rFonts w:ascii="Arial" w:hAnsi="Arial" w:cs="Arial"/>
          <w:i/>
          <w:color w:val="auto"/>
          <w:sz w:val="20"/>
          <w:szCs w:val="20"/>
        </w:rPr>
        <w:t>i cách, đơn gi</w:t>
      </w:r>
      <w:r w:rsidRPr="00B71712">
        <w:rPr>
          <w:rFonts w:ascii="Arial" w:hAnsi="Arial" w:cs="Arial"/>
          <w:i/>
          <w:color w:val="auto"/>
          <w:sz w:val="20"/>
          <w:szCs w:val="20"/>
          <w:lang w:val="en-US"/>
        </w:rPr>
        <w:t>ả</w:t>
      </w:r>
      <w:r w:rsidRPr="00B71712">
        <w:rPr>
          <w:rFonts w:ascii="Arial" w:hAnsi="Arial" w:cs="Arial"/>
          <w:i/>
          <w:color w:val="auto"/>
          <w:sz w:val="20"/>
          <w:szCs w:val="20"/>
        </w:rPr>
        <w:t>n các thủ tục hành chính về thuế, Bộ trưở</w:t>
      </w:r>
      <w:r w:rsidRPr="00B71712">
        <w:rPr>
          <w:rFonts w:ascii="Arial" w:hAnsi="Arial" w:cs="Arial"/>
          <w:i/>
          <w:color w:val="auto"/>
          <w:sz w:val="20"/>
          <w:szCs w:val="20"/>
          <w:lang w:val="en-US"/>
        </w:rPr>
        <w:t>n</w:t>
      </w:r>
      <w:r w:rsidRPr="00B71712">
        <w:rPr>
          <w:rFonts w:ascii="Arial" w:hAnsi="Arial" w:cs="Arial"/>
          <w:i/>
          <w:color w:val="auto"/>
          <w:sz w:val="20"/>
          <w:szCs w:val="20"/>
        </w:rPr>
        <w:t>g Bộ Tài chính hư</w:t>
      </w:r>
      <w:r w:rsidRPr="00B71712">
        <w:rPr>
          <w:rFonts w:ascii="Arial" w:hAnsi="Arial" w:cs="Arial"/>
          <w:i/>
          <w:color w:val="auto"/>
          <w:sz w:val="20"/>
          <w:szCs w:val="20"/>
          <w:lang w:val="en-US"/>
        </w:rPr>
        <w:t>ớ</w:t>
      </w:r>
      <w:r w:rsidRPr="00B71712">
        <w:rPr>
          <w:rFonts w:ascii="Arial" w:hAnsi="Arial" w:cs="Arial"/>
          <w:i/>
          <w:color w:val="auto"/>
          <w:sz w:val="20"/>
          <w:szCs w:val="20"/>
        </w:rPr>
        <w:t>ng d</w:t>
      </w:r>
      <w:r w:rsidRPr="00B71712">
        <w:rPr>
          <w:rFonts w:ascii="Arial" w:hAnsi="Arial" w:cs="Arial"/>
          <w:i/>
          <w:color w:val="auto"/>
          <w:sz w:val="20"/>
          <w:szCs w:val="20"/>
          <w:lang w:val="en-US"/>
        </w:rPr>
        <w:t>ẫ</w:t>
      </w:r>
      <w:r w:rsidRPr="00B71712">
        <w:rPr>
          <w:rFonts w:ascii="Arial" w:hAnsi="Arial" w:cs="Arial"/>
          <w:i/>
          <w:color w:val="auto"/>
          <w:sz w:val="20"/>
          <w:szCs w:val="20"/>
        </w:rPr>
        <w:t xml:space="preserve">n </w:t>
      </w:r>
      <w:r w:rsidRPr="00B71712">
        <w:rPr>
          <w:rFonts w:ascii="Arial" w:hAnsi="Arial" w:cs="Arial"/>
          <w:i/>
          <w:color w:val="auto"/>
          <w:sz w:val="20"/>
          <w:szCs w:val="20"/>
          <w:lang w:val="en-US"/>
        </w:rPr>
        <w:t>sửa đổi</w:t>
      </w:r>
      <w:r w:rsidRPr="00B71712">
        <w:rPr>
          <w:rFonts w:ascii="Arial" w:hAnsi="Arial" w:cs="Arial"/>
          <w:i/>
          <w:color w:val="auto"/>
          <w:sz w:val="20"/>
          <w:szCs w:val="20"/>
        </w:rPr>
        <w:t xml:space="preserve">, bổ sung một </w:t>
      </w:r>
      <w:r w:rsidRPr="00B71712">
        <w:rPr>
          <w:rFonts w:ascii="Arial" w:hAnsi="Arial" w:cs="Arial"/>
          <w:i/>
          <w:color w:val="auto"/>
          <w:sz w:val="20"/>
          <w:szCs w:val="20"/>
          <w:lang w:val="en-US"/>
        </w:rPr>
        <w:t>số</w:t>
      </w:r>
      <w:r w:rsidRPr="00B71712">
        <w:rPr>
          <w:rFonts w:ascii="Arial" w:hAnsi="Arial" w:cs="Arial"/>
          <w:i/>
          <w:color w:val="auto"/>
          <w:sz w:val="20"/>
          <w:szCs w:val="20"/>
        </w:rPr>
        <w:t xml:space="preserve"> nội dung như sau:</w:t>
      </w:r>
      <w:r w:rsidRPr="00B71712">
        <w:rPr>
          <w:rFonts w:ascii="Arial" w:hAnsi="Arial" w:cs="Arial"/>
          <w:i/>
          <w:color w:val="auto"/>
          <w:sz w:val="20"/>
          <w:szCs w:val="20"/>
          <w:lang w:val="en-US"/>
        </w:rPr>
        <w:t>”</w:t>
      </w:r>
    </w:p>
    <w:p w14:paraId="46516ADC"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số 151/2014/TT-BTC c</w:t>
      </w:r>
      <w:r w:rsidRPr="00B71712">
        <w:rPr>
          <w:rFonts w:ascii="Arial" w:hAnsi="Arial" w:cs="Arial"/>
          <w:color w:val="auto"/>
          <w:sz w:val="20"/>
          <w:szCs w:val="20"/>
          <w:lang w:val="en-US"/>
        </w:rPr>
        <w:t>ó</w:t>
      </w:r>
      <w:r w:rsidRPr="00B71712">
        <w:rPr>
          <w:rFonts w:ascii="Arial" w:hAnsi="Arial" w:cs="Arial"/>
          <w:color w:val="auto"/>
          <w:sz w:val="20"/>
          <w:szCs w:val="20"/>
        </w:rPr>
        <w:t xml:space="preserve"> căn cứ ban hành như sau:</w:t>
      </w:r>
    </w:p>
    <w:p w14:paraId="3C7D4A78"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Luật Quản lý thuế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78/2006/QH</w:t>
      </w:r>
      <w:r w:rsidRPr="00B71712">
        <w:rPr>
          <w:rFonts w:ascii="Arial" w:hAnsi="Arial" w:cs="Arial"/>
          <w:i/>
          <w:color w:val="auto"/>
          <w:sz w:val="20"/>
          <w:szCs w:val="20"/>
          <w:lang w:val="en-US"/>
        </w:rPr>
        <w:t>11</w:t>
      </w:r>
      <w:r w:rsidRPr="00B71712">
        <w:rPr>
          <w:rFonts w:ascii="Arial" w:hAnsi="Arial" w:cs="Arial"/>
          <w:i/>
          <w:color w:val="auto"/>
          <w:sz w:val="20"/>
          <w:szCs w:val="20"/>
        </w:rPr>
        <w:t xml:space="preserve"> và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2</w:t>
      </w:r>
      <w:r w:rsidRPr="00B71712">
        <w:rPr>
          <w:rFonts w:ascii="Arial" w:hAnsi="Arial" w:cs="Arial"/>
          <w:i/>
          <w:color w:val="auto"/>
          <w:sz w:val="20"/>
          <w:szCs w:val="20"/>
          <w:lang w:val="en-US"/>
        </w:rPr>
        <w:t>1</w:t>
      </w:r>
      <w:r w:rsidRPr="00B71712">
        <w:rPr>
          <w:rFonts w:ascii="Arial" w:hAnsi="Arial" w:cs="Arial"/>
          <w:i/>
          <w:color w:val="auto"/>
          <w:sz w:val="20"/>
          <w:szCs w:val="20"/>
        </w:rPr>
        <w:t>/20</w:t>
      </w:r>
      <w:r w:rsidRPr="00B71712">
        <w:rPr>
          <w:rFonts w:ascii="Arial" w:hAnsi="Arial" w:cs="Arial"/>
          <w:i/>
          <w:color w:val="auto"/>
          <w:sz w:val="20"/>
          <w:szCs w:val="20"/>
          <w:lang w:val="en-US"/>
        </w:rPr>
        <w:t>1</w:t>
      </w:r>
      <w:r w:rsidRPr="00B71712">
        <w:rPr>
          <w:rFonts w:ascii="Arial" w:hAnsi="Arial" w:cs="Arial"/>
          <w:i/>
          <w:color w:val="auto"/>
          <w:sz w:val="20"/>
          <w:szCs w:val="20"/>
        </w:rPr>
        <w:t>2/QH</w:t>
      </w:r>
      <w:r w:rsidRPr="00B71712">
        <w:rPr>
          <w:rFonts w:ascii="Arial" w:hAnsi="Arial" w:cs="Arial"/>
          <w:i/>
          <w:color w:val="auto"/>
          <w:sz w:val="20"/>
          <w:szCs w:val="20"/>
          <w:lang w:val="en-US"/>
        </w:rPr>
        <w:t>1</w:t>
      </w:r>
      <w:r w:rsidRPr="00B71712">
        <w:rPr>
          <w:rFonts w:ascii="Arial" w:hAnsi="Arial" w:cs="Arial"/>
          <w:i/>
          <w:color w:val="auto"/>
          <w:sz w:val="20"/>
          <w:szCs w:val="20"/>
        </w:rPr>
        <w:t xml:space="preserve">3 sửa </w:t>
      </w:r>
      <w:r w:rsidRPr="00B71712">
        <w:rPr>
          <w:rFonts w:ascii="Arial" w:hAnsi="Arial" w:cs="Arial"/>
          <w:i/>
          <w:color w:val="auto"/>
          <w:sz w:val="20"/>
          <w:szCs w:val="20"/>
          <w:lang w:val="en-US"/>
        </w:rPr>
        <w:t>đ</w:t>
      </w:r>
      <w:r w:rsidRPr="00B71712">
        <w:rPr>
          <w:rFonts w:ascii="Arial" w:hAnsi="Arial" w:cs="Arial"/>
          <w:i/>
          <w:color w:val="auto"/>
          <w:sz w:val="20"/>
          <w:szCs w:val="20"/>
        </w:rPr>
        <w:t xml:space="preserve">ổi, bổ sung </w:t>
      </w:r>
      <w:r w:rsidRPr="00B71712">
        <w:rPr>
          <w:rFonts w:ascii="Arial" w:hAnsi="Arial" w:cs="Arial"/>
          <w:i/>
          <w:color w:val="auto"/>
          <w:sz w:val="20"/>
          <w:szCs w:val="20"/>
          <w:lang w:val="en-US"/>
        </w:rPr>
        <w:t>một số</w:t>
      </w:r>
      <w:r w:rsidRPr="00B71712">
        <w:rPr>
          <w:rFonts w:ascii="Arial" w:hAnsi="Arial" w:cs="Arial"/>
          <w:i/>
          <w:color w:val="auto"/>
          <w:sz w:val="20"/>
          <w:szCs w:val="20"/>
        </w:rPr>
        <w:t xml:space="preserve"> điều của Luật Quản </w:t>
      </w:r>
      <w:r w:rsidRPr="00B71712">
        <w:rPr>
          <w:rFonts w:ascii="Arial" w:hAnsi="Arial" w:cs="Arial"/>
          <w:i/>
          <w:color w:val="auto"/>
          <w:sz w:val="20"/>
          <w:szCs w:val="20"/>
          <w:lang w:val="en-US"/>
        </w:rPr>
        <w:t>lý</w:t>
      </w:r>
      <w:r w:rsidRPr="00B71712">
        <w:rPr>
          <w:rFonts w:ascii="Arial" w:hAnsi="Arial" w:cs="Arial"/>
          <w:i/>
          <w:color w:val="auto"/>
          <w:sz w:val="20"/>
          <w:szCs w:val="20"/>
        </w:rPr>
        <w:t xml:space="preserve"> thuế;</w:t>
      </w:r>
    </w:p>
    <w:p w14:paraId="2D9EC18D"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Luật thuế thu nhập cá nhân số 04/2007/QH</w:t>
      </w:r>
      <w:r w:rsidRPr="00B71712">
        <w:rPr>
          <w:rFonts w:ascii="Arial" w:hAnsi="Arial" w:cs="Arial"/>
          <w:i/>
          <w:color w:val="auto"/>
          <w:sz w:val="20"/>
          <w:szCs w:val="20"/>
          <w:lang w:val="en-US"/>
        </w:rPr>
        <w:t>1</w:t>
      </w:r>
      <w:r w:rsidRPr="00B71712">
        <w:rPr>
          <w:rFonts w:ascii="Arial" w:hAnsi="Arial" w:cs="Arial"/>
          <w:i/>
          <w:color w:val="auto"/>
          <w:sz w:val="20"/>
          <w:szCs w:val="20"/>
        </w:rPr>
        <w:t>2 và Luật số 26/2</w:t>
      </w:r>
      <w:r w:rsidRPr="00B71712">
        <w:rPr>
          <w:rFonts w:ascii="Arial" w:hAnsi="Arial" w:cs="Arial"/>
          <w:i/>
          <w:color w:val="auto"/>
          <w:sz w:val="20"/>
          <w:szCs w:val="20"/>
          <w:lang w:val="en-US"/>
        </w:rPr>
        <w:t>01</w:t>
      </w:r>
      <w:r w:rsidRPr="00B71712">
        <w:rPr>
          <w:rFonts w:ascii="Arial" w:hAnsi="Arial" w:cs="Arial"/>
          <w:i/>
          <w:color w:val="auto"/>
          <w:sz w:val="20"/>
          <w:szCs w:val="20"/>
        </w:rPr>
        <w:t>2/QH</w:t>
      </w:r>
      <w:r w:rsidRPr="00B71712">
        <w:rPr>
          <w:rFonts w:ascii="Arial" w:hAnsi="Arial" w:cs="Arial"/>
          <w:i/>
          <w:color w:val="auto"/>
          <w:sz w:val="20"/>
          <w:szCs w:val="20"/>
          <w:lang w:val="en-US"/>
        </w:rPr>
        <w:t>1</w:t>
      </w:r>
      <w:r w:rsidRPr="00B71712">
        <w:rPr>
          <w:rFonts w:ascii="Arial" w:hAnsi="Arial" w:cs="Arial"/>
          <w:i/>
          <w:color w:val="auto"/>
          <w:sz w:val="20"/>
          <w:szCs w:val="20"/>
        </w:rPr>
        <w:t xml:space="preserve">3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một số điều của Luật thuế thu nhập cá nhân;</w:t>
      </w:r>
    </w:p>
    <w:p w14:paraId="3E73FD8A"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cứ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tăng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w:t>
      </w:r>
      <w:r w:rsidRPr="00B71712">
        <w:rPr>
          <w:rFonts w:ascii="Arial" w:hAnsi="Arial" w:cs="Arial"/>
          <w:i/>
          <w:color w:val="auto"/>
          <w:sz w:val="20"/>
          <w:szCs w:val="20"/>
          <w:lang w:val="en-US"/>
        </w:rPr>
        <w:t>1</w:t>
      </w:r>
      <w:r w:rsidRPr="00B71712">
        <w:rPr>
          <w:rFonts w:ascii="Arial" w:hAnsi="Arial" w:cs="Arial"/>
          <w:i/>
          <w:color w:val="auto"/>
          <w:sz w:val="20"/>
          <w:szCs w:val="20"/>
        </w:rPr>
        <w:t>3/2008/QH</w:t>
      </w:r>
      <w:r w:rsidRPr="00B71712">
        <w:rPr>
          <w:rFonts w:ascii="Arial" w:hAnsi="Arial" w:cs="Arial"/>
          <w:i/>
          <w:color w:val="auto"/>
          <w:sz w:val="20"/>
          <w:szCs w:val="20"/>
          <w:lang w:val="en-US"/>
        </w:rPr>
        <w:t>1</w:t>
      </w:r>
      <w:r w:rsidRPr="00B71712">
        <w:rPr>
          <w:rFonts w:ascii="Arial" w:hAnsi="Arial" w:cs="Arial"/>
          <w:i/>
          <w:color w:val="auto"/>
          <w:sz w:val="20"/>
          <w:szCs w:val="20"/>
        </w:rPr>
        <w:t>2 và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3</w:t>
      </w:r>
      <w:r w:rsidRPr="00B71712">
        <w:rPr>
          <w:rFonts w:ascii="Arial" w:hAnsi="Arial" w:cs="Arial"/>
          <w:i/>
          <w:color w:val="auto"/>
          <w:sz w:val="20"/>
          <w:szCs w:val="20"/>
          <w:lang w:val="en-US"/>
        </w:rPr>
        <w:t>1</w:t>
      </w:r>
      <w:r w:rsidRPr="00B71712">
        <w:rPr>
          <w:rFonts w:ascii="Arial" w:hAnsi="Arial" w:cs="Arial"/>
          <w:i/>
          <w:color w:val="auto"/>
          <w:sz w:val="20"/>
          <w:szCs w:val="20"/>
        </w:rPr>
        <w:t>/2013/QH</w:t>
      </w:r>
      <w:r w:rsidRPr="00B71712">
        <w:rPr>
          <w:rFonts w:ascii="Arial" w:hAnsi="Arial" w:cs="Arial"/>
          <w:i/>
          <w:color w:val="auto"/>
          <w:sz w:val="20"/>
          <w:szCs w:val="20"/>
          <w:lang w:val="en-US"/>
        </w:rPr>
        <w:t>1</w:t>
      </w:r>
      <w:r w:rsidRPr="00B71712">
        <w:rPr>
          <w:rFonts w:ascii="Arial" w:hAnsi="Arial" w:cs="Arial"/>
          <w:i/>
          <w:color w:val="auto"/>
          <w:sz w:val="20"/>
          <w:szCs w:val="20"/>
        </w:rPr>
        <w:t>3 sửa đ</w:t>
      </w:r>
      <w:r w:rsidRPr="00B71712">
        <w:rPr>
          <w:rFonts w:ascii="Arial" w:hAnsi="Arial" w:cs="Arial"/>
          <w:i/>
          <w:color w:val="auto"/>
          <w:sz w:val="20"/>
          <w:szCs w:val="20"/>
          <w:lang w:val="en-US"/>
        </w:rPr>
        <w:t>ổ</w:t>
      </w:r>
      <w:r w:rsidRPr="00B71712">
        <w:rPr>
          <w:rFonts w:ascii="Arial" w:hAnsi="Arial" w:cs="Arial"/>
          <w:i/>
          <w:color w:val="auto"/>
          <w:sz w:val="20"/>
          <w:szCs w:val="20"/>
        </w:rPr>
        <w:t>i, bổ sung một số điều của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tăng;</w:t>
      </w:r>
    </w:p>
    <w:p w14:paraId="02D25D45"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Luật thuế thu nhập doanh nghiệp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w:t>
      </w:r>
      <w:r w:rsidRPr="00B71712">
        <w:rPr>
          <w:rFonts w:ascii="Arial" w:hAnsi="Arial" w:cs="Arial"/>
          <w:i/>
          <w:color w:val="auto"/>
          <w:sz w:val="20"/>
          <w:szCs w:val="20"/>
          <w:lang w:val="en-US"/>
        </w:rPr>
        <w:t>1</w:t>
      </w:r>
      <w:r w:rsidRPr="00B71712">
        <w:rPr>
          <w:rFonts w:ascii="Arial" w:hAnsi="Arial" w:cs="Arial"/>
          <w:i/>
          <w:color w:val="auto"/>
          <w:sz w:val="20"/>
          <w:szCs w:val="20"/>
        </w:rPr>
        <w:t>4/20</w:t>
      </w:r>
      <w:r w:rsidRPr="00B71712">
        <w:rPr>
          <w:rFonts w:ascii="Arial" w:hAnsi="Arial" w:cs="Arial"/>
          <w:i/>
          <w:color w:val="auto"/>
          <w:sz w:val="20"/>
          <w:szCs w:val="20"/>
          <w:lang w:val="en-US"/>
        </w:rPr>
        <w:t>0</w:t>
      </w:r>
      <w:r w:rsidRPr="00B71712">
        <w:rPr>
          <w:rFonts w:ascii="Arial" w:hAnsi="Arial" w:cs="Arial"/>
          <w:i/>
          <w:color w:val="auto"/>
          <w:sz w:val="20"/>
          <w:szCs w:val="20"/>
        </w:rPr>
        <w:t>8/QH</w:t>
      </w:r>
      <w:r w:rsidRPr="00B71712">
        <w:rPr>
          <w:rFonts w:ascii="Arial" w:hAnsi="Arial" w:cs="Arial"/>
          <w:i/>
          <w:color w:val="auto"/>
          <w:sz w:val="20"/>
          <w:szCs w:val="20"/>
          <w:lang w:val="en-US"/>
        </w:rPr>
        <w:t>1</w:t>
      </w:r>
      <w:r w:rsidRPr="00B71712">
        <w:rPr>
          <w:rFonts w:ascii="Arial" w:hAnsi="Arial" w:cs="Arial"/>
          <w:i/>
          <w:color w:val="auto"/>
          <w:sz w:val="20"/>
          <w:szCs w:val="20"/>
        </w:rPr>
        <w:t>2 và Luật số 32/20/3/QH</w:t>
      </w:r>
      <w:r w:rsidRPr="00B71712">
        <w:rPr>
          <w:rFonts w:ascii="Arial" w:hAnsi="Arial" w:cs="Arial"/>
          <w:i/>
          <w:color w:val="auto"/>
          <w:sz w:val="20"/>
          <w:szCs w:val="20"/>
          <w:lang w:val="en-US"/>
        </w:rPr>
        <w:t>1</w:t>
      </w:r>
      <w:r w:rsidRPr="00B71712">
        <w:rPr>
          <w:rFonts w:ascii="Arial" w:hAnsi="Arial" w:cs="Arial"/>
          <w:i/>
          <w:color w:val="auto"/>
          <w:sz w:val="20"/>
          <w:szCs w:val="20"/>
        </w:rPr>
        <w:t>3 sửa đổi, bổ sung một số điều của Luật thuế thu nhập doanh nghiệp;</w:t>
      </w:r>
    </w:p>
    <w:p w14:paraId="5B50D424"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83/2013/NĐ-CP ngày 22/7/20</w:t>
      </w:r>
      <w:r w:rsidRPr="00B71712">
        <w:rPr>
          <w:rFonts w:ascii="Arial" w:hAnsi="Arial" w:cs="Arial"/>
          <w:i/>
          <w:color w:val="auto"/>
          <w:sz w:val="20"/>
          <w:szCs w:val="20"/>
          <w:lang w:val="en-US"/>
        </w:rPr>
        <w:t>1</w:t>
      </w:r>
      <w:r w:rsidRPr="00B71712">
        <w:rPr>
          <w:rFonts w:ascii="Arial" w:hAnsi="Arial" w:cs="Arial"/>
          <w:i/>
          <w:color w:val="auto"/>
          <w:sz w:val="20"/>
          <w:szCs w:val="20"/>
        </w:rPr>
        <w:t xml:space="preserve">3 của Chính phủ quy định chi </w:t>
      </w:r>
      <w:r w:rsidRPr="00B71712">
        <w:rPr>
          <w:rFonts w:ascii="Arial" w:hAnsi="Arial" w:cs="Arial"/>
          <w:i/>
          <w:color w:val="auto"/>
          <w:sz w:val="20"/>
          <w:szCs w:val="20"/>
          <w:lang w:val="en-US"/>
        </w:rPr>
        <w:t>tiế</w:t>
      </w:r>
      <w:r w:rsidRPr="00B71712">
        <w:rPr>
          <w:rFonts w:ascii="Arial" w:hAnsi="Arial" w:cs="Arial"/>
          <w:i/>
          <w:color w:val="auto"/>
          <w:sz w:val="20"/>
          <w:szCs w:val="20"/>
        </w:rPr>
        <w:t>t thi hành một số điều của Luật Quản lý thuế và Luật Sửa đổi, bổ sung một số điều của Luật Qu</w:t>
      </w:r>
      <w:r w:rsidRPr="00B71712">
        <w:rPr>
          <w:rFonts w:ascii="Arial" w:hAnsi="Arial" w:cs="Arial"/>
          <w:i/>
          <w:color w:val="auto"/>
          <w:sz w:val="20"/>
          <w:szCs w:val="20"/>
          <w:lang w:val="en-US"/>
        </w:rPr>
        <w:t>ả</w:t>
      </w:r>
      <w:r w:rsidRPr="00B71712">
        <w:rPr>
          <w:rFonts w:ascii="Arial" w:hAnsi="Arial" w:cs="Arial"/>
          <w:i/>
          <w:color w:val="auto"/>
          <w:sz w:val="20"/>
          <w:szCs w:val="20"/>
        </w:rPr>
        <w:t xml:space="preserve">n </w:t>
      </w:r>
      <w:r w:rsidRPr="00B71712">
        <w:rPr>
          <w:rFonts w:ascii="Arial" w:hAnsi="Arial" w:cs="Arial"/>
          <w:i/>
          <w:color w:val="auto"/>
          <w:sz w:val="20"/>
          <w:szCs w:val="20"/>
          <w:lang w:val="en-US"/>
        </w:rPr>
        <w:t>lý</w:t>
      </w:r>
      <w:r w:rsidRPr="00B71712">
        <w:rPr>
          <w:rFonts w:ascii="Arial" w:hAnsi="Arial" w:cs="Arial"/>
          <w:i/>
          <w:color w:val="auto"/>
          <w:sz w:val="20"/>
          <w:szCs w:val="20"/>
        </w:rPr>
        <w:t xml:space="preserve"> thuế;</w:t>
      </w:r>
    </w:p>
    <w:p w14:paraId="46E74C23"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65/20/3/NĐ-CP ngày 27/6/2013 của Chính phủ quy định chi tiết một số điều của Luật thuế thu nhập cá nhân và Luật s</w:t>
      </w:r>
      <w:r w:rsidRPr="00B71712">
        <w:rPr>
          <w:rFonts w:ascii="Arial" w:hAnsi="Arial" w:cs="Arial"/>
          <w:i/>
          <w:color w:val="auto"/>
          <w:sz w:val="20"/>
          <w:szCs w:val="20"/>
          <w:lang w:val="en-US"/>
        </w:rPr>
        <w:t>ử</w:t>
      </w:r>
      <w:r w:rsidRPr="00B71712">
        <w:rPr>
          <w:rFonts w:ascii="Arial" w:hAnsi="Arial" w:cs="Arial"/>
          <w:i/>
          <w:color w:val="auto"/>
          <w:sz w:val="20"/>
          <w:szCs w:val="20"/>
        </w:rPr>
        <w:t>a đ</w:t>
      </w:r>
      <w:r w:rsidRPr="00B71712">
        <w:rPr>
          <w:rFonts w:ascii="Arial" w:hAnsi="Arial" w:cs="Arial"/>
          <w:i/>
          <w:color w:val="auto"/>
          <w:sz w:val="20"/>
          <w:szCs w:val="20"/>
          <w:lang w:val="en-US"/>
        </w:rPr>
        <w:t>ổ</w:t>
      </w:r>
      <w:r w:rsidRPr="00B71712">
        <w:rPr>
          <w:rFonts w:ascii="Arial" w:hAnsi="Arial" w:cs="Arial"/>
          <w:i/>
          <w:color w:val="auto"/>
          <w:sz w:val="20"/>
          <w:szCs w:val="20"/>
        </w:rPr>
        <w:t xml:space="preserve">i, bổ sung một số điều của </w:t>
      </w:r>
      <w:r w:rsidRPr="00B71712">
        <w:rPr>
          <w:rFonts w:ascii="Arial" w:hAnsi="Arial" w:cs="Arial"/>
          <w:i/>
          <w:color w:val="auto"/>
          <w:sz w:val="20"/>
          <w:szCs w:val="20"/>
          <w:lang w:val="en-US"/>
        </w:rPr>
        <w:t>Luậ</w:t>
      </w:r>
      <w:r w:rsidRPr="00B71712">
        <w:rPr>
          <w:rFonts w:ascii="Arial" w:hAnsi="Arial" w:cs="Arial"/>
          <w:i/>
          <w:color w:val="auto"/>
          <w:sz w:val="20"/>
          <w:szCs w:val="20"/>
        </w:rPr>
        <w:t>t thuế thu nhập cá nhân;</w:t>
      </w:r>
    </w:p>
    <w:p w14:paraId="3260AA24"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Nghị định số 209/2013/NĐ-CP ngày </w:t>
      </w:r>
      <w:r w:rsidRPr="00B71712">
        <w:rPr>
          <w:rFonts w:ascii="Arial" w:hAnsi="Arial" w:cs="Arial"/>
          <w:i/>
          <w:color w:val="auto"/>
          <w:sz w:val="20"/>
          <w:szCs w:val="20"/>
          <w:lang w:val="en-US"/>
        </w:rPr>
        <w:t>1</w:t>
      </w:r>
      <w:r w:rsidRPr="00B71712">
        <w:rPr>
          <w:rFonts w:ascii="Arial" w:hAnsi="Arial" w:cs="Arial"/>
          <w:i/>
          <w:color w:val="auto"/>
          <w:sz w:val="20"/>
          <w:szCs w:val="20"/>
        </w:rPr>
        <w:t>8/</w:t>
      </w:r>
      <w:r w:rsidRPr="00B71712">
        <w:rPr>
          <w:rFonts w:ascii="Arial" w:hAnsi="Arial" w:cs="Arial"/>
          <w:i/>
          <w:color w:val="auto"/>
          <w:sz w:val="20"/>
          <w:szCs w:val="20"/>
          <w:lang w:val="en-US"/>
        </w:rPr>
        <w:t>1</w:t>
      </w:r>
      <w:r w:rsidRPr="00B71712">
        <w:rPr>
          <w:rFonts w:ascii="Arial" w:hAnsi="Arial" w:cs="Arial"/>
          <w:i/>
          <w:color w:val="auto"/>
          <w:sz w:val="20"/>
          <w:szCs w:val="20"/>
        </w:rPr>
        <w:t>2/2013 của Chính phủ quy định chi ti</w:t>
      </w:r>
      <w:r w:rsidRPr="00B71712">
        <w:rPr>
          <w:rFonts w:ascii="Arial" w:hAnsi="Arial" w:cs="Arial"/>
          <w:i/>
          <w:color w:val="auto"/>
          <w:sz w:val="20"/>
          <w:szCs w:val="20"/>
          <w:lang w:val="en-US"/>
        </w:rPr>
        <w:t>ế</w:t>
      </w:r>
      <w:r w:rsidRPr="00B71712">
        <w:rPr>
          <w:rFonts w:ascii="Arial" w:hAnsi="Arial" w:cs="Arial"/>
          <w:i/>
          <w:color w:val="auto"/>
          <w:sz w:val="20"/>
          <w:szCs w:val="20"/>
        </w:rPr>
        <w:t>t và hướng d</w:t>
      </w:r>
      <w:r w:rsidRPr="00B71712">
        <w:rPr>
          <w:rFonts w:ascii="Arial" w:hAnsi="Arial" w:cs="Arial"/>
          <w:i/>
          <w:color w:val="auto"/>
          <w:sz w:val="20"/>
          <w:szCs w:val="20"/>
          <w:lang w:val="en-US"/>
        </w:rPr>
        <w:t>ẫ</w:t>
      </w:r>
      <w:r w:rsidRPr="00B71712">
        <w:rPr>
          <w:rFonts w:ascii="Arial" w:hAnsi="Arial" w:cs="Arial"/>
          <w:i/>
          <w:color w:val="auto"/>
          <w:sz w:val="20"/>
          <w:szCs w:val="20"/>
        </w:rPr>
        <w:t>n thi hành một số điều của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w:t>
      </w:r>
      <w:r w:rsidRPr="00B71712">
        <w:rPr>
          <w:rFonts w:ascii="Arial" w:hAnsi="Arial" w:cs="Arial"/>
          <w:i/>
          <w:color w:val="auto"/>
          <w:sz w:val="20"/>
          <w:szCs w:val="20"/>
          <w:lang w:val="en-US"/>
        </w:rPr>
        <w:t>ă</w:t>
      </w:r>
      <w:r w:rsidRPr="00B71712">
        <w:rPr>
          <w:rFonts w:ascii="Arial" w:hAnsi="Arial" w:cs="Arial"/>
          <w:i/>
          <w:color w:val="auto"/>
          <w:sz w:val="20"/>
          <w:szCs w:val="20"/>
        </w:rPr>
        <w:t>ng;</w:t>
      </w:r>
    </w:p>
    <w:p w14:paraId="416BEF3C"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2</w:t>
      </w:r>
      <w:r w:rsidRPr="00B71712">
        <w:rPr>
          <w:rFonts w:ascii="Arial" w:hAnsi="Arial" w:cs="Arial"/>
          <w:i/>
          <w:color w:val="auto"/>
          <w:sz w:val="20"/>
          <w:szCs w:val="20"/>
          <w:lang w:val="en-US"/>
        </w:rPr>
        <w:t>1</w:t>
      </w:r>
      <w:r w:rsidRPr="00B71712">
        <w:rPr>
          <w:rFonts w:ascii="Arial" w:hAnsi="Arial" w:cs="Arial"/>
          <w:i/>
          <w:color w:val="auto"/>
          <w:sz w:val="20"/>
          <w:szCs w:val="20"/>
        </w:rPr>
        <w:t>8/2013/NĐ-CP ngày 26/</w:t>
      </w:r>
      <w:r w:rsidRPr="00B71712">
        <w:rPr>
          <w:rFonts w:ascii="Arial" w:hAnsi="Arial" w:cs="Arial"/>
          <w:i/>
          <w:color w:val="auto"/>
          <w:sz w:val="20"/>
          <w:szCs w:val="20"/>
          <w:lang w:val="en-US"/>
        </w:rPr>
        <w:t>1</w:t>
      </w:r>
      <w:r w:rsidRPr="00B71712">
        <w:rPr>
          <w:rFonts w:ascii="Arial" w:hAnsi="Arial" w:cs="Arial"/>
          <w:i/>
          <w:color w:val="auto"/>
          <w:sz w:val="20"/>
          <w:szCs w:val="20"/>
        </w:rPr>
        <w:t>2/2013 của Chính phủ quy định chi tiết và hư</w:t>
      </w:r>
      <w:r w:rsidRPr="00B71712">
        <w:rPr>
          <w:rFonts w:ascii="Arial" w:hAnsi="Arial" w:cs="Arial"/>
          <w:i/>
          <w:color w:val="auto"/>
          <w:sz w:val="20"/>
          <w:szCs w:val="20"/>
          <w:lang w:val="en-US"/>
        </w:rPr>
        <w:t>ớ</w:t>
      </w:r>
      <w:r w:rsidRPr="00B71712">
        <w:rPr>
          <w:rFonts w:ascii="Arial" w:hAnsi="Arial" w:cs="Arial"/>
          <w:i/>
          <w:color w:val="auto"/>
          <w:sz w:val="20"/>
          <w:szCs w:val="20"/>
        </w:rPr>
        <w:t>ng d</w:t>
      </w:r>
      <w:r w:rsidRPr="00B71712">
        <w:rPr>
          <w:rFonts w:ascii="Arial" w:hAnsi="Arial" w:cs="Arial"/>
          <w:i/>
          <w:color w:val="auto"/>
          <w:sz w:val="20"/>
          <w:szCs w:val="20"/>
          <w:lang w:val="en-US"/>
        </w:rPr>
        <w:t>ẫ</w:t>
      </w:r>
      <w:r w:rsidRPr="00B71712">
        <w:rPr>
          <w:rFonts w:ascii="Arial" w:hAnsi="Arial" w:cs="Arial"/>
          <w:i/>
          <w:color w:val="auto"/>
          <w:sz w:val="20"/>
          <w:szCs w:val="20"/>
        </w:rPr>
        <w:t>n thi hành một số điều của Luật thuế thu nhập doanh nghiệp;</w:t>
      </w:r>
    </w:p>
    <w:p w14:paraId="64C5A790"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9</w:t>
      </w:r>
      <w:r w:rsidRPr="00B71712">
        <w:rPr>
          <w:rFonts w:ascii="Arial" w:hAnsi="Arial" w:cs="Arial"/>
          <w:i/>
          <w:color w:val="auto"/>
          <w:sz w:val="20"/>
          <w:szCs w:val="20"/>
          <w:lang w:val="en-US"/>
        </w:rPr>
        <w:t>1</w:t>
      </w:r>
      <w:r w:rsidRPr="00B71712">
        <w:rPr>
          <w:rFonts w:ascii="Arial" w:hAnsi="Arial" w:cs="Arial"/>
          <w:i/>
          <w:color w:val="auto"/>
          <w:sz w:val="20"/>
          <w:szCs w:val="20"/>
        </w:rPr>
        <w:t>/2014/NĐ-CP ngày 01 tháng 10 n</w:t>
      </w:r>
      <w:r w:rsidRPr="00B71712">
        <w:rPr>
          <w:rFonts w:ascii="Arial" w:hAnsi="Arial" w:cs="Arial"/>
          <w:i/>
          <w:color w:val="auto"/>
          <w:sz w:val="20"/>
          <w:szCs w:val="20"/>
          <w:lang w:val="en-US"/>
        </w:rPr>
        <w:t>ă</w:t>
      </w:r>
      <w:r w:rsidRPr="00B71712">
        <w:rPr>
          <w:rFonts w:ascii="Arial" w:hAnsi="Arial" w:cs="Arial"/>
          <w:i/>
          <w:color w:val="auto"/>
          <w:sz w:val="20"/>
          <w:szCs w:val="20"/>
        </w:rPr>
        <w:t>m 2014 của Chính phủ về việc s</w:t>
      </w:r>
      <w:r w:rsidRPr="00B71712">
        <w:rPr>
          <w:rFonts w:ascii="Arial" w:hAnsi="Arial" w:cs="Arial"/>
          <w:i/>
          <w:color w:val="auto"/>
          <w:sz w:val="20"/>
          <w:szCs w:val="20"/>
          <w:lang w:val="en-US"/>
        </w:rPr>
        <w:t>ửa</w:t>
      </w:r>
      <w:r w:rsidRPr="00B71712">
        <w:rPr>
          <w:rFonts w:ascii="Arial" w:hAnsi="Arial" w:cs="Arial"/>
          <w:i/>
          <w:color w:val="auto"/>
          <w:sz w:val="20"/>
          <w:szCs w:val="20"/>
        </w:rPr>
        <w:t xml:space="preserve"> đổi, bổ sung một số điều tại các Nghị định quy định về thuế;</w:t>
      </w:r>
    </w:p>
    <w:p w14:paraId="0DBA2631"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2</w:t>
      </w:r>
      <w:r w:rsidRPr="00B71712">
        <w:rPr>
          <w:rFonts w:ascii="Arial" w:hAnsi="Arial" w:cs="Arial"/>
          <w:i/>
          <w:color w:val="auto"/>
          <w:sz w:val="20"/>
          <w:szCs w:val="20"/>
          <w:lang w:val="en-US"/>
        </w:rPr>
        <w:t>1</w:t>
      </w:r>
      <w:r w:rsidRPr="00B71712">
        <w:rPr>
          <w:rFonts w:ascii="Arial" w:hAnsi="Arial" w:cs="Arial"/>
          <w:i/>
          <w:color w:val="auto"/>
          <w:sz w:val="20"/>
          <w:szCs w:val="20"/>
        </w:rPr>
        <w:t>5/2013/NĐ-CP ngày 23 tháng 12 năm 2013 của Chính phủ quy định chức n</w:t>
      </w:r>
      <w:r w:rsidRPr="00B71712">
        <w:rPr>
          <w:rFonts w:ascii="Arial" w:hAnsi="Arial" w:cs="Arial"/>
          <w:i/>
          <w:color w:val="auto"/>
          <w:sz w:val="20"/>
          <w:szCs w:val="20"/>
          <w:lang w:val="en-US"/>
        </w:rPr>
        <w:t>ă</w:t>
      </w:r>
      <w:r w:rsidRPr="00B71712">
        <w:rPr>
          <w:rFonts w:ascii="Arial" w:hAnsi="Arial" w:cs="Arial"/>
          <w:i/>
          <w:color w:val="auto"/>
          <w:sz w:val="20"/>
          <w:szCs w:val="20"/>
        </w:rPr>
        <w:t>ng, nhiệm vụ, quyền hạn và cơ cấu tổ chức của Bộ Tài chính;</w:t>
      </w:r>
    </w:p>
    <w:p w14:paraId="3957E856" w14:textId="77777777" w:rsidR="003A425D" w:rsidRPr="00B71712" w:rsidRDefault="003A425D" w:rsidP="00307B7F">
      <w:pPr>
        <w:spacing w:before="120"/>
        <w:rPr>
          <w:rFonts w:ascii="Arial" w:hAnsi="Arial" w:cs="Arial"/>
          <w:color w:val="auto"/>
          <w:sz w:val="20"/>
          <w:szCs w:val="20"/>
        </w:rPr>
      </w:pPr>
      <w:r w:rsidRPr="00B71712">
        <w:rPr>
          <w:rFonts w:ascii="Arial" w:hAnsi="Arial" w:cs="Arial"/>
          <w:i/>
          <w:color w:val="auto"/>
          <w:sz w:val="20"/>
          <w:szCs w:val="20"/>
        </w:rPr>
        <w:t>Theo đ</w:t>
      </w:r>
      <w:r w:rsidRPr="00B71712">
        <w:rPr>
          <w:rFonts w:ascii="Arial" w:hAnsi="Arial" w:cs="Arial"/>
          <w:i/>
          <w:color w:val="auto"/>
          <w:sz w:val="20"/>
          <w:szCs w:val="20"/>
          <w:lang w:val="en-US"/>
        </w:rPr>
        <w:t>ề</w:t>
      </w:r>
      <w:r w:rsidRPr="00B71712">
        <w:rPr>
          <w:rFonts w:ascii="Arial" w:hAnsi="Arial" w:cs="Arial"/>
          <w:i/>
          <w:color w:val="auto"/>
          <w:sz w:val="20"/>
          <w:szCs w:val="20"/>
        </w:rPr>
        <w:t xml:space="preserve"> nghị của T</w:t>
      </w:r>
      <w:r w:rsidRPr="00B71712">
        <w:rPr>
          <w:rFonts w:ascii="Arial" w:hAnsi="Arial" w:cs="Arial"/>
          <w:i/>
          <w:color w:val="auto"/>
          <w:sz w:val="20"/>
          <w:szCs w:val="20"/>
          <w:lang w:val="en-US"/>
        </w:rPr>
        <w:t>ổ</w:t>
      </w:r>
      <w:r w:rsidRPr="00B71712">
        <w:rPr>
          <w:rFonts w:ascii="Arial" w:hAnsi="Arial" w:cs="Arial"/>
          <w:i/>
          <w:color w:val="auto"/>
          <w:sz w:val="20"/>
          <w:szCs w:val="20"/>
        </w:rPr>
        <w:t>ng cục trưởng Tổng cục Thuế,</w:t>
      </w:r>
    </w:p>
    <w:p w14:paraId="7C791078" w14:textId="77777777" w:rsidR="003A425D" w:rsidRPr="00B71712" w:rsidRDefault="003A425D" w:rsidP="00307B7F">
      <w:pPr>
        <w:spacing w:before="120"/>
        <w:rPr>
          <w:rFonts w:ascii="Arial" w:hAnsi="Arial" w:cs="Arial"/>
          <w:i/>
          <w:color w:val="auto"/>
          <w:sz w:val="20"/>
          <w:szCs w:val="20"/>
          <w:lang w:val="en-US"/>
        </w:rPr>
      </w:pPr>
      <w:r w:rsidRPr="00B71712">
        <w:rPr>
          <w:rFonts w:ascii="Arial" w:hAnsi="Arial" w:cs="Arial"/>
          <w:i/>
          <w:color w:val="auto"/>
          <w:sz w:val="20"/>
          <w:szCs w:val="20"/>
        </w:rPr>
        <w:t>Bộ tr</w:t>
      </w:r>
      <w:r w:rsidRPr="00B71712">
        <w:rPr>
          <w:rFonts w:ascii="Arial" w:hAnsi="Arial" w:cs="Arial"/>
          <w:i/>
          <w:color w:val="auto"/>
          <w:sz w:val="20"/>
          <w:szCs w:val="20"/>
          <w:lang w:val="en-US"/>
        </w:rPr>
        <w:t>ưởn</w:t>
      </w:r>
      <w:r w:rsidRPr="00B71712">
        <w:rPr>
          <w:rFonts w:ascii="Arial" w:hAnsi="Arial" w:cs="Arial"/>
          <w:i/>
          <w:color w:val="auto"/>
          <w:sz w:val="20"/>
          <w:szCs w:val="20"/>
        </w:rPr>
        <w:t>g Bộ Tài chính hướng dẫn t</w:t>
      </w:r>
      <w:r w:rsidRPr="00B71712">
        <w:rPr>
          <w:rFonts w:ascii="Arial" w:hAnsi="Arial" w:cs="Arial"/>
          <w:i/>
          <w:color w:val="auto"/>
          <w:sz w:val="20"/>
          <w:szCs w:val="20"/>
          <w:lang w:val="en-US"/>
        </w:rPr>
        <w:t>hự</w:t>
      </w:r>
      <w:r w:rsidRPr="00B71712">
        <w:rPr>
          <w:rFonts w:ascii="Arial" w:hAnsi="Arial" w:cs="Arial"/>
          <w:i/>
          <w:color w:val="auto"/>
          <w:sz w:val="20"/>
          <w:szCs w:val="20"/>
        </w:rPr>
        <w:t>c hiện quy định tại Nghị định số 9</w:t>
      </w:r>
      <w:r w:rsidRPr="00B71712">
        <w:rPr>
          <w:rFonts w:ascii="Arial" w:hAnsi="Arial" w:cs="Arial"/>
          <w:i/>
          <w:color w:val="auto"/>
          <w:sz w:val="20"/>
          <w:szCs w:val="20"/>
          <w:lang w:val="en-US"/>
        </w:rPr>
        <w:t>1</w:t>
      </w:r>
      <w:r w:rsidRPr="00B71712">
        <w:rPr>
          <w:rFonts w:ascii="Arial" w:hAnsi="Arial" w:cs="Arial"/>
          <w:i/>
          <w:color w:val="auto"/>
          <w:sz w:val="20"/>
          <w:szCs w:val="20"/>
        </w:rPr>
        <w:t>/2014/NĐ-CP ngà</w:t>
      </w:r>
      <w:r w:rsidRPr="00B71712">
        <w:rPr>
          <w:rFonts w:ascii="Arial" w:hAnsi="Arial" w:cs="Arial"/>
          <w:i/>
          <w:color w:val="auto"/>
          <w:sz w:val="20"/>
          <w:szCs w:val="20"/>
          <w:lang w:val="en-US"/>
        </w:rPr>
        <w:t>y</w:t>
      </w:r>
      <w:r w:rsidRPr="00B71712">
        <w:rPr>
          <w:rFonts w:ascii="Arial" w:hAnsi="Arial" w:cs="Arial"/>
          <w:i/>
          <w:color w:val="auto"/>
          <w:sz w:val="20"/>
          <w:szCs w:val="20"/>
        </w:rPr>
        <w:t xml:space="preserve"> 01 th</w:t>
      </w:r>
      <w:r w:rsidRPr="00B71712">
        <w:rPr>
          <w:rFonts w:ascii="Arial" w:hAnsi="Arial" w:cs="Arial"/>
          <w:i/>
          <w:color w:val="auto"/>
          <w:sz w:val="20"/>
          <w:szCs w:val="20"/>
          <w:lang w:val="en-US"/>
        </w:rPr>
        <w:t>á</w:t>
      </w:r>
      <w:r w:rsidRPr="00B71712">
        <w:rPr>
          <w:rFonts w:ascii="Arial" w:hAnsi="Arial" w:cs="Arial"/>
          <w:i/>
          <w:color w:val="auto"/>
          <w:sz w:val="20"/>
          <w:szCs w:val="20"/>
        </w:rPr>
        <w:t>ng 10 năm 2014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về việc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một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điều tại các Nghị định quy định về thu</w:t>
      </w:r>
      <w:r w:rsidRPr="00B71712">
        <w:rPr>
          <w:rFonts w:ascii="Arial" w:hAnsi="Arial" w:cs="Arial"/>
          <w:i/>
          <w:color w:val="auto"/>
          <w:sz w:val="20"/>
          <w:szCs w:val="20"/>
          <w:lang w:val="en-US"/>
        </w:rPr>
        <w:t>ế</w:t>
      </w:r>
      <w:r w:rsidRPr="00B71712">
        <w:rPr>
          <w:rFonts w:ascii="Arial" w:hAnsi="Arial" w:cs="Arial"/>
          <w:i/>
          <w:color w:val="auto"/>
          <w:sz w:val="20"/>
          <w:szCs w:val="20"/>
        </w:rPr>
        <w:t xml:space="preserve"> như</w:t>
      </w:r>
      <w:r w:rsidRPr="00B71712">
        <w:rPr>
          <w:rFonts w:ascii="Arial" w:hAnsi="Arial" w:cs="Arial"/>
          <w:i/>
          <w:color w:val="auto"/>
          <w:sz w:val="20"/>
          <w:szCs w:val="20"/>
          <w:lang w:val="en-US"/>
        </w:rPr>
        <w:t xml:space="preserve"> </w:t>
      </w:r>
      <w:r w:rsidRPr="00B71712">
        <w:rPr>
          <w:rFonts w:ascii="Arial" w:hAnsi="Arial" w:cs="Arial"/>
          <w:i/>
          <w:color w:val="auto"/>
          <w:sz w:val="20"/>
          <w:szCs w:val="20"/>
        </w:rPr>
        <w:t>sau</w:t>
      </w:r>
      <w:r w:rsidRPr="00B71712">
        <w:rPr>
          <w:rFonts w:ascii="Arial" w:hAnsi="Arial" w:cs="Arial"/>
          <w:i/>
          <w:color w:val="auto"/>
          <w:sz w:val="20"/>
          <w:szCs w:val="20"/>
          <w:lang w:val="en-US"/>
        </w:rPr>
        <w:t>:”</w:t>
      </w:r>
    </w:p>
    <w:p w14:paraId="4B79B4A5"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số 26/2015/TT-BTC có căn cứ ban hành như sau:</w:t>
      </w:r>
    </w:p>
    <w:p w14:paraId="1713EAE5"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Luật Quản lý </w:t>
      </w:r>
      <w:r w:rsidRPr="00B71712">
        <w:rPr>
          <w:rFonts w:ascii="Arial" w:hAnsi="Arial" w:cs="Arial"/>
          <w:i/>
          <w:color w:val="auto"/>
          <w:sz w:val="20"/>
          <w:szCs w:val="20"/>
          <w:lang w:val="en-US"/>
        </w:rPr>
        <w:t>thuế số</w:t>
      </w:r>
      <w:r w:rsidRPr="00B71712">
        <w:rPr>
          <w:rFonts w:ascii="Arial" w:hAnsi="Arial" w:cs="Arial"/>
          <w:i/>
          <w:color w:val="auto"/>
          <w:sz w:val="20"/>
          <w:szCs w:val="20"/>
        </w:rPr>
        <w:t xml:space="preserve"> 78/2006/QH</w:t>
      </w:r>
      <w:r w:rsidRPr="00B71712">
        <w:rPr>
          <w:rFonts w:ascii="Arial" w:hAnsi="Arial" w:cs="Arial"/>
          <w:i/>
          <w:color w:val="auto"/>
          <w:sz w:val="20"/>
          <w:szCs w:val="20"/>
          <w:lang w:val="en-US"/>
        </w:rPr>
        <w:t>11</w:t>
      </w:r>
      <w:r w:rsidRPr="00B71712">
        <w:rPr>
          <w:rFonts w:ascii="Arial" w:hAnsi="Arial" w:cs="Arial"/>
          <w:i/>
          <w:color w:val="auto"/>
          <w:sz w:val="20"/>
          <w:szCs w:val="20"/>
        </w:rPr>
        <w:t xml:space="preserve"> và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21/2012/QH13 </w:t>
      </w:r>
      <w:r w:rsidRPr="00B71712">
        <w:rPr>
          <w:rFonts w:ascii="Arial" w:hAnsi="Arial" w:cs="Arial"/>
          <w:i/>
          <w:color w:val="auto"/>
          <w:sz w:val="20"/>
          <w:szCs w:val="20"/>
          <w:lang w:val="en-US"/>
        </w:rPr>
        <w:t>sửa đổi</w:t>
      </w:r>
      <w:r w:rsidRPr="00B71712">
        <w:rPr>
          <w:rFonts w:ascii="Arial" w:hAnsi="Arial" w:cs="Arial"/>
          <w:i/>
          <w:color w:val="auto"/>
          <w:sz w:val="20"/>
          <w:szCs w:val="20"/>
        </w:rPr>
        <w:t xml:space="preserve">, </w:t>
      </w:r>
      <w:r w:rsidRPr="00B71712">
        <w:rPr>
          <w:rFonts w:ascii="Arial" w:hAnsi="Arial" w:cs="Arial"/>
          <w:i/>
          <w:color w:val="auto"/>
          <w:sz w:val="20"/>
          <w:szCs w:val="20"/>
          <w:lang w:val="en-US"/>
        </w:rPr>
        <w:t>bổ</w:t>
      </w:r>
      <w:r w:rsidRPr="00B71712">
        <w:rPr>
          <w:rFonts w:ascii="Arial" w:hAnsi="Arial" w:cs="Arial"/>
          <w:i/>
          <w:color w:val="auto"/>
          <w:sz w:val="20"/>
          <w:szCs w:val="20"/>
        </w:rPr>
        <w:t xml:space="preserve"> sung một số điều của Luật Quản lý thuế;</w:t>
      </w:r>
    </w:p>
    <w:p w14:paraId="72271B92"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tăng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13/2008/Q</w:t>
      </w:r>
      <w:r w:rsidRPr="00B71712">
        <w:rPr>
          <w:rFonts w:ascii="Arial" w:hAnsi="Arial" w:cs="Arial"/>
          <w:i/>
          <w:color w:val="auto"/>
          <w:sz w:val="20"/>
          <w:szCs w:val="20"/>
          <w:lang w:val="en-US"/>
        </w:rPr>
        <w:t>H</w:t>
      </w:r>
      <w:r w:rsidRPr="00B71712">
        <w:rPr>
          <w:rFonts w:ascii="Arial" w:hAnsi="Arial" w:cs="Arial"/>
          <w:i/>
          <w:color w:val="auto"/>
          <w:sz w:val="20"/>
          <w:szCs w:val="20"/>
        </w:rPr>
        <w:t>12 và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3</w:t>
      </w:r>
      <w:r w:rsidRPr="00B71712">
        <w:rPr>
          <w:rFonts w:ascii="Arial" w:hAnsi="Arial" w:cs="Arial"/>
          <w:i/>
          <w:color w:val="auto"/>
          <w:sz w:val="20"/>
          <w:szCs w:val="20"/>
          <w:lang w:val="en-US"/>
        </w:rPr>
        <w:t>1</w:t>
      </w:r>
      <w:r w:rsidRPr="00B71712">
        <w:rPr>
          <w:rFonts w:ascii="Arial" w:hAnsi="Arial" w:cs="Arial"/>
          <w:i/>
          <w:color w:val="auto"/>
          <w:sz w:val="20"/>
          <w:szCs w:val="20"/>
        </w:rPr>
        <w:t>/2013/QH</w:t>
      </w:r>
      <w:r w:rsidRPr="00B71712">
        <w:rPr>
          <w:rFonts w:ascii="Arial" w:hAnsi="Arial" w:cs="Arial"/>
          <w:i/>
          <w:color w:val="auto"/>
          <w:sz w:val="20"/>
          <w:szCs w:val="20"/>
          <w:lang w:val="en-US"/>
        </w:rPr>
        <w:t>1</w:t>
      </w:r>
      <w:r w:rsidRPr="00B71712">
        <w:rPr>
          <w:rFonts w:ascii="Arial" w:hAnsi="Arial" w:cs="Arial"/>
          <w:i/>
          <w:color w:val="auto"/>
          <w:sz w:val="20"/>
          <w:szCs w:val="20"/>
        </w:rPr>
        <w:t xml:space="preserve">3 sửa </w:t>
      </w:r>
      <w:r w:rsidRPr="00B71712">
        <w:rPr>
          <w:rFonts w:ascii="Arial" w:hAnsi="Arial" w:cs="Arial"/>
          <w:i/>
          <w:color w:val="auto"/>
          <w:sz w:val="20"/>
          <w:szCs w:val="20"/>
          <w:lang w:val="en-US"/>
        </w:rPr>
        <w:t>đổ</w:t>
      </w:r>
      <w:r w:rsidRPr="00B71712">
        <w:rPr>
          <w:rFonts w:ascii="Arial" w:hAnsi="Arial" w:cs="Arial"/>
          <w:i/>
          <w:color w:val="auto"/>
          <w:sz w:val="20"/>
          <w:szCs w:val="20"/>
        </w:rPr>
        <w:t>i, bổ sung một số điều của Luật thuế giá trị gia tăng;</w:t>
      </w:r>
    </w:p>
    <w:p w14:paraId="61599BB6"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7</w:t>
      </w:r>
      <w:r w:rsidRPr="00B71712">
        <w:rPr>
          <w:rFonts w:ascii="Arial" w:hAnsi="Arial" w:cs="Arial"/>
          <w:i/>
          <w:color w:val="auto"/>
          <w:sz w:val="20"/>
          <w:szCs w:val="20"/>
          <w:lang w:val="en-US"/>
        </w:rPr>
        <w:t>1</w:t>
      </w:r>
      <w:r w:rsidRPr="00B71712">
        <w:rPr>
          <w:rFonts w:ascii="Arial" w:hAnsi="Arial" w:cs="Arial"/>
          <w:i/>
          <w:color w:val="auto"/>
          <w:sz w:val="20"/>
          <w:szCs w:val="20"/>
        </w:rPr>
        <w:t>/20</w:t>
      </w:r>
      <w:r w:rsidRPr="00B71712">
        <w:rPr>
          <w:rFonts w:ascii="Arial" w:hAnsi="Arial" w:cs="Arial"/>
          <w:i/>
          <w:color w:val="auto"/>
          <w:sz w:val="20"/>
          <w:szCs w:val="20"/>
          <w:lang w:val="en-US"/>
        </w:rPr>
        <w:t>1</w:t>
      </w:r>
      <w:r w:rsidRPr="00B71712">
        <w:rPr>
          <w:rFonts w:ascii="Arial" w:hAnsi="Arial" w:cs="Arial"/>
          <w:i/>
          <w:color w:val="auto"/>
          <w:sz w:val="20"/>
          <w:szCs w:val="20"/>
        </w:rPr>
        <w:t>4/QH</w:t>
      </w:r>
      <w:r w:rsidRPr="00B71712">
        <w:rPr>
          <w:rFonts w:ascii="Arial" w:hAnsi="Arial" w:cs="Arial"/>
          <w:i/>
          <w:color w:val="auto"/>
          <w:sz w:val="20"/>
          <w:szCs w:val="20"/>
          <w:lang w:val="en-US"/>
        </w:rPr>
        <w:t>1</w:t>
      </w:r>
      <w:r w:rsidRPr="00B71712">
        <w:rPr>
          <w:rFonts w:ascii="Arial" w:hAnsi="Arial" w:cs="Arial"/>
          <w:i/>
          <w:color w:val="auto"/>
          <w:sz w:val="20"/>
          <w:szCs w:val="20"/>
        </w:rPr>
        <w:t>3 s</w:t>
      </w:r>
      <w:r w:rsidRPr="00B71712">
        <w:rPr>
          <w:rFonts w:ascii="Arial" w:hAnsi="Arial" w:cs="Arial"/>
          <w:i/>
          <w:color w:val="auto"/>
          <w:sz w:val="20"/>
          <w:szCs w:val="20"/>
          <w:lang w:val="en-US"/>
        </w:rPr>
        <w:t>ử</w:t>
      </w:r>
      <w:r w:rsidRPr="00B71712">
        <w:rPr>
          <w:rFonts w:ascii="Arial" w:hAnsi="Arial" w:cs="Arial"/>
          <w:i/>
          <w:color w:val="auto"/>
          <w:sz w:val="20"/>
          <w:szCs w:val="20"/>
        </w:rPr>
        <w:t>a đổi, bổ sung một số điều của các Luật về thuế;</w:t>
      </w:r>
    </w:p>
    <w:p w14:paraId="45B76FB5"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51/201</w:t>
      </w:r>
      <w:r w:rsidRPr="00B71712">
        <w:rPr>
          <w:rFonts w:ascii="Arial" w:hAnsi="Arial" w:cs="Arial"/>
          <w:i/>
          <w:color w:val="auto"/>
          <w:sz w:val="20"/>
          <w:szCs w:val="20"/>
          <w:lang w:val="en-US"/>
        </w:rPr>
        <w:t>0</w:t>
      </w:r>
      <w:r w:rsidRPr="00B71712">
        <w:rPr>
          <w:rFonts w:ascii="Arial" w:hAnsi="Arial" w:cs="Arial"/>
          <w:i/>
          <w:color w:val="auto"/>
          <w:sz w:val="20"/>
          <w:szCs w:val="20"/>
        </w:rPr>
        <w:t>/NĐ-CP ngày 14/5/2010 và Nghị định số 04/2014/NĐ-CP ngày 17/1/2014 của Chính phủ quy định về h</w:t>
      </w:r>
      <w:r w:rsidRPr="00B71712">
        <w:rPr>
          <w:rFonts w:ascii="Arial" w:hAnsi="Arial" w:cs="Arial"/>
          <w:i/>
          <w:color w:val="auto"/>
          <w:sz w:val="20"/>
          <w:szCs w:val="20"/>
          <w:lang w:val="en-US"/>
        </w:rPr>
        <w:t>ó</w:t>
      </w:r>
      <w:r w:rsidRPr="00B71712">
        <w:rPr>
          <w:rFonts w:ascii="Arial" w:hAnsi="Arial" w:cs="Arial"/>
          <w:i/>
          <w:color w:val="auto"/>
          <w:sz w:val="20"/>
          <w:szCs w:val="20"/>
        </w:rPr>
        <w:t xml:space="preserve">a đơn bán hàng hóa, cung </w:t>
      </w:r>
      <w:r w:rsidRPr="00B71712">
        <w:rPr>
          <w:rFonts w:ascii="Arial" w:hAnsi="Arial" w:cs="Arial"/>
          <w:i/>
          <w:color w:val="auto"/>
          <w:sz w:val="20"/>
          <w:szCs w:val="20"/>
          <w:lang w:val="en-US"/>
        </w:rPr>
        <w:t>ứ</w:t>
      </w:r>
      <w:r w:rsidRPr="00B71712">
        <w:rPr>
          <w:rFonts w:ascii="Arial" w:hAnsi="Arial" w:cs="Arial"/>
          <w:i/>
          <w:color w:val="auto"/>
          <w:sz w:val="20"/>
          <w:szCs w:val="20"/>
        </w:rPr>
        <w:t>ng dịch vụ;</w:t>
      </w:r>
    </w:p>
    <w:p w14:paraId="29453D62"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83/2013/NĐ-CP ngày 22/7/2013 của Chính phủ quy định chi tiết thi h</w:t>
      </w:r>
      <w:r w:rsidRPr="00B71712">
        <w:rPr>
          <w:rFonts w:ascii="Arial" w:hAnsi="Arial" w:cs="Arial"/>
          <w:i/>
          <w:color w:val="auto"/>
          <w:sz w:val="20"/>
          <w:szCs w:val="20"/>
          <w:lang w:val="en-US"/>
        </w:rPr>
        <w:t>àn</w:t>
      </w:r>
      <w:r w:rsidRPr="00B71712">
        <w:rPr>
          <w:rFonts w:ascii="Arial" w:hAnsi="Arial" w:cs="Arial"/>
          <w:i/>
          <w:color w:val="auto"/>
          <w:sz w:val="20"/>
          <w:szCs w:val="20"/>
        </w:rPr>
        <w:t>h một số điều của Luật Qu</w:t>
      </w:r>
      <w:r w:rsidRPr="00B71712">
        <w:rPr>
          <w:rFonts w:ascii="Arial" w:hAnsi="Arial" w:cs="Arial"/>
          <w:i/>
          <w:color w:val="auto"/>
          <w:sz w:val="20"/>
          <w:szCs w:val="20"/>
          <w:lang w:val="en-US"/>
        </w:rPr>
        <w:t>ản</w:t>
      </w:r>
      <w:r w:rsidRPr="00B71712">
        <w:rPr>
          <w:rFonts w:ascii="Arial" w:hAnsi="Arial" w:cs="Arial"/>
          <w:i/>
          <w:color w:val="auto"/>
          <w:sz w:val="20"/>
          <w:szCs w:val="20"/>
        </w:rPr>
        <w:t xml:space="preserve"> </w:t>
      </w:r>
      <w:r w:rsidRPr="00B71712">
        <w:rPr>
          <w:rFonts w:ascii="Arial" w:hAnsi="Arial" w:cs="Arial"/>
          <w:i/>
          <w:color w:val="auto"/>
          <w:sz w:val="20"/>
          <w:szCs w:val="20"/>
          <w:lang w:val="en-US"/>
        </w:rPr>
        <w:t>lý</w:t>
      </w:r>
      <w:r w:rsidRPr="00B71712">
        <w:rPr>
          <w:rFonts w:ascii="Arial" w:hAnsi="Arial" w:cs="Arial"/>
          <w:i/>
          <w:color w:val="auto"/>
          <w:sz w:val="20"/>
          <w:szCs w:val="20"/>
        </w:rPr>
        <w:t xml:space="preserve"> thuế và Luật sửa đ</w:t>
      </w:r>
      <w:r w:rsidRPr="00B71712">
        <w:rPr>
          <w:rFonts w:ascii="Arial" w:hAnsi="Arial" w:cs="Arial"/>
          <w:i/>
          <w:color w:val="auto"/>
          <w:sz w:val="20"/>
          <w:szCs w:val="20"/>
          <w:lang w:val="en-US"/>
        </w:rPr>
        <w:t>ổ</w:t>
      </w:r>
      <w:r w:rsidRPr="00B71712">
        <w:rPr>
          <w:rFonts w:ascii="Arial" w:hAnsi="Arial" w:cs="Arial"/>
          <w:i/>
          <w:color w:val="auto"/>
          <w:sz w:val="20"/>
          <w:szCs w:val="20"/>
        </w:rPr>
        <w:t>i, bổ sung một số điều của Luật Quản lý thuế;</w:t>
      </w:r>
    </w:p>
    <w:p w14:paraId="6050AF24"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Nghị định </w:t>
      </w:r>
      <w:r w:rsidRPr="00B71712">
        <w:rPr>
          <w:rFonts w:ascii="Arial" w:hAnsi="Arial" w:cs="Arial"/>
          <w:i/>
          <w:color w:val="auto"/>
          <w:sz w:val="20"/>
          <w:szCs w:val="20"/>
          <w:lang w:val="en-US"/>
        </w:rPr>
        <w:t>số</w:t>
      </w:r>
      <w:r w:rsidRPr="00B71712">
        <w:rPr>
          <w:rFonts w:ascii="Arial" w:hAnsi="Arial" w:cs="Arial"/>
          <w:i/>
          <w:color w:val="auto"/>
          <w:sz w:val="20"/>
          <w:szCs w:val="20"/>
        </w:rPr>
        <w:t xml:space="preserve"> 209/2013/NĐ-CP ngày 18/12/2013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quy định chi tiết và hư</w:t>
      </w:r>
      <w:r w:rsidRPr="00B71712">
        <w:rPr>
          <w:rFonts w:ascii="Arial" w:hAnsi="Arial" w:cs="Arial"/>
          <w:i/>
          <w:color w:val="auto"/>
          <w:sz w:val="20"/>
          <w:szCs w:val="20"/>
          <w:lang w:val="en-US"/>
        </w:rPr>
        <w:t>ớn</w:t>
      </w:r>
      <w:r w:rsidRPr="00B71712">
        <w:rPr>
          <w:rFonts w:ascii="Arial" w:hAnsi="Arial" w:cs="Arial"/>
          <w:i/>
          <w:color w:val="auto"/>
          <w:sz w:val="20"/>
          <w:szCs w:val="20"/>
        </w:rPr>
        <w:t>g dẫn thi hành một số điều của Luật thuế giá trị gia tăng;</w:t>
      </w:r>
    </w:p>
    <w:p w14:paraId="125BF06B"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12/2015/NĐ-CP n</w:t>
      </w:r>
      <w:r w:rsidRPr="00B71712">
        <w:rPr>
          <w:rFonts w:ascii="Arial" w:hAnsi="Arial" w:cs="Arial"/>
          <w:i/>
          <w:color w:val="auto"/>
          <w:sz w:val="20"/>
          <w:szCs w:val="20"/>
          <w:lang w:val="en-US"/>
        </w:rPr>
        <w:t>gà</w:t>
      </w:r>
      <w:r w:rsidRPr="00B71712">
        <w:rPr>
          <w:rFonts w:ascii="Arial" w:hAnsi="Arial" w:cs="Arial"/>
          <w:i/>
          <w:color w:val="auto"/>
          <w:sz w:val="20"/>
          <w:szCs w:val="20"/>
        </w:rPr>
        <w:t>y 12/2/2015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quy định chi tiết thi hành Luật sửa </w:t>
      </w:r>
      <w:r w:rsidRPr="00B71712">
        <w:rPr>
          <w:rFonts w:ascii="Arial" w:hAnsi="Arial" w:cs="Arial"/>
          <w:i/>
          <w:color w:val="auto"/>
          <w:sz w:val="20"/>
          <w:szCs w:val="20"/>
          <w:lang w:val="en-US"/>
        </w:rPr>
        <w:t>đ</w:t>
      </w:r>
      <w:r w:rsidRPr="00B71712">
        <w:rPr>
          <w:rFonts w:ascii="Arial" w:hAnsi="Arial" w:cs="Arial"/>
          <w:i/>
          <w:color w:val="auto"/>
          <w:sz w:val="20"/>
          <w:szCs w:val="20"/>
        </w:rPr>
        <w:t>ổi, bổ sung một số điều của các Luật v</w:t>
      </w:r>
      <w:r w:rsidRPr="00B71712">
        <w:rPr>
          <w:rFonts w:ascii="Arial" w:hAnsi="Arial" w:cs="Arial"/>
          <w:i/>
          <w:color w:val="auto"/>
          <w:sz w:val="20"/>
          <w:szCs w:val="20"/>
          <w:lang w:val="en-US"/>
        </w:rPr>
        <w:t>ề</w:t>
      </w:r>
      <w:r w:rsidRPr="00B71712">
        <w:rPr>
          <w:rFonts w:ascii="Arial" w:hAnsi="Arial" w:cs="Arial"/>
          <w:i/>
          <w:color w:val="auto"/>
          <w:sz w:val="20"/>
          <w:szCs w:val="20"/>
        </w:rPr>
        <w:t xml:space="preserve"> thuế và sửa </w:t>
      </w:r>
      <w:r w:rsidRPr="00B71712">
        <w:rPr>
          <w:rFonts w:ascii="Arial" w:hAnsi="Arial" w:cs="Arial"/>
          <w:i/>
          <w:color w:val="auto"/>
          <w:sz w:val="20"/>
          <w:szCs w:val="20"/>
          <w:lang w:val="en-US"/>
        </w:rPr>
        <w:t>đổ</w:t>
      </w:r>
      <w:r w:rsidRPr="00B71712">
        <w:rPr>
          <w:rFonts w:ascii="Arial" w:hAnsi="Arial" w:cs="Arial"/>
          <w:i/>
          <w:color w:val="auto"/>
          <w:sz w:val="20"/>
          <w:szCs w:val="20"/>
        </w:rPr>
        <w:t>i, bổ sung một số điều của các Nghị định về thuế;</w:t>
      </w:r>
    </w:p>
    <w:p w14:paraId="6C22E168"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215/2013/NĐ-CP ngày 23/12/2013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quy </w:t>
      </w:r>
      <w:r w:rsidRPr="00B71712">
        <w:rPr>
          <w:rFonts w:ascii="Arial" w:hAnsi="Arial" w:cs="Arial"/>
          <w:i/>
          <w:color w:val="auto"/>
          <w:sz w:val="20"/>
          <w:szCs w:val="20"/>
          <w:lang w:val="en-US"/>
        </w:rPr>
        <w:t>đị</w:t>
      </w:r>
      <w:r w:rsidRPr="00B71712">
        <w:rPr>
          <w:rFonts w:ascii="Arial" w:hAnsi="Arial" w:cs="Arial"/>
          <w:i/>
          <w:color w:val="auto"/>
          <w:sz w:val="20"/>
          <w:szCs w:val="20"/>
        </w:rPr>
        <w:t>nh chức n</w:t>
      </w:r>
      <w:r w:rsidRPr="00B71712">
        <w:rPr>
          <w:rFonts w:ascii="Arial" w:hAnsi="Arial" w:cs="Arial"/>
          <w:i/>
          <w:color w:val="auto"/>
          <w:sz w:val="20"/>
          <w:szCs w:val="20"/>
          <w:lang w:val="en-US"/>
        </w:rPr>
        <w:t>ă</w:t>
      </w:r>
      <w:r w:rsidRPr="00B71712">
        <w:rPr>
          <w:rFonts w:ascii="Arial" w:hAnsi="Arial" w:cs="Arial"/>
          <w:i/>
          <w:color w:val="auto"/>
          <w:sz w:val="20"/>
          <w:szCs w:val="20"/>
        </w:rPr>
        <w:t>ng, nhiệm vụ, quyền hạn v</w:t>
      </w:r>
      <w:r w:rsidRPr="00B71712">
        <w:rPr>
          <w:rFonts w:ascii="Arial" w:hAnsi="Arial" w:cs="Arial"/>
          <w:i/>
          <w:color w:val="auto"/>
          <w:sz w:val="20"/>
          <w:szCs w:val="20"/>
          <w:lang w:val="en-US"/>
        </w:rPr>
        <w:t>à</w:t>
      </w:r>
      <w:r w:rsidRPr="00B71712">
        <w:rPr>
          <w:rFonts w:ascii="Arial" w:hAnsi="Arial" w:cs="Arial"/>
          <w:i/>
          <w:color w:val="auto"/>
          <w:sz w:val="20"/>
          <w:szCs w:val="20"/>
        </w:rPr>
        <w:t xml:space="preserve"> cơ cấu </w:t>
      </w:r>
      <w:r w:rsidRPr="00B71712">
        <w:rPr>
          <w:rFonts w:ascii="Arial" w:hAnsi="Arial" w:cs="Arial"/>
          <w:i/>
          <w:color w:val="auto"/>
          <w:sz w:val="20"/>
          <w:szCs w:val="20"/>
          <w:lang w:val="en-US"/>
        </w:rPr>
        <w:t>tổ chức</w:t>
      </w:r>
      <w:r w:rsidRPr="00B71712">
        <w:rPr>
          <w:rFonts w:ascii="Arial" w:hAnsi="Arial" w:cs="Arial"/>
          <w:i/>
          <w:color w:val="auto"/>
          <w:sz w:val="20"/>
          <w:szCs w:val="20"/>
        </w:rPr>
        <w:t xml:space="preserve"> của Bộ </w:t>
      </w:r>
      <w:r w:rsidRPr="00B71712">
        <w:rPr>
          <w:rFonts w:ascii="Arial" w:hAnsi="Arial" w:cs="Arial"/>
          <w:i/>
          <w:color w:val="auto"/>
          <w:sz w:val="20"/>
          <w:szCs w:val="20"/>
          <w:lang w:val="en-US"/>
        </w:rPr>
        <w:t>Tà</w:t>
      </w:r>
      <w:r w:rsidRPr="00B71712">
        <w:rPr>
          <w:rFonts w:ascii="Arial" w:hAnsi="Arial" w:cs="Arial"/>
          <w:i/>
          <w:color w:val="auto"/>
          <w:sz w:val="20"/>
          <w:szCs w:val="20"/>
        </w:rPr>
        <w:t>i ch</w:t>
      </w:r>
      <w:r w:rsidRPr="00B71712">
        <w:rPr>
          <w:rFonts w:ascii="Arial" w:hAnsi="Arial" w:cs="Arial"/>
          <w:i/>
          <w:color w:val="auto"/>
          <w:sz w:val="20"/>
          <w:szCs w:val="20"/>
          <w:lang w:val="en-US"/>
        </w:rPr>
        <w:t>í</w:t>
      </w:r>
      <w:r w:rsidRPr="00B71712">
        <w:rPr>
          <w:rFonts w:ascii="Arial" w:hAnsi="Arial" w:cs="Arial"/>
          <w:i/>
          <w:color w:val="auto"/>
          <w:sz w:val="20"/>
          <w:szCs w:val="20"/>
        </w:rPr>
        <w:t>nh;</w:t>
      </w:r>
    </w:p>
    <w:p w14:paraId="112E36E3"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Theo </w:t>
      </w:r>
      <w:r w:rsidRPr="00B71712">
        <w:rPr>
          <w:rFonts w:ascii="Arial" w:hAnsi="Arial" w:cs="Arial"/>
          <w:i/>
          <w:color w:val="auto"/>
          <w:sz w:val="20"/>
          <w:szCs w:val="20"/>
          <w:lang w:val="en-US"/>
        </w:rPr>
        <w:t>đ</w:t>
      </w:r>
      <w:r w:rsidRPr="00B71712">
        <w:rPr>
          <w:rFonts w:ascii="Arial" w:hAnsi="Arial" w:cs="Arial"/>
          <w:i/>
          <w:color w:val="auto"/>
          <w:sz w:val="20"/>
          <w:szCs w:val="20"/>
        </w:rPr>
        <w:t>ề nghị của Tổng cục trưởng Tổng cục Thuế,</w:t>
      </w:r>
    </w:p>
    <w:p w14:paraId="34FC6FB8"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Bộ </w:t>
      </w:r>
      <w:r w:rsidRPr="00B71712">
        <w:rPr>
          <w:rFonts w:ascii="Arial" w:hAnsi="Arial" w:cs="Arial"/>
          <w:i/>
          <w:color w:val="auto"/>
          <w:sz w:val="20"/>
          <w:szCs w:val="20"/>
          <w:lang w:val="en-US"/>
        </w:rPr>
        <w:t>trưởng</w:t>
      </w:r>
      <w:r w:rsidRPr="00B71712">
        <w:rPr>
          <w:rFonts w:ascii="Arial" w:hAnsi="Arial" w:cs="Arial"/>
          <w:i/>
          <w:color w:val="auto"/>
          <w:sz w:val="20"/>
          <w:szCs w:val="20"/>
        </w:rPr>
        <w:t xml:space="preserve"> Bộ Tài chính h</w:t>
      </w:r>
      <w:r w:rsidRPr="00B71712">
        <w:rPr>
          <w:rFonts w:ascii="Arial" w:hAnsi="Arial" w:cs="Arial"/>
          <w:i/>
          <w:color w:val="auto"/>
          <w:sz w:val="20"/>
          <w:szCs w:val="20"/>
          <w:lang w:val="en-US"/>
        </w:rPr>
        <w:t>ướn</w:t>
      </w:r>
      <w:r w:rsidRPr="00B71712">
        <w:rPr>
          <w:rFonts w:ascii="Arial" w:hAnsi="Arial" w:cs="Arial"/>
          <w:i/>
          <w:color w:val="auto"/>
          <w:sz w:val="20"/>
          <w:szCs w:val="20"/>
        </w:rPr>
        <w:t>g dẫn thực hiện về thuế giá trị gia t</w:t>
      </w:r>
      <w:r w:rsidRPr="00B71712">
        <w:rPr>
          <w:rFonts w:ascii="Arial" w:hAnsi="Arial" w:cs="Arial"/>
          <w:i/>
          <w:color w:val="auto"/>
          <w:sz w:val="20"/>
          <w:szCs w:val="20"/>
          <w:lang w:val="en-US"/>
        </w:rPr>
        <w:t>ă</w:t>
      </w:r>
      <w:r w:rsidRPr="00B71712">
        <w:rPr>
          <w:rFonts w:ascii="Arial" w:hAnsi="Arial" w:cs="Arial"/>
          <w:i/>
          <w:color w:val="auto"/>
          <w:sz w:val="20"/>
          <w:szCs w:val="20"/>
        </w:rPr>
        <w:t>ng (</w:t>
      </w:r>
      <w:r w:rsidRPr="00B71712">
        <w:rPr>
          <w:rFonts w:ascii="Arial" w:hAnsi="Arial" w:cs="Arial"/>
          <w:i/>
          <w:color w:val="auto"/>
          <w:sz w:val="20"/>
          <w:szCs w:val="20"/>
          <w:lang w:val="en-US"/>
        </w:rPr>
        <w:t>G</w:t>
      </w:r>
      <w:r w:rsidRPr="00B71712">
        <w:rPr>
          <w:rFonts w:ascii="Arial" w:hAnsi="Arial" w:cs="Arial"/>
          <w:i/>
          <w:color w:val="auto"/>
          <w:sz w:val="20"/>
          <w:szCs w:val="20"/>
        </w:rPr>
        <w:t>TGT), quản lý thuế và hóa đ</w:t>
      </w:r>
      <w:r w:rsidRPr="00B71712">
        <w:rPr>
          <w:rFonts w:ascii="Arial" w:hAnsi="Arial" w:cs="Arial"/>
          <w:i/>
          <w:color w:val="auto"/>
          <w:sz w:val="20"/>
          <w:szCs w:val="20"/>
          <w:lang w:val="en-US"/>
        </w:rPr>
        <w:t>ơ</w:t>
      </w:r>
      <w:r w:rsidRPr="00B71712">
        <w:rPr>
          <w:rFonts w:ascii="Arial" w:hAnsi="Arial" w:cs="Arial"/>
          <w:i/>
          <w:color w:val="auto"/>
          <w:sz w:val="20"/>
          <w:szCs w:val="20"/>
        </w:rPr>
        <w:t>n bán hàng h</w:t>
      </w:r>
      <w:r w:rsidRPr="00B71712">
        <w:rPr>
          <w:rFonts w:ascii="Arial" w:hAnsi="Arial" w:cs="Arial"/>
          <w:i/>
          <w:color w:val="auto"/>
          <w:sz w:val="20"/>
          <w:szCs w:val="20"/>
          <w:lang w:val="en-US"/>
        </w:rPr>
        <w:t>ó</w:t>
      </w:r>
      <w:r w:rsidRPr="00B71712">
        <w:rPr>
          <w:rFonts w:ascii="Arial" w:hAnsi="Arial" w:cs="Arial"/>
          <w:i/>
          <w:color w:val="auto"/>
          <w:sz w:val="20"/>
          <w:szCs w:val="20"/>
        </w:rPr>
        <w:t xml:space="preserve">a, cung ứng dịch </w:t>
      </w:r>
      <w:r w:rsidRPr="00B71712">
        <w:rPr>
          <w:rFonts w:ascii="Arial" w:hAnsi="Arial" w:cs="Arial"/>
          <w:i/>
          <w:color w:val="auto"/>
          <w:sz w:val="20"/>
          <w:szCs w:val="20"/>
          <w:lang w:val="en-US"/>
        </w:rPr>
        <w:t xml:space="preserve">vụ </w:t>
      </w:r>
      <w:r w:rsidRPr="00B71712">
        <w:rPr>
          <w:rFonts w:ascii="Arial" w:hAnsi="Arial" w:cs="Arial"/>
          <w:i/>
          <w:color w:val="auto"/>
          <w:sz w:val="20"/>
          <w:szCs w:val="20"/>
        </w:rPr>
        <w:t>như sau: ”</w:t>
      </w:r>
    </w:p>
    <w:p w14:paraId="5356A3BC" w14:textId="77777777" w:rsidR="003A425D" w:rsidRPr="00B71712" w:rsidRDefault="003A425D" w:rsidP="00307B7F">
      <w:pPr>
        <w:spacing w:before="120"/>
        <w:rPr>
          <w:rFonts w:ascii="Arial" w:hAnsi="Arial" w:cs="Arial"/>
          <w:color w:val="auto"/>
          <w:sz w:val="20"/>
          <w:szCs w:val="20"/>
          <w:lang w:val="en-US"/>
        </w:rPr>
      </w:pPr>
      <w:r w:rsidRPr="00B71712">
        <w:rPr>
          <w:rFonts w:ascii="Arial" w:hAnsi="Arial" w:cs="Arial"/>
          <w:color w:val="auto"/>
          <w:sz w:val="20"/>
          <w:szCs w:val="20"/>
        </w:rPr>
        <w:t>- Thông tư số 193/2015/TT-BTC có căn cứ ban hành như sau:</w:t>
      </w:r>
    </w:p>
    <w:p w14:paraId="3DD43E7C"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cứ Luật thuế giá trị gia t</w:t>
      </w:r>
      <w:r w:rsidRPr="00B71712">
        <w:rPr>
          <w:rFonts w:ascii="Arial" w:hAnsi="Arial" w:cs="Arial"/>
          <w:i/>
          <w:color w:val="auto"/>
          <w:sz w:val="20"/>
          <w:szCs w:val="20"/>
          <w:lang w:val="en-US"/>
        </w:rPr>
        <w:t>ă</w:t>
      </w:r>
      <w:r w:rsidRPr="00B71712">
        <w:rPr>
          <w:rFonts w:ascii="Arial" w:hAnsi="Arial" w:cs="Arial"/>
          <w:i/>
          <w:color w:val="auto"/>
          <w:sz w:val="20"/>
          <w:szCs w:val="20"/>
        </w:rPr>
        <w:t xml:space="preserve">ng số </w:t>
      </w:r>
      <w:r w:rsidRPr="00B71712">
        <w:rPr>
          <w:rFonts w:ascii="Arial" w:hAnsi="Arial" w:cs="Arial"/>
          <w:i/>
          <w:color w:val="auto"/>
          <w:sz w:val="20"/>
          <w:szCs w:val="20"/>
          <w:lang w:val="en-US"/>
        </w:rPr>
        <w:t>1</w:t>
      </w:r>
      <w:r w:rsidRPr="00B71712">
        <w:rPr>
          <w:rFonts w:ascii="Arial" w:hAnsi="Arial" w:cs="Arial"/>
          <w:i/>
          <w:color w:val="auto"/>
          <w:sz w:val="20"/>
          <w:szCs w:val="20"/>
        </w:rPr>
        <w:t>3/2008/Q</w:t>
      </w:r>
      <w:r w:rsidRPr="00B71712">
        <w:rPr>
          <w:rFonts w:ascii="Arial" w:hAnsi="Arial" w:cs="Arial"/>
          <w:i/>
          <w:color w:val="auto"/>
          <w:sz w:val="20"/>
          <w:szCs w:val="20"/>
          <w:lang w:val="en-US"/>
        </w:rPr>
        <w:t>H1</w:t>
      </w:r>
      <w:r w:rsidRPr="00B71712">
        <w:rPr>
          <w:rFonts w:ascii="Arial" w:hAnsi="Arial" w:cs="Arial"/>
          <w:i/>
          <w:color w:val="auto"/>
          <w:sz w:val="20"/>
          <w:szCs w:val="20"/>
        </w:rPr>
        <w:t xml:space="preserve">2 ngày 03 tháng 6 năm 2008 và Luật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một số điều của Luật thuế giá trị gia tăng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3</w:t>
      </w:r>
      <w:r w:rsidRPr="00B71712">
        <w:rPr>
          <w:rFonts w:ascii="Arial" w:hAnsi="Arial" w:cs="Arial"/>
          <w:i/>
          <w:color w:val="auto"/>
          <w:sz w:val="20"/>
          <w:szCs w:val="20"/>
          <w:lang w:val="en-US"/>
        </w:rPr>
        <w:t>1</w:t>
      </w:r>
      <w:r w:rsidRPr="00B71712">
        <w:rPr>
          <w:rFonts w:ascii="Arial" w:hAnsi="Arial" w:cs="Arial"/>
          <w:i/>
          <w:color w:val="auto"/>
          <w:sz w:val="20"/>
          <w:szCs w:val="20"/>
        </w:rPr>
        <w:t>/2013/QH13 ngày 19 tháng 6 n</w:t>
      </w:r>
      <w:r w:rsidRPr="00B71712">
        <w:rPr>
          <w:rFonts w:ascii="Arial" w:hAnsi="Arial" w:cs="Arial"/>
          <w:i/>
          <w:color w:val="auto"/>
          <w:sz w:val="20"/>
          <w:szCs w:val="20"/>
          <w:lang w:val="en-US"/>
        </w:rPr>
        <w:t>ă</w:t>
      </w:r>
      <w:r w:rsidRPr="00B71712">
        <w:rPr>
          <w:rFonts w:ascii="Arial" w:hAnsi="Arial" w:cs="Arial"/>
          <w:i/>
          <w:color w:val="auto"/>
          <w:sz w:val="20"/>
          <w:szCs w:val="20"/>
        </w:rPr>
        <w:t>m 2013;</w:t>
      </w:r>
    </w:p>
    <w:p w14:paraId="126DF710"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Luật sửa </w:t>
      </w:r>
      <w:r w:rsidRPr="00B71712">
        <w:rPr>
          <w:rFonts w:ascii="Arial" w:hAnsi="Arial" w:cs="Arial"/>
          <w:i/>
          <w:color w:val="auto"/>
          <w:sz w:val="20"/>
          <w:szCs w:val="20"/>
          <w:lang w:val="en-US"/>
        </w:rPr>
        <w:t>đổ</w:t>
      </w:r>
      <w:r w:rsidRPr="00B71712">
        <w:rPr>
          <w:rFonts w:ascii="Arial" w:hAnsi="Arial" w:cs="Arial"/>
          <w:i/>
          <w:color w:val="auto"/>
          <w:sz w:val="20"/>
          <w:szCs w:val="20"/>
        </w:rPr>
        <w:t>i, bổ sung một số điều của các Luật về thuế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7</w:t>
      </w:r>
      <w:r w:rsidRPr="00B71712">
        <w:rPr>
          <w:rFonts w:ascii="Arial" w:hAnsi="Arial" w:cs="Arial"/>
          <w:i/>
          <w:color w:val="auto"/>
          <w:sz w:val="20"/>
          <w:szCs w:val="20"/>
          <w:lang w:val="en-US"/>
        </w:rPr>
        <w:t>1</w:t>
      </w:r>
      <w:r w:rsidRPr="00B71712">
        <w:rPr>
          <w:rFonts w:ascii="Arial" w:hAnsi="Arial" w:cs="Arial"/>
          <w:i/>
          <w:color w:val="auto"/>
          <w:sz w:val="20"/>
          <w:szCs w:val="20"/>
        </w:rPr>
        <w:t>/2014/Q</w:t>
      </w:r>
      <w:r w:rsidRPr="00B71712">
        <w:rPr>
          <w:rFonts w:ascii="Arial" w:hAnsi="Arial" w:cs="Arial"/>
          <w:i/>
          <w:color w:val="auto"/>
          <w:sz w:val="20"/>
          <w:szCs w:val="20"/>
          <w:lang w:val="en-US"/>
        </w:rPr>
        <w:t>H</w:t>
      </w:r>
      <w:r w:rsidRPr="00B71712">
        <w:rPr>
          <w:rFonts w:ascii="Arial" w:hAnsi="Arial" w:cs="Arial"/>
          <w:i/>
          <w:color w:val="auto"/>
          <w:sz w:val="20"/>
          <w:szCs w:val="20"/>
        </w:rPr>
        <w:t>13 ng</w:t>
      </w:r>
      <w:r w:rsidRPr="00B71712">
        <w:rPr>
          <w:rFonts w:ascii="Arial" w:hAnsi="Arial" w:cs="Arial"/>
          <w:i/>
          <w:color w:val="auto"/>
          <w:sz w:val="20"/>
          <w:szCs w:val="20"/>
          <w:lang w:val="en-US"/>
        </w:rPr>
        <w:t>à</w:t>
      </w:r>
      <w:r w:rsidRPr="00B71712">
        <w:rPr>
          <w:rFonts w:ascii="Arial" w:hAnsi="Arial" w:cs="Arial"/>
          <w:i/>
          <w:color w:val="auto"/>
          <w:sz w:val="20"/>
          <w:szCs w:val="20"/>
        </w:rPr>
        <w:t xml:space="preserve">y 26 tháng </w:t>
      </w:r>
      <w:r w:rsidRPr="00B71712">
        <w:rPr>
          <w:rFonts w:ascii="Arial" w:hAnsi="Arial" w:cs="Arial"/>
          <w:i/>
          <w:color w:val="auto"/>
          <w:sz w:val="20"/>
          <w:szCs w:val="20"/>
          <w:lang w:val="en-US"/>
        </w:rPr>
        <w:t>11</w:t>
      </w:r>
      <w:r w:rsidRPr="00B71712">
        <w:rPr>
          <w:rFonts w:ascii="Arial" w:hAnsi="Arial" w:cs="Arial"/>
          <w:i/>
          <w:color w:val="auto"/>
          <w:sz w:val="20"/>
          <w:szCs w:val="20"/>
        </w:rPr>
        <w:t xml:space="preserve"> năm 2014;</w:t>
      </w:r>
    </w:p>
    <w:p w14:paraId="1FABD663"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209/2013/NĐ-CP ngày 18 tháng 12 năm 2013 của Chính phủ quy định chi tiết và hư</w:t>
      </w:r>
      <w:r w:rsidRPr="00B71712">
        <w:rPr>
          <w:rFonts w:ascii="Arial" w:hAnsi="Arial" w:cs="Arial"/>
          <w:i/>
          <w:color w:val="auto"/>
          <w:sz w:val="20"/>
          <w:szCs w:val="20"/>
          <w:lang w:val="en-US"/>
        </w:rPr>
        <w:t>ớng</w:t>
      </w:r>
      <w:r w:rsidRPr="00B71712">
        <w:rPr>
          <w:rFonts w:ascii="Arial" w:hAnsi="Arial" w:cs="Arial"/>
          <w:i/>
          <w:color w:val="auto"/>
          <w:sz w:val="20"/>
          <w:szCs w:val="20"/>
        </w:rPr>
        <w:t xml:space="preserve"> d</w:t>
      </w:r>
      <w:r w:rsidRPr="00B71712">
        <w:rPr>
          <w:rFonts w:ascii="Arial" w:hAnsi="Arial" w:cs="Arial"/>
          <w:i/>
          <w:color w:val="auto"/>
          <w:sz w:val="20"/>
          <w:szCs w:val="20"/>
          <w:lang w:val="en-US"/>
        </w:rPr>
        <w:t>ẫ</w:t>
      </w:r>
      <w:r w:rsidRPr="00B71712">
        <w:rPr>
          <w:rFonts w:ascii="Arial" w:hAnsi="Arial" w:cs="Arial"/>
          <w:i/>
          <w:color w:val="auto"/>
          <w:sz w:val="20"/>
          <w:szCs w:val="20"/>
        </w:rPr>
        <w:t>n th</w:t>
      </w:r>
      <w:r w:rsidRPr="00B71712">
        <w:rPr>
          <w:rFonts w:ascii="Arial" w:hAnsi="Arial" w:cs="Arial"/>
          <w:i/>
          <w:color w:val="auto"/>
          <w:sz w:val="20"/>
          <w:szCs w:val="20"/>
          <w:lang w:val="en-US"/>
        </w:rPr>
        <w:t xml:space="preserve">i </w:t>
      </w:r>
      <w:r w:rsidRPr="00B71712">
        <w:rPr>
          <w:rFonts w:ascii="Arial" w:hAnsi="Arial" w:cs="Arial"/>
          <w:i/>
          <w:color w:val="auto"/>
          <w:sz w:val="20"/>
          <w:szCs w:val="20"/>
        </w:rPr>
        <w:t>hành một số điều của Luật thuế giá trị gia tăng;</w:t>
      </w:r>
    </w:p>
    <w:p w14:paraId="1E4C68F0"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cứ Nghị định số 12/2015/NĐ-CP ngày 12 th</w:t>
      </w:r>
      <w:r w:rsidRPr="00B71712">
        <w:rPr>
          <w:rFonts w:ascii="Arial" w:hAnsi="Arial" w:cs="Arial"/>
          <w:i/>
          <w:color w:val="auto"/>
          <w:sz w:val="20"/>
          <w:szCs w:val="20"/>
          <w:lang w:val="en-US"/>
        </w:rPr>
        <w:t>á</w:t>
      </w:r>
      <w:r w:rsidRPr="00B71712">
        <w:rPr>
          <w:rFonts w:ascii="Arial" w:hAnsi="Arial" w:cs="Arial"/>
          <w:i/>
          <w:color w:val="auto"/>
          <w:sz w:val="20"/>
          <w:szCs w:val="20"/>
        </w:rPr>
        <w:t>ng 02 năm 2015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quy định chi tiết thi hành Luật sửa đổi, bổ sung một số điều của các Luật về </w:t>
      </w:r>
      <w:r w:rsidRPr="00B71712">
        <w:rPr>
          <w:rFonts w:ascii="Arial" w:hAnsi="Arial" w:cs="Arial"/>
          <w:i/>
          <w:color w:val="auto"/>
          <w:sz w:val="20"/>
          <w:szCs w:val="20"/>
          <w:lang w:val="en-US"/>
        </w:rPr>
        <w:t>t</w:t>
      </w:r>
      <w:r w:rsidRPr="00B71712">
        <w:rPr>
          <w:rFonts w:ascii="Arial" w:hAnsi="Arial" w:cs="Arial"/>
          <w:i/>
          <w:color w:val="auto"/>
          <w:sz w:val="20"/>
          <w:szCs w:val="20"/>
        </w:rPr>
        <w:t>huế và sửa đổi, bổ sung một số điều của các Nghị định về thuế;</w:t>
      </w:r>
    </w:p>
    <w:p w14:paraId="746271E9"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2</w:t>
      </w:r>
      <w:r w:rsidRPr="00B71712">
        <w:rPr>
          <w:rFonts w:ascii="Arial" w:hAnsi="Arial" w:cs="Arial"/>
          <w:i/>
          <w:color w:val="auto"/>
          <w:sz w:val="20"/>
          <w:szCs w:val="20"/>
          <w:lang w:val="en-US"/>
        </w:rPr>
        <w:t>1</w:t>
      </w:r>
      <w:r w:rsidRPr="00B71712">
        <w:rPr>
          <w:rFonts w:ascii="Arial" w:hAnsi="Arial" w:cs="Arial"/>
          <w:i/>
          <w:color w:val="auto"/>
          <w:sz w:val="20"/>
          <w:szCs w:val="20"/>
        </w:rPr>
        <w:t>5/2013/NĐ-CP ngày 23 tháng 12 năm 2013 của Chính phủ quy định về chức n</w:t>
      </w:r>
      <w:r w:rsidRPr="00B71712">
        <w:rPr>
          <w:rFonts w:ascii="Arial" w:hAnsi="Arial" w:cs="Arial"/>
          <w:i/>
          <w:color w:val="auto"/>
          <w:sz w:val="20"/>
          <w:szCs w:val="20"/>
          <w:lang w:val="en-US"/>
        </w:rPr>
        <w:t>ă</w:t>
      </w:r>
      <w:r w:rsidRPr="00B71712">
        <w:rPr>
          <w:rFonts w:ascii="Arial" w:hAnsi="Arial" w:cs="Arial"/>
          <w:i/>
          <w:color w:val="auto"/>
          <w:sz w:val="20"/>
          <w:szCs w:val="20"/>
        </w:rPr>
        <w:t>ng nhiệm vụ, quyền hạn v</w:t>
      </w:r>
      <w:r w:rsidRPr="00B71712">
        <w:rPr>
          <w:rFonts w:ascii="Arial" w:hAnsi="Arial" w:cs="Arial"/>
          <w:i/>
          <w:color w:val="auto"/>
          <w:sz w:val="20"/>
          <w:szCs w:val="20"/>
          <w:lang w:val="en-US"/>
        </w:rPr>
        <w:t>à</w:t>
      </w:r>
      <w:r w:rsidRPr="00B71712">
        <w:rPr>
          <w:rFonts w:ascii="Arial" w:hAnsi="Arial" w:cs="Arial"/>
          <w:i/>
          <w:color w:val="auto"/>
          <w:sz w:val="20"/>
          <w:szCs w:val="20"/>
        </w:rPr>
        <w:t xml:space="preserve"> cơ cấu tổ chức Bộ Tài chính;</w:t>
      </w:r>
    </w:p>
    <w:p w14:paraId="7FB8F6B8"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Thực hiện Nghị quyết phiên họp th</w:t>
      </w:r>
      <w:r w:rsidRPr="00B71712">
        <w:rPr>
          <w:rFonts w:ascii="Arial" w:hAnsi="Arial" w:cs="Arial"/>
          <w:i/>
          <w:color w:val="auto"/>
          <w:sz w:val="20"/>
          <w:szCs w:val="20"/>
          <w:lang w:val="en-US"/>
        </w:rPr>
        <w:t>ư</w:t>
      </w:r>
      <w:r w:rsidRPr="00B71712">
        <w:rPr>
          <w:rFonts w:ascii="Arial" w:hAnsi="Arial" w:cs="Arial"/>
          <w:i/>
          <w:color w:val="auto"/>
          <w:sz w:val="20"/>
          <w:szCs w:val="20"/>
        </w:rPr>
        <w:t>ờng kỳ Chính phủ tháng 8 năm 2015 số 62/NQ-CP ngày 07 th</w:t>
      </w:r>
      <w:r w:rsidRPr="00B71712">
        <w:rPr>
          <w:rFonts w:ascii="Arial" w:hAnsi="Arial" w:cs="Arial"/>
          <w:i/>
          <w:color w:val="auto"/>
          <w:sz w:val="20"/>
          <w:szCs w:val="20"/>
          <w:lang w:val="en-US"/>
        </w:rPr>
        <w:t>á</w:t>
      </w:r>
      <w:r w:rsidRPr="00B71712">
        <w:rPr>
          <w:rFonts w:ascii="Arial" w:hAnsi="Arial" w:cs="Arial"/>
          <w:i/>
          <w:color w:val="auto"/>
          <w:sz w:val="20"/>
          <w:szCs w:val="20"/>
        </w:rPr>
        <w:t>ng 9 n</w:t>
      </w:r>
      <w:r w:rsidRPr="00B71712">
        <w:rPr>
          <w:rFonts w:ascii="Arial" w:hAnsi="Arial" w:cs="Arial"/>
          <w:i/>
          <w:color w:val="auto"/>
          <w:sz w:val="20"/>
          <w:szCs w:val="20"/>
          <w:lang w:val="en-US"/>
        </w:rPr>
        <w:t>ă</w:t>
      </w:r>
      <w:r w:rsidRPr="00B71712">
        <w:rPr>
          <w:rFonts w:ascii="Arial" w:hAnsi="Arial" w:cs="Arial"/>
          <w:i/>
          <w:color w:val="auto"/>
          <w:sz w:val="20"/>
          <w:szCs w:val="20"/>
        </w:rPr>
        <w:t>m 2015 của Chính phủ;</w:t>
      </w:r>
    </w:p>
    <w:p w14:paraId="75DDF371"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Theo đề nghị của Tổng cục trư</w:t>
      </w:r>
      <w:r w:rsidRPr="00B71712">
        <w:rPr>
          <w:rFonts w:ascii="Arial" w:hAnsi="Arial" w:cs="Arial"/>
          <w:i/>
          <w:color w:val="auto"/>
          <w:sz w:val="20"/>
          <w:szCs w:val="20"/>
          <w:lang w:val="en-US"/>
        </w:rPr>
        <w:t>ở</w:t>
      </w:r>
      <w:r w:rsidRPr="00B71712">
        <w:rPr>
          <w:rFonts w:ascii="Arial" w:hAnsi="Arial" w:cs="Arial"/>
          <w:i/>
          <w:color w:val="auto"/>
          <w:sz w:val="20"/>
          <w:szCs w:val="20"/>
        </w:rPr>
        <w:t>ng Tổng cục Thuế,</w:t>
      </w:r>
    </w:p>
    <w:p w14:paraId="5ED126F7" w14:textId="77777777" w:rsidR="003A425D" w:rsidRPr="00B71712" w:rsidRDefault="003A425D" w:rsidP="00307B7F">
      <w:pPr>
        <w:spacing w:before="120"/>
        <w:rPr>
          <w:rFonts w:ascii="Arial" w:hAnsi="Arial" w:cs="Arial"/>
          <w:i/>
          <w:color w:val="auto"/>
          <w:sz w:val="20"/>
          <w:szCs w:val="20"/>
          <w:lang w:val="en-US"/>
        </w:rPr>
      </w:pPr>
      <w:r w:rsidRPr="00B71712">
        <w:rPr>
          <w:rFonts w:ascii="Arial" w:hAnsi="Arial" w:cs="Arial"/>
          <w:i/>
          <w:color w:val="auto"/>
          <w:sz w:val="20"/>
          <w:szCs w:val="20"/>
        </w:rPr>
        <w:t>Bộ trư</w:t>
      </w:r>
      <w:r w:rsidRPr="00B71712">
        <w:rPr>
          <w:rFonts w:ascii="Arial" w:hAnsi="Arial" w:cs="Arial"/>
          <w:i/>
          <w:color w:val="auto"/>
          <w:sz w:val="20"/>
          <w:szCs w:val="20"/>
          <w:lang w:val="en-US"/>
        </w:rPr>
        <w:t>ở</w:t>
      </w:r>
      <w:r w:rsidRPr="00B71712">
        <w:rPr>
          <w:rFonts w:ascii="Arial" w:hAnsi="Arial" w:cs="Arial"/>
          <w:i/>
          <w:color w:val="auto"/>
          <w:sz w:val="20"/>
          <w:szCs w:val="20"/>
        </w:rPr>
        <w:t xml:space="preserve">ng Bộ Tài chính </w:t>
      </w:r>
      <w:r w:rsidRPr="00B71712">
        <w:rPr>
          <w:rFonts w:ascii="Arial" w:hAnsi="Arial" w:cs="Arial"/>
          <w:i/>
          <w:color w:val="auto"/>
          <w:sz w:val="20"/>
          <w:szCs w:val="20"/>
          <w:lang w:val="en-US"/>
        </w:rPr>
        <w:t>hướng dẫn</w:t>
      </w:r>
      <w:r w:rsidRPr="00B71712">
        <w:rPr>
          <w:rFonts w:ascii="Arial" w:hAnsi="Arial" w:cs="Arial"/>
          <w:i/>
          <w:color w:val="auto"/>
          <w:sz w:val="20"/>
          <w:szCs w:val="20"/>
        </w:rPr>
        <w:t xml:space="preserve"> sửa đ</w:t>
      </w:r>
      <w:r w:rsidRPr="00B71712">
        <w:rPr>
          <w:rFonts w:ascii="Arial" w:hAnsi="Arial" w:cs="Arial"/>
          <w:i/>
          <w:color w:val="auto"/>
          <w:sz w:val="20"/>
          <w:szCs w:val="20"/>
          <w:lang w:val="en-US"/>
        </w:rPr>
        <w:t>ổ</w:t>
      </w:r>
      <w:r w:rsidRPr="00B71712">
        <w:rPr>
          <w:rFonts w:ascii="Arial" w:hAnsi="Arial" w:cs="Arial"/>
          <w:i/>
          <w:color w:val="auto"/>
          <w:sz w:val="20"/>
          <w:szCs w:val="20"/>
        </w:rPr>
        <w:t>i, bổ sung một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nội dung tại Thông tư số 2</w:t>
      </w:r>
      <w:r w:rsidRPr="00B71712">
        <w:rPr>
          <w:rFonts w:ascii="Arial" w:hAnsi="Arial" w:cs="Arial"/>
          <w:i/>
          <w:color w:val="auto"/>
          <w:sz w:val="20"/>
          <w:szCs w:val="20"/>
          <w:lang w:val="en-US"/>
        </w:rPr>
        <w:t>1</w:t>
      </w:r>
      <w:r w:rsidRPr="00B71712">
        <w:rPr>
          <w:rFonts w:ascii="Arial" w:hAnsi="Arial" w:cs="Arial"/>
          <w:i/>
          <w:color w:val="auto"/>
          <w:sz w:val="20"/>
          <w:szCs w:val="20"/>
        </w:rPr>
        <w:t>9/2013/TT-BTC ngày 31/12/2013 của Bộ Tài chính hư</w:t>
      </w:r>
      <w:r w:rsidRPr="00B71712">
        <w:rPr>
          <w:rFonts w:ascii="Arial" w:hAnsi="Arial" w:cs="Arial"/>
          <w:i/>
          <w:color w:val="auto"/>
          <w:sz w:val="20"/>
          <w:szCs w:val="20"/>
          <w:lang w:val="en-US"/>
        </w:rPr>
        <w:t>ớ</w:t>
      </w:r>
      <w:r w:rsidRPr="00B71712">
        <w:rPr>
          <w:rFonts w:ascii="Arial" w:hAnsi="Arial" w:cs="Arial"/>
          <w:i/>
          <w:color w:val="auto"/>
          <w:sz w:val="20"/>
          <w:szCs w:val="20"/>
        </w:rPr>
        <w:t>ng d</w:t>
      </w:r>
      <w:r w:rsidRPr="00B71712">
        <w:rPr>
          <w:rFonts w:ascii="Arial" w:hAnsi="Arial" w:cs="Arial"/>
          <w:i/>
          <w:color w:val="auto"/>
          <w:sz w:val="20"/>
          <w:szCs w:val="20"/>
          <w:lang w:val="en-US"/>
        </w:rPr>
        <w:t>ẫ</w:t>
      </w:r>
      <w:r w:rsidRPr="00B71712">
        <w:rPr>
          <w:rFonts w:ascii="Arial" w:hAnsi="Arial" w:cs="Arial"/>
          <w:i/>
          <w:color w:val="auto"/>
          <w:sz w:val="20"/>
          <w:szCs w:val="20"/>
        </w:rPr>
        <w:t>n về thuế giá trị gia tăng như sau:</w:t>
      </w:r>
      <w:r w:rsidRPr="00B71712">
        <w:rPr>
          <w:rFonts w:ascii="Arial" w:hAnsi="Arial" w:cs="Arial"/>
          <w:i/>
          <w:color w:val="auto"/>
          <w:sz w:val="20"/>
          <w:szCs w:val="20"/>
          <w:lang w:val="en-US"/>
        </w:rPr>
        <w:t>”</w:t>
      </w:r>
    </w:p>
    <w:p w14:paraId="18D0C7BF"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số 130/2016/TT-BTC có căn cứ ban hành như sau:</w:t>
      </w:r>
    </w:p>
    <w:p w14:paraId="1C8BA116"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Luật Qu</w:t>
      </w:r>
      <w:r w:rsidRPr="00B71712">
        <w:rPr>
          <w:rFonts w:ascii="Arial" w:hAnsi="Arial" w:cs="Arial"/>
          <w:i/>
          <w:color w:val="auto"/>
          <w:sz w:val="20"/>
          <w:szCs w:val="20"/>
          <w:lang w:val="en-US"/>
        </w:rPr>
        <w:t>ả</w:t>
      </w:r>
      <w:r w:rsidRPr="00B71712">
        <w:rPr>
          <w:rFonts w:ascii="Arial" w:hAnsi="Arial" w:cs="Arial"/>
          <w:i/>
          <w:color w:val="auto"/>
          <w:sz w:val="20"/>
          <w:szCs w:val="20"/>
        </w:rPr>
        <w:t>n l</w:t>
      </w:r>
      <w:r w:rsidRPr="00B71712">
        <w:rPr>
          <w:rFonts w:ascii="Arial" w:hAnsi="Arial" w:cs="Arial"/>
          <w:i/>
          <w:color w:val="auto"/>
          <w:sz w:val="20"/>
          <w:szCs w:val="20"/>
          <w:lang w:val="en-US"/>
        </w:rPr>
        <w:t>ý</w:t>
      </w:r>
      <w:r w:rsidRPr="00B71712">
        <w:rPr>
          <w:rFonts w:ascii="Arial" w:hAnsi="Arial" w:cs="Arial"/>
          <w:i/>
          <w:color w:val="auto"/>
          <w:sz w:val="20"/>
          <w:szCs w:val="20"/>
        </w:rPr>
        <w:t xml:space="preserve"> thuế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78/2006/QH</w:t>
      </w:r>
      <w:r w:rsidRPr="00B71712">
        <w:rPr>
          <w:rFonts w:ascii="Arial" w:hAnsi="Arial" w:cs="Arial"/>
          <w:i/>
          <w:color w:val="auto"/>
          <w:sz w:val="20"/>
          <w:szCs w:val="20"/>
          <w:lang w:val="en-US"/>
        </w:rPr>
        <w:t xml:space="preserve">11 </w:t>
      </w:r>
      <w:r w:rsidRPr="00B71712">
        <w:rPr>
          <w:rFonts w:ascii="Arial" w:hAnsi="Arial" w:cs="Arial"/>
          <w:i/>
          <w:color w:val="auto"/>
          <w:sz w:val="20"/>
          <w:szCs w:val="20"/>
        </w:rPr>
        <w:t>và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2</w:t>
      </w:r>
      <w:r w:rsidRPr="00B71712">
        <w:rPr>
          <w:rFonts w:ascii="Arial" w:hAnsi="Arial" w:cs="Arial"/>
          <w:i/>
          <w:color w:val="auto"/>
          <w:sz w:val="20"/>
          <w:szCs w:val="20"/>
          <w:lang w:val="en-US"/>
        </w:rPr>
        <w:t>1</w:t>
      </w:r>
      <w:r w:rsidRPr="00B71712">
        <w:rPr>
          <w:rFonts w:ascii="Arial" w:hAnsi="Arial" w:cs="Arial"/>
          <w:i/>
          <w:color w:val="auto"/>
          <w:sz w:val="20"/>
          <w:szCs w:val="20"/>
        </w:rPr>
        <w:t>/2012/QH</w:t>
      </w:r>
      <w:r w:rsidRPr="00B71712">
        <w:rPr>
          <w:rFonts w:ascii="Arial" w:hAnsi="Arial" w:cs="Arial"/>
          <w:i/>
          <w:color w:val="auto"/>
          <w:sz w:val="20"/>
          <w:szCs w:val="20"/>
          <w:lang w:val="en-US"/>
        </w:rPr>
        <w:t>1</w:t>
      </w:r>
      <w:r w:rsidRPr="00B71712">
        <w:rPr>
          <w:rFonts w:ascii="Arial" w:hAnsi="Arial" w:cs="Arial"/>
          <w:i/>
          <w:color w:val="auto"/>
          <w:sz w:val="20"/>
          <w:szCs w:val="20"/>
        </w:rPr>
        <w:t xml:space="preserve">3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một số điều của Luật Quản lý thuế;</w:t>
      </w:r>
    </w:p>
    <w:p w14:paraId="33AF9366"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w:t>
      </w:r>
      <w:r w:rsidRPr="00B71712">
        <w:rPr>
          <w:rFonts w:ascii="Arial" w:hAnsi="Arial" w:cs="Arial"/>
          <w:i/>
          <w:color w:val="auto"/>
          <w:sz w:val="20"/>
          <w:szCs w:val="20"/>
          <w:lang w:val="en-US"/>
        </w:rPr>
        <w:t>ă</w:t>
      </w:r>
      <w:r w:rsidRPr="00B71712">
        <w:rPr>
          <w:rFonts w:ascii="Arial" w:hAnsi="Arial" w:cs="Arial"/>
          <w:i/>
          <w:color w:val="auto"/>
          <w:sz w:val="20"/>
          <w:szCs w:val="20"/>
        </w:rPr>
        <w:t>ng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w:t>
      </w:r>
      <w:r w:rsidRPr="00B71712">
        <w:rPr>
          <w:rFonts w:ascii="Arial" w:hAnsi="Arial" w:cs="Arial"/>
          <w:i/>
          <w:color w:val="auto"/>
          <w:sz w:val="20"/>
          <w:szCs w:val="20"/>
          <w:lang w:val="en-US"/>
        </w:rPr>
        <w:t>1</w:t>
      </w:r>
      <w:r w:rsidRPr="00B71712">
        <w:rPr>
          <w:rFonts w:ascii="Arial" w:hAnsi="Arial" w:cs="Arial"/>
          <w:i/>
          <w:color w:val="auto"/>
          <w:sz w:val="20"/>
          <w:szCs w:val="20"/>
        </w:rPr>
        <w:t>3/2008/QH</w:t>
      </w:r>
      <w:r w:rsidRPr="00B71712">
        <w:rPr>
          <w:rFonts w:ascii="Arial" w:hAnsi="Arial" w:cs="Arial"/>
          <w:i/>
          <w:color w:val="auto"/>
          <w:sz w:val="20"/>
          <w:szCs w:val="20"/>
          <w:lang w:val="en-US"/>
        </w:rPr>
        <w:t>1</w:t>
      </w:r>
      <w:r w:rsidRPr="00B71712">
        <w:rPr>
          <w:rFonts w:ascii="Arial" w:hAnsi="Arial" w:cs="Arial"/>
          <w:i/>
          <w:color w:val="auto"/>
          <w:sz w:val="20"/>
          <w:szCs w:val="20"/>
        </w:rPr>
        <w:t>2 và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3</w:t>
      </w:r>
      <w:r w:rsidRPr="00B71712">
        <w:rPr>
          <w:rFonts w:ascii="Arial" w:hAnsi="Arial" w:cs="Arial"/>
          <w:i/>
          <w:color w:val="auto"/>
          <w:sz w:val="20"/>
          <w:szCs w:val="20"/>
          <w:lang w:val="en-US"/>
        </w:rPr>
        <w:t>1</w:t>
      </w:r>
      <w:r w:rsidRPr="00B71712">
        <w:rPr>
          <w:rFonts w:ascii="Arial" w:hAnsi="Arial" w:cs="Arial"/>
          <w:i/>
          <w:color w:val="auto"/>
          <w:sz w:val="20"/>
          <w:szCs w:val="20"/>
        </w:rPr>
        <w:t>/2013/QH</w:t>
      </w:r>
      <w:r w:rsidRPr="00B71712">
        <w:rPr>
          <w:rFonts w:ascii="Arial" w:hAnsi="Arial" w:cs="Arial"/>
          <w:i/>
          <w:color w:val="auto"/>
          <w:sz w:val="20"/>
          <w:szCs w:val="20"/>
          <w:lang w:val="en-US"/>
        </w:rPr>
        <w:t>1</w:t>
      </w:r>
      <w:r w:rsidRPr="00B71712">
        <w:rPr>
          <w:rFonts w:ascii="Arial" w:hAnsi="Arial" w:cs="Arial"/>
          <w:i/>
          <w:color w:val="auto"/>
          <w:sz w:val="20"/>
          <w:szCs w:val="20"/>
        </w:rPr>
        <w:t xml:space="preserve">3 sửa </w:t>
      </w:r>
      <w:r w:rsidRPr="00B71712">
        <w:rPr>
          <w:rFonts w:ascii="Arial" w:hAnsi="Arial" w:cs="Arial"/>
          <w:i/>
          <w:color w:val="auto"/>
          <w:sz w:val="20"/>
          <w:szCs w:val="20"/>
          <w:lang w:val="en-US"/>
        </w:rPr>
        <w:t>đ</w:t>
      </w:r>
      <w:r w:rsidRPr="00B71712">
        <w:rPr>
          <w:rFonts w:ascii="Arial" w:hAnsi="Arial" w:cs="Arial"/>
          <w:i/>
          <w:color w:val="auto"/>
          <w:sz w:val="20"/>
          <w:szCs w:val="20"/>
        </w:rPr>
        <w:t>ổi, bổ sung một số điều của Luật thuế giá trị gia t</w:t>
      </w:r>
      <w:r w:rsidRPr="00B71712">
        <w:rPr>
          <w:rFonts w:ascii="Arial" w:hAnsi="Arial" w:cs="Arial"/>
          <w:i/>
          <w:color w:val="auto"/>
          <w:sz w:val="20"/>
          <w:szCs w:val="20"/>
          <w:lang w:val="en-US"/>
        </w:rPr>
        <w:t>ă</w:t>
      </w:r>
      <w:r w:rsidRPr="00B71712">
        <w:rPr>
          <w:rFonts w:ascii="Arial" w:hAnsi="Arial" w:cs="Arial"/>
          <w:i/>
          <w:color w:val="auto"/>
          <w:sz w:val="20"/>
          <w:szCs w:val="20"/>
        </w:rPr>
        <w:t>ng;</w:t>
      </w:r>
    </w:p>
    <w:p w14:paraId="71B671B0"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Luật số </w:t>
      </w:r>
      <w:r w:rsidRPr="00B71712">
        <w:rPr>
          <w:rFonts w:ascii="Arial" w:hAnsi="Arial" w:cs="Arial"/>
          <w:i/>
          <w:color w:val="auto"/>
          <w:sz w:val="20"/>
          <w:szCs w:val="20"/>
          <w:lang w:val="en-US"/>
        </w:rPr>
        <w:t>1</w:t>
      </w:r>
      <w:r w:rsidRPr="00B71712">
        <w:rPr>
          <w:rFonts w:ascii="Arial" w:hAnsi="Arial" w:cs="Arial"/>
          <w:i/>
          <w:color w:val="auto"/>
          <w:sz w:val="20"/>
          <w:szCs w:val="20"/>
        </w:rPr>
        <w:t>06/20</w:t>
      </w:r>
      <w:r w:rsidRPr="00B71712">
        <w:rPr>
          <w:rFonts w:ascii="Arial" w:hAnsi="Arial" w:cs="Arial"/>
          <w:i/>
          <w:color w:val="auto"/>
          <w:sz w:val="20"/>
          <w:szCs w:val="20"/>
          <w:lang w:val="en-US"/>
        </w:rPr>
        <w:t>1</w:t>
      </w:r>
      <w:r w:rsidRPr="00B71712">
        <w:rPr>
          <w:rFonts w:ascii="Arial" w:hAnsi="Arial" w:cs="Arial"/>
          <w:i/>
          <w:color w:val="auto"/>
          <w:sz w:val="20"/>
          <w:szCs w:val="20"/>
        </w:rPr>
        <w:t>6/QH</w:t>
      </w:r>
      <w:r w:rsidRPr="00B71712">
        <w:rPr>
          <w:rFonts w:ascii="Arial" w:hAnsi="Arial" w:cs="Arial"/>
          <w:i/>
          <w:color w:val="auto"/>
          <w:sz w:val="20"/>
          <w:szCs w:val="20"/>
          <w:lang w:val="en-US"/>
        </w:rPr>
        <w:t>1</w:t>
      </w:r>
      <w:r w:rsidRPr="00B71712">
        <w:rPr>
          <w:rFonts w:ascii="Arial" w:hAnsi="Arial" w:cs="Arial"/>
          <w:i/>
          <w:color w:val="auto"/>
          <w:sz w:val="20"/>
          <w:szCs w:val="20"/>
        </w:rPr>
        <w:t xml:space="preserve">3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một số điều của Luật Thuế giá trị gi</w:t>
      </w:r>
      <w:r w:rsidRPr="00B71712">
        <w:rPr>
          <w:rFonts w:ascii="Arial" w:hAnsi="Arial" w:cs="Arial"/>
          <w:i/>
          <w:color w:val="auto"/>
          <w:sz w:val="20"/>
          <w:szCs w:val="20"/>
          <w:lang w:val="en-US"/>
        </w:rPr>
        <w:t>a</w:t>
      </w:r>
      <w:r w:rsidRPr="00B71712">
        <w:rPr>
          <w:rFonts w:ascii="Arial" w:hAnsi="Arial" w:cs="Arial"/>
          <w:i/>
          <w:color w:val="auto"/>
          <w:sz w:val="20"/>
          <w:szCs w:val="20"/>
        </w:rPr>
        <w:t xml:space="preserve"> t</w:t>
      </w:r>
      <w:r w:rsidRPr="00B71712">
        <w:rPr>
          <w:rFonts w:ascii="Arial" w:hAnsi="Arial" w:cs="Arial"/>
          <w:i/>
          <w:color w:val="auto"/>
          <w:sz w:val="20"/>
          <w:szCs w:val="20"/>
          <w:lang w:val="en-US"/>
        </w:rPr>
        <w:t>ă</w:t>
      </w:r>
      <w:r w:rsidRPr="00B71712">
        <w:rPr>
          <w:rFonts w:ascii="Arial" w:hAnsi="Arial" w:cs="Arial"/>
          <w:i/>
          <w:color w:val="auto"/>
          <w:sz w:val="20"/>
          <w:szCs w:val="20"/>
        </w:rPr>
        <w:t>ng, Luật Thuế tiêu thụ đặc biệt và Luật Quản lý thuế;</w:t>
      </w:r>
    </w:p>
    <w:p w14:paraId="7F3471A2"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 xml:space="preserve">ứ </w:t>
      </w:r>
      <w:r w:rsidRPr="00B71712">
        <w:rPr>
          <w:rFonts w:ascii="Arial" w:hAnsi="Arial" w:cs="Arial"/>
          <w:i/>
          <w:color w:val="auto"/>
          <w:sz w:val="20"/>
          <w:szCs w:val="20"/>
        </w:rPr>
        <w:t>Luật thuế thu nhập doanh nghiệp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14/2008/Q</w:t>
      </w:r>
      <w:r w:rsidRPr="00B71712">
        <w:rPr>
          <w:rFonts w:ascii="Arial" w:hAnsi="Arial" w:cs="Arial"/>
          <w:i/>
          <w:color w:val="auto"/>
          <w:sz w:val="20"/>
          <w:szCs w:val="20"/>
          <w:lang w:val="en-US"/>
        </w:rPr>
        <w:t>H1</w:t>
      </w:r>
      <w:r w:rsidRPr="00B71712">
        <w:rPr>
          <w:rFonts w:ascii="Arial" w:hAnsi="Arial" w:cs="Arial"/>
          <w:i/>
          <w:color w:val="auto"/>
          <w:sz w:val="20"/>
          <w:szCs w:val="20"/>
        </w:rPr>
        <w:t>2 và Luật số 32/2013/QH</w:t>
      </w:r>
      <w:r w:rsidRPr="00B71712">
        <w:rPr>
          <w:rFonts w:ascii="Arial" w:hAnsi="Arial" w:cs="Arial"/>
          <w:i/>
          <w:color w:val="auto"/>
          <w:sz w:val="20"/>
          <w:szCs w:val="20"/>
          <w:lang w:val="en-US"/>
        </w:rPr>
        <w:t>1</w:t>
      </w:r>
      <w:r w:rsidRPr="00B71712">
        <w:rPr>
          <w:rFonts w:ascii="Arial" w:hAnsi="Arial" w:cs="Arial"/>
          <w:i/>
          <w:color w:val="auto"/>
          <w:sz w:val="20"/>
          <w:szCs w:val="20"/>
        </w:rPr>
        <w:t xml:space="preserve">3 sửa </w:t>
      </w:r>
      <w:r w:rsidRPr="00B71712">
        <w:rPr>
          <w:rFonts w:ascii="Arial" w:hAnsi="Arial" w:cs="Arial"/>
          <w:i/>
          <w:color w:val="auto"/>
          <w:sz w:val="20"/>
          <w:szCs w:val="20"/>
          <w:lang w:val="en-US"/>
        </w:rPr>
        <w:t>đ</w:t>
      </w:r>
      <w:r w:rsidRPr="00B71712">
        <w:rPr>
          <w:rFonts w:ascii="Arial" w:hAnsi="Arial" w:cs="Arial"/>
          <w:i/>
          <w:color w:val="auto"/>
          <w:sz w:val="20"/>
          <w:szCs w:val="20"/>
        </w:rPr>
        <w:t>ổi, bổ sung một số điều của Luật thuế thu nhập doanh nghiệp;</w:t>
      </w:r>
    </w:p>
    <w:p w14:paraId="19F84811"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 xml:space="preserve">ăn cứ </w:t>
      </w:r>
      <w:r w:rsidRPr="00B71712">
        <w:rPr>
          <w:rFonts w:ascii="Arial" w:hAnsi="Arial" w:cs="Arial"/>
          <w:i/>
          <w:color w:val="auto"/>
          <w:sz w:val="20"/>
          <w:szCs w:val="20"/>
        </w:rPr>
        <w:t xml:space="preserve">Nghị định số 83/2013/NĐ-CP ngày 22 tháng 7 năm 2013 của Chính phủ quy </w:t>
      </w:r>
      <w:r w:rsidRPr="00B71712">
        <w:rPr>
          <w:rFonts w:ascii="Arial" w:hAnsi="Arial" w:cs="Arial"/>
          <w:i/>
          <w:color w:val="auto"/>
          <w:sz w:val="20"/>
          <w:szCs w:val="20"/>
          <w:lang w:val="en-US"/>
        </w:rPr>
        <w:t>định</w:t>
      </w:r>
      <w:r w:rsidRPr="00B71712">
        <w:rPr>
          <w:rFonts w:ascii="Arial" w:hAnsi="Arial" w:cs="Arial"/>
          <w:i/>
          <w:color w:val="auto"/>
          <w:sz w:val="20"/>
          <w:szCs w:val="20"/>
        </w:rPr>
        <w:t xml:space="preserve"> chi tiết thi hành một </w:t>
      </w:r>
      <w:r w:rsidRPr="00B71712">
        <w:rPr>
          <w:rFonts w:ascii="Arial" w:hAnsi="Arial" w:cs="Arial"/>
          <w:i/>
          <w:color w:val="auto"/>
          <w:sz w:val="20"/>
          <w:szCs w:val="20"/>
          <w:lang w:val="en-US"/>
        </w:rPr>
        <w:t>số</w:t>
      </w:r>
      <w:r w:rsidRPr="00B71712">
        <w:rPr>
          <w:rFonts w:ascii="Arial" w:hAnsi="Arial" w:cs="Arial"/>
          <w:i/>
          <w:color w:val="auto"/>
          <w:sz w:val="20"/>
          <w:szCs w:val="20"/>
        </w:rPr>
        <w:t xml:space="preserve"> điều của Luật Quản lý thuế và Luật s</w:t>
      </w:r>
      <w:r w:rsidRPr="00B71712">
        <w:rPr>
          <w:rFonts w:ascii="Arial" w:hAnsi="Arial" w:cs="Arial"/>
          <w:i/>
          <w:color w:val="auto"/>
          <w:sz w:val="20"/>
          <w:szCs w:val="20"/>
          <w:lang w:val="en-US"/>
        </w:rPr>
        <w:t>ử</w:t>
      </w:r>
      <w:r w:rsidRPr="00B71712">
        <w:rPr>
          <w:rFonts w:ascii="Arial" w:hAnsi="Arial" w:cs="Arial"/>
          <w:i/>
          <w:color w:val="auto"/>
          <w:sz w:val="20"/>
          <w:szCs w:val="20"/>
        </w:rPr>
        <w:t>a đ</w:t>
      </w:r>
      <w:r w:rsidRPr="00B71712">
        <w:rPr>
          <w:rFonts w:ascii="Arial" w:hAnsi="Arial" w:cs="Arial"/>
          <w:i/>
          <w:color w:val="auto"/>
          <w:sz w:val="20"/>
          <w:szCs w:val="20"/>
          <w:lang w:val="en-US"/>
        </w:rPr>
        <w:t>ổ</w:t>
      </w:r>
      <w:r w:rsidRPr="00B71712">
        <w:rPr>
          <w:rFonts w:ascii="Arial" w:hAnsi="Arial" w:cs="Arial"/>
          <w:i/>
          <w:color w:val="auto"/>
          <w:sz w:val="20"/>
          <w:szCs w:val="20"/>
        </w:rPr>
        <w:t>i, bổ sung một số điều của Luật Quản lý thuế;</w:t>
      </w:r>
    </w:p>
    <w:p w14:paraId="64F18386"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2</w:t>
      </w:r>
      <w:r w:rsidRPr="00B71712">
        <w:rPr>
          <w:rFonts w:ascii="Arial" w:hAnsi="Arial" w:cs="Arial"/>
          <w:i/>
          <w:color w:val="auto"/>
          <w:sz w:val="20"/>
          <w:szCs w:val="20"/>
          <w:lang w:val="en-US"/>
        </w:rPr>
        <w:t>1</w:t>
      </w:r>
      <w:r w:rsidRPr="00B71712">
        <w:rPr>
          <w:rFonts w:ascii="Arial" w:hAnsi="Arial" w:cs="Arial"/>
          <w:i/>
          <w:color w:val="auto"/>
          <w:sz w:val="20"/>
          <w:szCs w:val="20"/>
        </w:rPr>
        <w:t>8/20</w:t>
      </w:r>
      <w:r w:rsidRPr="00B71712">
        <w:rPr>
          <w:rFonts w:ascii="Arial" w:hAnsi="Arial" w:cs="Arial"/>
          <w:i/>
          <w:color w:val="auto"/>
          <w:sz w:val="20"/>
          <w:szCs w:val="20"/>
          <w:lang w:val="en-US"/>
        </w:rPr>
        <w:t>1</w:t>
      </w:r>
      <w:r w:rsidRPr="00B71712">
        <w:rPr>
          <w:rFonts w:ascii="Arial" w:hAnsi="Arial" w:cs="Arial"/>
          <w:i/>
          <w:color w:val="auto"/>
          <w:sz w:val="20"/>
          <w:szCs w:val="20"/>
        </w:rPr>
        <w:t xml:space="preserve">3/NĐ-CP ngày 26 tháng </w:t>
      </w:r>
      <w:r w:rsidRPr="00B71712">
        <w:rPr>
          <w:rFonts w:ascii="Arial" w:hAnsi="Arial" w:cs="Arial"/>
          <w:i/>
          <w:color w:val="auto"/>
          <w:sz w:val="20"/>
          <w:szCs w:val="20"/>
          <w:lang w:val="en-US"/>
        </w:rPr>
        <w:t>1</w:t>
      </w:r>
      <w:r w:rsidRPr="00B71712">
        <w:rPr>
          <w:rFonts w:ascii="Arial" w:hAnsi="Arial" w:cs="Arial"/>
          <w:i/>
          <w:color w:val="auto"/>
          <w:sz w:val="20"/>
          <w:szCs w:val="20"/>
        </w:rPr>
        <w:t>2 năm 2013 của Chính phủ quy định chi ti</w:t>
      </w:r>
      <w:r w:rsidRPr="00B71712">
        <w:rPr>
          <w:rFonts w:ascii="Arial" w:hAnsi="Arial" w:cs="Arial"/>
          <w:i/>
          <w:color w:val="auto"/>
          <w:sz w:val="20"/>
          <w:szCs w:val="20"/>
          <w:lang w:val="en-US"/>
        </w:rPr>
        <w:t>ế</w:t>
      </w:r>
      <w:r w:rsidRPr="00B71712">
        <w:rPr>
          <w:rFonts w:ascii="Arial" w:hAnsi="Arial" w:cs="Arial"/>
          <w:i/>
          <w:color w:val="auto"/>
          <w:sz w:val="20"/>
          <w:szCs w:val="20"/>
        </w:rPr>
        <w:t>t và h</w:t>
      </w:r>
      <w:r w:rsidRPr="00B71712">
        <w:rPr>
          <w:rFonts w:ascii="Arial" w:hAnsi="Arial" w:cs="Arial"/>
          <w:i/>
          <w:color w:val="auto"/>
          <w:sz w:val="20"/>
          <w:szCs w:val="20"/>
          <w:lang w:val="en-US"/>
        </w:rPr>
        <w:t>ướ</w:t>
      </w:r>
      <w:r w:rsidRPr="00B71712">
        <w:rPr>
          <w:rFonts w:ascii="Arial" w:hAnsi="Arial" w:cs="Arial"/>
          <w:i/>
          <w:color w:val="auto"/>
          <w:sz w:val="20"/>
          <w:szCs w:val="20"/>
        </w:rPr>
        <w:t>ng dẫn thi hành một số điều của Luật thuế thu nhập doanh nghiệp;</w:t>
      </w:r>
    </w:p>
    <w:p w14:paraId="204F933C"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Nghị định số 100/2016/NĐ-CP ngày </w:t>
      </w:r>
      <w:r w:rsidRPr="00B71712">
        <w:rPr>
          <w:rFonts w:ascii="Arial" w:hAnsi="Arial" w:cs="Arial"/>
          <w:i/>
          <w:color w:val="auto"/>
          <w:sz w:val="20"/>
          <w:szCs w:val="20"/>
          <w:lang w:val="en-US"/>
        </w:rPr>
        <w:t>01</w:t>
      </w:r>
      <w:r w:rsidRPr="00B71712">
        <w:rPr>
          <w:rFonts w:ascii="Arial" w:hAnsi="Arial" w:cs="Arial"/>
          <w:i/>
          <w:color w:val="auto"/>
          <w:sz w:val="20"/>
          <w:szCs w:val="20"/>
        </w:rPr>
        <w:t xml:space="preserve"> tháng 7 năm 201 6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quy định chi tiết th</w:t>
      </w:r>
      <w:r w:rsidRPr="00B71712">
        <w:rPr>
          <w:rFonts w:ascii="Arial" w:hAnsi="Arial" w:cs="Arial"/>
          <w:i/>
          <w:color w:val="auto"/>
          <w:sz w:val="20"/>
          <w:szCs w:val="20"/>
          <w:lang w:val="en-US"/>
        </w:rPr>
        <w:t xml:space="preserve">i </w:t>
      </w:r>
      <w:r w:rsidRPr="00B71712">
        <w:rPr>
          <w:rFonts w:ascii="Arial" w:hAnsi="Arial" w:cs="Arial"/>
          <w:i/>
          <w:color w:val="auto"/>
          <w:sz w:val="20"/>
          <w:szCs w:val="20"/>
        </w:rPr>
        <w:t>hành Luật sửa đổi, bổ sung một s</w:t>
      </w:r>
      <w:r w:rsidRPr="00B71712">
        <w:rPr>
          <w:rFonts w:ascii="Arial" w:hAnsi="Arial" w:cs="Arial"/>
          <w:i/>
          <w:color w:val="auto"/>
          <w:sz w:val="20"/>
          <w:szCs w:val="20"/>
          <w:lang w:val="en-US"/>
        </w:rPr>
        <w:t xml:space="preserve">ố </w:t>
      </w:r>
      <w:r w:rsidRPr="00B71712">
        <w:rPr>
          <w:rFonts w:ascii="Arial" w:hAnsi="Arial" w:cs="Arial"/>
          <w:i/>
          <w:color w:val="auto"/>
          <w:sz w:val="20"/>
          <w:szCs w:val="20"/>
        </w:rPr>
        <w:t>điều của Luật Thuế giá trị gia t</w:t>
      </w:r>
      <w:r w:rsidRPr="00B71712">
        <w:rPr>
          <w:rFonts w:ascii="Arial" w:hAnsi="Arial" w:cs="Arial"/>
          <w:i/>
          <w:color w:val="auto"/>
          <w:sz w:val="20"/>
          <w:szCs w:val="20"/>
          <w:lang w:val="en-US"/>
        </w:rPr>
        <w:t>ă</w:t>
      </w:r>
      <w:r w:rsidRPr="00B71712">
        <w:rPr>
          <w:rFonts w:ascii="Arial" w:hAnsi="Arial" w:cs="Arial"/>
          <w:i/>
          <w:color w:val="auto"/>
          <w:sz w:val="20"/>
          <w:szCs w:val="20"/>
        </w:rPr>
        <w:t>ng, Luật Thuế tiêu thụ đ</w:t>
      </w:r>
      <w:r w:rsidRPr="00B71712">
        <w:rPr>
          <w:rFonts w:ascii="Arial" w:hAnsi="Arial" w:cs="Arial"/>
          <w:i/>
          <w:color w:val="auto"/>
          <w:sz w:val="20"/>
          <w:szCs w:val="20"/>
          <w:lang w:val="en-US"/>
        </w:rPr>
        <w:t>ặ</w:t>
      </w:r>
      <w:r w:rsidRPr="00B71712">
        <w:rPr>
          <w:rFonts w:ascii="Arial" w:hAnsi="Arial" w:cs="Arial"/>
          <w:i/>
          <w:color w:val="auto"/>
          <w:sz w:val="20"/>
          <w:szCs w:val="20"/>
        </w:rPr>
        <w:t xml:space="preserve">c biệt </w:t>
      </w:r>
      <w:r w:rsidRPr="00B71712">
        <w:rPr>
          <w:rFonts w:ascii="Arial" w:hAnsi="Arial" w:cs="Arial"/>
          <w:i/>
          <w:color w:val="auto"/>
          <w:sz w:val="20"/>
          <w:szCs w:val="20"/>
          <w:lang w:val="en-US"/>
        </w:rPr>
        <w:t>và</w:t>
      </w:r>
      <w:r w:rsidRPr="00B71712">
        <w:rPr>
          <w:rFonts w:ascii="Arial" w:hAnsi="Arial" w:cs="Arial"/>
          <w:i/>
          <w:color w:val="auto"/>
          <w:sz w:val="20"/>
          <w:szCs w:val="20"/>
        </w:rPr>
        <w:t xml:space="preserve"> Luật Qu</w:t>
      </w:r>
      <w:r w:rsidRPr="00B71712">
        <w:rPr>
          <w:rFonts w:ascii="Arial" w:hAnsi="Arial" w:cs="Arial"/>
          <w:i/>
          <w:color w:val="auto"/>
          <w:sz w:val="20"/>
          <w:szCs w:val="20"/>
          <w:lang w:val="en-US"/>
        </w:rPr>
        <w:t>ản</w:t>
      </w:r>
      <w:r w:rsidRPr="00B71712">
        <w:rPr>
          <w:rFonts w:ascii="Arial" w:hAnsi="Arial" w:cs="Arial"/>
          <w:i/>
          <w:color w:val="auto"/>
          <w:sz w:val="20"/>
          <w:szCs w:val="20"/>
        </w:rPr>
        <w:t xml:space="preserve"> lý thuế;</w:t>
      </w:r>
    </w:p>
    <w:p w14:paraId="27D01953"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2</w:t>
      </w:r>
      <w:r w:rsidRPr="00B71712">
        <w:rPr>
          <w:rFonts w:ascii="Arial" w:hAnsi="Arial" w:cs="Arial"/>
          <w:i/>
          <w:color w:val="auto"/>
          <w:sz w:val="20"/>
          <w:szCs w:val="20"/>
          <w:lang w:val="en-US"/>
        </w:rPr>
        <w:t>1</w:t>
      </w:r>
      <w:r w:rsidRPr="00B71712">
        <w:rPr>
          <w:rFonts w:ascii="Arial" w:hAnsi="Arial" w:cs="Arial"/>
          <w:i/>
          <w:color w:val="auto"/>
          <w:sz w:val="20"/>
          <w:szCs w:val="20"/>
        </w:rPr>
        <w:t xml:space="preserve">5/2013/NĐ-CP ngày 23 tháng </w:t>
      </w:r>
      <w:r w:rsidRPr="00B71712">
        <w:rPr>
          <w:rFonts w:ascii="Arial" w:hAnsi="Arial" w:cs="Arial"/>
          <w:i/>
          <w:color w:val="auto"/>
          <w:sz w:val="20"/>
          <w:szCs w:val="20"/>
          <w:lang w:val="en-US"/>
        </w:rPr>
        <w:t>1</w:t>
      </w:r>
      <w:r w:rsidRPr="00B71712">
        <w:rPr>
          <w:rFonts w:ascii="Arial" w:hAnsi="Arial" w:cs="Arial"/>
          <w:i/>
          <w:color w:val="auto"/>
          <w:sz w:val="20"/>
          <w:szCs w:val="20"/>
        </w:rPr>
        <w:t>2 năm 20</w:t>
      </w:r>
      <w:r w:rsidRPr="00B71712">
        <w:rPr>
          <w:rFonts w:ascii="Arial" w:hAnsi="Arial" w:cs="Arial"/>
          <w:i/>
          <w:color w:val="auto"/>
          <w:sz w:val="20"/>
          <w:szCs w:val="20"/>
          <w:lang w:val="en-US"/>
        </w:rPr>
        <w:t>1</w:t>
      </w:r>
      <w:r w:rsidRPr="00B71712">
        <w:rPr>
          <w:rFonts w:ascii="Arial" w:hAnsi="Arial" w:cs="Arial"/>
          <w:i/>
          <w:color w:val="auto"/>
          <w:sz w:val="20"/>
          <w:szCs w:val="20"/>
        </w:rPr>
        <w:t>3 của Chính phủ quy định chức n</w:t>
      </w:r>
      <w:r w:rsidRPr="00B71712">
        <w:rPr>
          <w:rFonts w:ascii="Arial" w:hAnsi="Arial" w:cs="Arial"/>
          <w:i/>
          <w:color w:val="auto"/>
          <w:sz w:val="20"/>
          <w:szCs w:val="20"/>
          <w:lang w:val="en-US"/>
        </w:rPr>
        <w:t>ă</w:t>
      </w:r>
      <w:r w:rsidRPr="00B71712">
        <w:rPr>
          <w:rFonts w:ascii="Arial" w:hAnsi="Arial" w:cs="Arial"/>
          <w:i/>
          <w:color w:val="auto"/>
          <w:sz w:val="20"/>
          <w:szCs w:val="20"/>
        </w:rPr>
        <w:t xml:space="preserve">ng, nhiệm vụ, quyền hạn </w:t>
      </w:r>
      <w:r w:rsidRPr="00B71712">
        <w:rPr>
          <w:rFonts w:ascii="Arial" w:hAnsi="Arial" w:cs="Arial"/>
          <w:i/>
          <w:color w:val="auto"/>
          <w:sz w:val="20"/>
          <w:szCs w:val="20"/>
          <w:lang w:val="en-US"/>
        </w:rPr>
        <w:t>và</w:t>
      </w:r>
      <w:r w:rsidRPr="00B71712">
        <w:rPr>
          <w:rFonts w:ascii="Arial" w:hAnsi="Arial" w:cs="Arial"/>
          <w:i/>
          <w:color w:val="auto"/>
          <w:sz w:val="20"/>
          <w:szCs w:val="20"/>
        </w:rPr>
        <w:t xml:space="preserve"> cơ cấu tổ chức của Bộ Tài chính;</w:t>
      </w:r>
    </w:p>
    <w:p w14:paraId="7568454A"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Theo đề nghị của Tổng cục trưởng Tổng cục Thuế,</w:t>
      </w:r>
    </w:p>
    <w:p w14:paraId="3C37144E"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Bộ trưởng Bộ </w:t>
      </w:r>
      <w:r w:rsidRPr="00B71712">
        <w:rPr>
          <w:rFonts w:ascii="Arial" w:hAnsi="Arial" w:cs="Arial"/>
          <w:i/>
          <w:color w:val="auto"/>
          <w:sz w:val="20"/>
          <w:szCs w:val="20"/>
          <w:lang w:val="en-US"/>
        </w:rPr>
        <w:t>Tài chính</w:t>
      </w:r>
      <w:r w:rsidRPr="00B71712">
        <w:rPr>
          <w:rFonts w:ascii="Arial" w:hAnsi="Arial" w:cs="Arial"/>
          <w:i/>
          <w:color w:val="auto"/>
          <w:sz w:val="20"/>
          <w:szCs w:val="20"/>
        </w:rPr>
        <w:t xml:space="preserve"> ban hành Thông tư hư</w:t>
      </w:r>
      <w:r w:rsidRPr="00B71712">
        <w:rPr>
          <w:rFonts w:ascii="Arial" w:hAnsi="Arial" w:cs="Arial"/>
          <w:i/>
          <w:color w:val="auto"/>
          <w:sz w:val="20"/>
          <w:szCs w:val="20"/>
          <w:lang w:val="en-US"/>
        </w:rPr>
        <w:t>ớn</w:t>
      </w:r>
      <w:r w:rsidRPr="00B71712">
        <w:rPr>
          <w:rFonts w:ascii="Arial" w:hAnsi="Arial" w:cs="Arial"/>
          <w:i/>
          <w:color w:val="auto"/>
          <w:sz w:val="20"/>
          <w:szCs w:val="20"/>
        </w:rPr>
        <w:t>g d</w:t>
      </w:r>
      <w:r w:rsidRPr="00B71712">
        <w:rPr>
          <w:rFonts w:ascii="Arial" w:hAnsi="Arial" w:cs="Arial"/>
          <w:i/>
          <w:color w:val="auto"/>
          <w:sz w:val="20"/>
          <w:szCs w:val="20"/>
          <w:lang w:val="en-US"/>
        </w:rPr>
        <w:t>ẫ</w:t>
      </w:r>
      <w:r w:rsidRPr="00B71712">
        <w:rPr>
          <w:rFonts w:ascii="Arial" w:hAnsi="Arial" w:cs="Arial"/>
          <w:i/>
          <w:color w:val="auto"/>
          <w:sz w:val="20"/>
          <w:szCs w:val="20"/>
        </w:rPr>
        <w:t xml:space="preserve">n thực hiện Nghị định số </w:t>
      </w:r>
      <w:r w:rsidRPr="00B71712">
        <w:rPr>
          <w:rFonts w:ascii="Arial" w:hAnsi="Arial" w:cs="Arial"/>
          <w:i/>
          <w:color w:val="auto"/>
          <w:sz w:val="20"/>
          <w:szCs w:val="20"/>
          <w:lang w:val="en-US"/>
        </w:rPr>
        <w:t>1</w:t>
      </w:r>
      <w:r w:rsidRPr="00B71712">
        <w:rPr>
          <w:rFonts w:ascii="Arial" w:hAnsi="Arial" w:cs="Arial"/>
          <w:i/>
          <w:color w:val="auto"/>
          <w:sz w:val="20"/>
          <w:szCs w:val="20"/>
        </w:rPr>
        <w:t>00/201</w:t>
      </w:r>
      <w:r w:rsidRPr="00B71712">
        <w:rPr>
          <w:rFonts w:ascii="Arial" w:hAnsi="Arial" w:cs="Arial"/>
          <w:i/>
          <w:color w:val="auto"/>
          <w:sz w:val="20"/>
          <w:szCs w:val="20"/>
          <w:lang w:val="en-US"/>
        </w:rPr>
        <w:t>6</w:t>
      </w:r>
      <w:r w:rsidRPr="00B71712">
        <w:rPr>
          <w:rFonts w:ascii="Arial" w:hAnsi="Arial" w:cs="Arial"/>
          <w:i/>
          <w:color w:val="auto"/>
          <w:sz w:val="20"/>
          <w:szCs w:val="20"/>
        </w:rPr>
        <w:t xml:space="preserve">/NĐ-CP ngày </w:t>
      </w:r>
      <w:r w:rsidRPr="00B71712">
        <w:rPr>
          <w:rFonts w:ascii="Arial" w:hAnsi="Arial" w:cs="Arial"/>
          <w:i/>
          <w:color w:val="auto"/>
          <w:sz w:val="20"/>
          <w:szCs w:val="20"/>
          <w:lang w:val="en-US"/>
        </w:rPr>
        <w:t>01</w:t>
      </w:r>
      <w:r w:rsidRPr="00B71712">
        <w:rPr>
          <w:rFonts w:ascii="Arial" w:hAnsi="Arial" w:cs="Arial"/>
          <w:i/>
          <w:color w:val="auto"/>
          <w:sz w:val="20"/>
          <w:szCs w:val="20"/>
        </w:rPr>
        <w:t xml:space="preserve"> tháng 7 năm 201</w:t>
      </w:r>
      <w:r w:rsidRPr="00B71712">
        <w:rPr>
          <w:rFonts w:ascii="Arial" w:hAnsi="Arial" w:cs="Arial"/>
          <w:i/>
          <w:color w:val="auto"/>
          <w:sz w:val="20"/>
          <w:szCs w:val="20"/>
          <w:lang w:val="en-US"/>
        </w:rPr>
        <w:t>6</w:t>
      </w:r>
      <w:r w:rsidRPr="00B71712">
        <w:rPr>
          <w:rFonts w:ascii="Arial" w:hAnsi="Arial" w:cs="Arial"/>
          <w:i/>
          <w:color w:val="auto"/>
          <w:sz w:val="20"/>
          <w:szCs w:val="20"/>
        </w:rPr>
        <w:t xml:space="preserve"> của Chính phủ quy định chi tiết thi hành Luật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một số điều của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tăng, Luật Thuế tiêu thụ </w:t>
      </w:r>
      <w:r w:rsidRPr="00B71712">
        <w:rPr>
          <w:rFonts w:ascii="Arial" w:hAnsi="Arial" w:cs="Arial"/>
          <w:i/>
          <w:color w:val="auto"/>
          <w:sz w:val="20"/>
          <w:szCs w:val="20"/>
          <w:lang w:val="en-US"/>
        </w:rPr>
        <w:t>đặ</w:t>
      </w:r>
      <w:r w:rsidRPr="00B71712">
        <w:rPr>
          <w:rFonts w:ascii="Arial" w:hAnsi="Arial" w:cs="Arial"/>
          <w:i/>
          <w:color w:val="auto"/>
          <w:sz w:val="20"/>
          <w:szCs w:val="20"/>
        </w:rPr>
        <w:t xml:space="preserve">c biệt và Luật Quản lý thuế và sửa </w:t>
      </w:r>
      <w:r w:rsidRPr="00B71712">
        <w:rPr>
          <w:rFonts w:ascii="Arial" w:hAnsi="Arial" w:cs="Arial"/>
          <w:i/>
          <w:color w:val="auto"/>
          <w:sz w:val="20"/>
          <w:szCs w:val="20"/>
          <w:lang w:val="en-US"/>
        </w:rPr>
        <w:t>đổ</w:t>
      </w:r>
      <w:r w:rsidRPr="00B71712">
        <w:rPr>
          <w:rFonts w:ascii="Arial" w:hAnsi="Arial" w:cs="Arial"/>
          <w:i/>
          <w:color w:val="auto"/>
          <w:sz w:val="20"/>
          <w:szCs w:val="20"/>
        </w:rPr>
        <w:t>i một số điều t</w:t>
      </w:r>
      <w:r w:rsidRPr="00B71712">
        <w:rPr>
          <w:rFonts w:ascii="Arial" w:hAnsi="Arial" w:cs="Arial"/>
          <w:i/>
          <w:color w:val="auto"/>
          <w:sz w:val="20"/>
          <w:szCs w:val="20"/>
          <w:lang w:val="en-US"/>
        </w:rPr>
        <w:t>ạ</w:t>
      </w:r>
      <w:r w:rsidRPr="00B71712">
        <w:rPr>
          <w:rFonts w:ascii="Arial" w:hAnsi="Arial" w:cs="Arial"/>
          <w:i/>
          <w:color w:val="auto"/>
          <w:sz w:val="20"/>
          <w:szCs w:val="20"/>
        </w:rPr>
        <w:t>i c</w:t>
      </w:r>
      <w:r w:rsidRPr="00B71712">
        <w:rPr>
          <w:rFonts w:ascii="Arial" w:hAnsi="Arial" w:cs="Arial"/>
          <w:i/>
          <w:color w:val="auto"/>
          <w:sz w:val="20"/>
          <w:szCs w:val="20"/>
          <w:lang w:val="en-US"/>
        </w:rPr>
        <w:t>á</w:t>
      </w:r>
      <w:r w:rsidRPr="00B71712">
        <w:rPr>
          <w:rFonts w:ascii="Arial" w:hAnsi="Arial" w:cs="Arial"/>
          <w:i/>
          <w:color w:val="auto"/>
          <w:sz w:val="20"/>
          <w:szCs w:val="20"/>
        </w:rPr>
        <w:t>c Thông tư về thu</w:t>
      </w:r>
      <w:r w:rsidRPr="00B71712">
        <w:rPr>
          <w:rFonts w:ascii="Arial" w:hAnsi="Arial" w:cs="Arial"/>
          <w:i/>
          <w:color w:val="auto"/>
          <w:sz w:val="20"/>
          <w:szCs w:val="20"/>
          <w:lang w:val="en-US"/>
        </w:rPr>
        <w:t>ế</w:t>
      </w:r>
      <w:r w:rsidRPr="00B71712">
        <w:rPr>
          <w:rFonts w:ascii="Arial" w:hAnsi="Arial" w:cs="Arial"/>
          <w:i/>
          <w:color w:val="auto"/>
          <w:sz w:val="20"/>
          <w:szCs w:val="20"/>
        </w:rPr>
        <w:t xml:space="preserve"> như sau</w:t>
      </w:r>
      <w:r w:rsidRPr="00B71712">
        <w:rPr>
          <w:rFonts w:ascii="Arial" w:hAnsi="Arial" w:cs="Arial"/>
          <w:i/>
          <w:color w:val="auto"/>
          <w:sz w:val="20"/>
          <w:szCs w:val="20"/>
          <w:lang w:val="en-US"/>
        </w:rPr>
        <w:t>:</w:t>
      </w:r>
      <w:r w:rsidRPr="00B71712">
        <w:rPr>
          <w:rFonts w:ascii="Arial" w:hAnsi="Arial" w:cs="Arial"/>
          <w:i/>
          <w:color w:val="auto"/>
          <w:sz w:val="20"/>
          <w:szCs w:val="20"/>
        </w:rPr>
        <w:t xml:space="preserve"> ”</w:t>
      </w:r>
    </w:p>
    <w:p w14:paraId="2812C7E2"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số 173/2016/TT-BTC có căn cứ ban hành như sau:</w:t>
      </w:r>
    </w:p>
    <w:p w14:paraId="738AF0E1"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lang w:val="en-US"/>
        </w:rPr>
        <w:t>“</w:t>
      </w:r>
      <w:r w:rsidRPr="00B71712">
        <w:rPr>
          <w:rFonts w:ascii="Arial" w:hAnsi="Arial" w:cs="Arial"/>
          <w:i/>
          <w:color w:val="auto"/>
          <w:sz w:val="20"/>
          <w:szCs w:val="20"/>
        </w:rPr>
        <w:t>Căn cứ Luật Quản l</w:t>
      </w:r>
      <w:r w:rsidRPr="00B71712">
        <w:rPr>
          <w:rFonts w:ascii="Arial" w:hAnsi="Arial" w:cs="Arial"/>
          <w:i/>
          <w:color w:val="auto"/>
          <w:sz w:val="20"/>
          <w:szCs w:val="20"/>
          <w:lang w:val="en-US"/>
        </w:rPr>
        <w:t>ý</w:t>
      </w:r>
      <w:r w:rsidRPr="00B71712">
        <w:rPr>
          <w:rFonts w:ascii="Arial" w:hAnsi="Arial" w:cs="Arial"/>
          <w:i/>
          <w:color w:val="auto"/>
          <w:sz w:val="20"/>
          <w:szCs w:val="20"/>
        </w:rPr>
        <w:t xml:space="preserve"> thuế số 78/2006/QH</w:t>
      </w:r>
      <w:r w:rsidRPr="00B71712">
        <w:rPr>
          <w:rFonts w:ascii="Arial" w:hAnsi="Arial" w:cs="Arial"/>
          <w:i/>
          <w:color w:val="auto"/>
          <w:sz w:val="20"/>
          <w:szCs w:val="20"/>
          <w:lang w:val="en-US"/>
        </w:rPr>
        <w:t>11</w:t>
      </w:r>
      <w:r w:rsidRPr="00B71712">
        <w:rPr>
          <w:rFonts w:ascii="Arial" w:hAnsi="Arial" w:cs="Arial"/>
          <w:i/>
          <w:color w:val="auto"/>
          <w:sz w:val="20"/>
          <w:szCs w:val="20"/>
        </w:rPr>
        <w:t xml:space="preserve"> và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2</w:t>
      </w:r>
      <w:r w:rsidRPr="00B71712">
        <w:rPr>
          <w:rFonts w:ascii="Arial" w:hAnsi="Arial" w:cs="Arial"/>
          <w:i/>
          <w:color w:val="auto"/>
          <w:sz w:val="20"/>
          <w:szCs w:val="20"/>
          <w:lang w:val="en-US"/>
        </w:rPr>
        <w:t>1</w:t>
      </w:r>
      <w:r w:rsidRPr="00B71712">
        <w:rPr>
          <w:rFonts w:ascii="Arial" w:hAnsi="Arial" w:cs="Arial"/>
          <w:i/>
          <w:color w:val="auto"/>
          <w:sz w:val="20"/>
          <w:szCs w:val="20"/>
        </w:rPr>
        <w:t>/2012/QH</w:t>
      </w:r>
      <w:r w:rsidRPr="00B71712">
        <w:rPr>
          <w:rFonts w:ascii="Arial" w:hAnsi="Arial" w:cs="Arial"/>
          <w:i/>
          <w:color w:val="auto"/>
          <w:sz w:val="20"/>
          <w:szCs w:val="20"/>
          <w:lang w:val="en-US"/>
        </w:rPr>
        <w:t>1</w:t>
      </w:r>
      <w:r w:rsidRPr="00B71712">
        <w:rPr>
          <w:rFonts w:ascii="Arial" w:hAnsi="Arial" w:cs="Arial"/>
          <w:i/>
          <w:color w:val="auto"/>
          <w:sz w:val="20"/>
          <w:szCs w:val="20"/>
        </w:rPr>
        <w:t>3 sửa đ</w:t>
      </w:r>
      <w:r w:rsidRPr="00B71712">
        <w:rPr>
          <w:rFonts w:ascii="Arial" w:hAnsi="Arial" w:cs="Arial"/>
          <w:i/>
          <w:color w:val="auto"/>
          <w:sz w:val="20"/>
          <w:szCs w:val="20"/>
          <w:lang w:val="en-US"/>
        </w:rPr>
        <w:t>ổ</w:t>
      </w:r>
      <w:r w:rsidRPr="00B71712">
        <w:rPr>
          <w:rFonts w:ascii="Arial" w:hAnsi="Arial" w:cs="Arial"/>
          <w:i/>
          <w:color w:val="auto"/>
          <w:sz w:val="20"/>
          <w:szCs w:val="20"/>
        </w:rPr>
        <w:t>i, bổ sung một số điều của Luật Quản lý thu</w:t>
      </w:r>
      <w:r w:rsidRPr="00B71712">
        <w:rPr>
          <w:rFonts w:ascii="Arial" w:hAnsi="Arial" w:cs="Arial"/>
          <w:i/>
          <w:color w:val="auto"/>
          <w:sz w:val="20"/>
          <w:szCs w:val="20"/>
          <w:lang w:val="en-US"/>
        </w:rPr>
        <w:t>ế</w:t>
      </w:r>
      <w:r w:rsidRPr="00B71712">
        <w:rPr>
          <w:rFonts w:ascii="Arial" w:hAnsi="Arial" w:cs="Arial"/>
          <w:i/>
          <w:color w:val="auto"/>
          <w:sz w:val="20"/>
          <w:szCs w:val="20"/>
        </w:rPr>
        <w:t>;</w:t>
      </w:r>
    </w:p>
    <w:p w14:paraId="3447E864"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Luật thuế giá trị gia tăng số </w:t>
      </w:r>
      <w:r w:rsidRPr="00B71712">
        <w:rPr>
          <w:rFonts w:ascii="Arial" w:hAnsi="Arial" w:cs="Arial"/>
          <w:i/>
          <w:color w:val="auto"/>
          <w:sz w:val="20"/>
          <w:szCs w:val="20"/>
          <w:lang w:val="en-US"/>
        </w:rPr>
        <w:t>1</w:t>
      </w:r>
      <w:r w:rsidRPr="00B71712">
        <w:rPr>
          <w:rFonts w:ascii="Arial" w:hAnsi="Arial" w:cs="Arial"/>
          <w:i/>
          <w:color w:val="auto"/>
          <w:sz w:val="20"/>
          <w:szCs w:val="20"/>
        </w:rPr>
        <w:t>3/2008/</w:t>
      </w:r>
      <w:r w:rsidRPr="00B71712">
        <w:rPr>
          <w:rFonts w:ascii="Arial" w:hAnsi="Arial" w:cs="Arial"/>
          <w:i/>
          <w:color w:val="auto"/>
          <w:sz w:val="20"/>
          <w:szCs w:val="20"/>
          <w:lang w:val="en-US"/>
        </w:rPr>
        <w:t>QH1</w:t>
      </w:r>
      <w:r w:rsidRPr="00B71712">
        <w:rPr>
          <w:rFonts w:ascii="Arial" w:hAnsi="Arial" w:cs="Arial"/>
          <w:i/>
          <w:color w:val="auto"/>
          <w:sz w:val="20"/>
          <w:szCs w:val="20"/>
        </w:rPr>
        <w:t>2 v</w:t>
      </w:r>
      <w:r w:rsidRPr="00B71712">
        <w:rPr>
          <w:rFonts w:ascii="Arial" w:hAnsi="Arial" w:cs="Arial"/>
          <w:i/>
          <w:color w:val="auto"/>
          <w:sz w:val="20"/>
          <w:szCs w:val="20"/>
          <w:lang w:val="en-US"/>
        </w:rPr>
        <w:t>à</w:t>
      </w:r>
      <w:r w:rsidRPr="00B71712">
        <w:rPr>
          <w:rFonts w:ascii="Arial" w:hAnsi="Arial" w:cs="Arial"/>
          <w:i/>
          <w:color w:val="auto"/>
          <w:sz w:val="20"/>
          <w:szCs w:val="20"/>
        </w:rPr>
        <w:t xml:space="preserve">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3</w:t>
      </w:r>
      <w:r w:rsidRPr="00B71712">
        <w:rPr>
          <w:rFonts w:ascii="Arial" w:hAnsi="Arial" w:cs="Arial"/>
          <w:i/>
          <w:color w:val="auto"/>
          <w:sz w:val="20"/>
          <w:szCs w:val="20"/>
          <w:lang w:val="en-US"/>
        </w:rPr>
        <w:t>1</w:t>
      </w:r>
      <w:r w:rsidRPr="00B71712">
        <w:rPr>
          <w:rFonts w:ascii="Arial" w:hAnsi="Arial" w:cs="Arial"/>
          <w:i/>
          <w:color w:val="auto"/>
          <w:sz w:val="20"/>
          <w:szCs w:val="20"/>
        </w:rPr>
        <w:t>/2</w:t>
      </w:r>
      <w:r w:rsidRPr="00B71712">
        <w:rPr>
          <w:rFonts w:ascii="Arial" w:hAnsi="Arial" w:cs="Arial"/>
          <w:i/>
          <w:color w:val="auto"/>
          <w:sz w:val="20"/>
          <w:szCs w:val="20"/>
          <w:lang w:val="en-US"/>
        </w:rPr>
        <w:t>01</w:t>
      </w:r>
      <w:r w:rsidRPr="00B71712">
        <w:rPr>
          <w:rFonts w:ascii="Arial" w:hAnsi="Arial" w:cs="Arial"/>
          <w:i/>
          <w:color w:val="auto"/>
          <w:sz w:val="20"/>
          <w:szCs w:val="20"/>
        </w:rPr>
        <w:t>3/</w:t>
      </w:r>
      <w:r w:rsidRPr="00B71712">
        <w:rPr>
          <w:rFonts w:ascii="Arial" w:hAnsi="Arial" w:cs="Arial"/>
          <w:i/>
          <w:color w:val="auto"/>
          <w:sz w:val="20"/>
          <w:szCs w:val="20"/>
          <w:lang w:val="en-US"/>
        </w:rPr>
        <w:t>QH1</w:t>
      </w:r>
      <w:r w:rsidRPr="00B71712">
        <w:rPr>
          <w:rFonts w:ascii="Arial" w:hAnsi="Arial" w:cs="Arial"/>
          <w:i/>
          <w:color w:val="auto"/>
          <w:sz w:val="20"/>
          <w:szCs w:val="20"/>
        </w:rPr>
        <w:t>3 sửa đổi, bổ sung một số điều của Luật thuế gi</w:t>
      </w:r>
      <w:r w:rsidRPr="00B71712">
        <w:rPr>
          <w:rFonts w:ascii="Arial" w:hAnsi="Arial" w:cs="Arial"/>
          <w:i/>
          <w:color w:val="auto"/>
          <w:sz w:val="20"/>
          <w:szCs w:val="20"/>
          <w:lang w:val="en-US"/>
        </w:rPr>
        <w:t xml:space="preserve">á </w:t>
      </w:r>
      <w:r w:rsidRPr="00B71712">
        <w:rPr>
          <w:rFonts w:ascii="Arial" w:hAnsi="Arial" w:cs="Arial"/>
          <w:i/>
          <w:color w:val="auto"/>
          <w:sz w:val="20"/>
          <w:szCs w:val="20"/>
        </w:rPr>
        <w:t>trị gia tăng;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71/2014/QH</w:t>
      </w:r>
      <w:r w:rsidRPr="00B71712">
        <w:rPr>
          <w:rFonts w:ascii="Arial" w:hAnsi="Arial" w:cs="Arial"/>
          <w:i/>
          <w:color w:val="auto"/>
          <w:sz w:val="20"/>
          <w:szCs w:val="20"/>
          <w:lang w:val="en-US"/>
        </w:rPr>
        <w:t>1</w:t>
      </w:r>
      <w:r w:rsidRPr="00B71712">
        <w:rPr>
          <w:rFonts w:ascii="Arial" w:hAnsi="Arial" w:cs="Arial"/>
          <w:i/>
          <w:color w:val="auto"/>
          <w:sz w:val="20"/>
          <w:szCs w:val="20"/>
        </w:rPr>
        <w:t>3 sửa đổi, bổ sung một số điều của các Luật về thuế;</w:t>
      </w:r>
    </w:p>
    <w:p w14:paraId="45AB1986"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Nghị định số 209/2013/NĐ-CP ngày </w:t>
      </w:r>
      <w:r w:rsidRPr="00B71712">
        <w:rPr>
          <w:rFonts w:ascii="Arial" w:hAnsi="Arial" w:cs="Arial"/>
          <w:i/>
          <w:color w:val="auto"/>
          <w:sz w:val="20"/>
          <w:szCs w:val="20"/>
          <w:lang w:val="en-US"/>
        </w:rPr>
        <w:t>1</w:t>
      </w:r>
      <w:r w:rsidRPr="00B71712">
        <w:rPr>
          <w:rFonts w:ascii="Arial" w:hAnsi="Arial" w:cs="Arial"/>
          <w:i/>
          <w:color w:val="auto"/>
          <w:sz w:val="20"/>
          <w:szCs w:val="20"/>
        </w:rPr>
        <w:t>8 th</w:t>
      </w:r>
      <w:r w:rsidRPr="00B71712">
        <w:rPr>
          <w:rFonts w:ascii="Arial" w:hAnsi="Arial" w:cs="Arial"/>
          <w:i/>
          <w:color w:val="auto"/>
          <w:sz w:val="20"/>
          <w:szCs w:val="20"/>
          <w:lang w:val="en-US"/>
        </w:rPr>
        <w:t>á</w:t>
      </w:r>
      <w:r w:rsidRPr="00B71712">
        <w:rPr>
          <w:rFonts w:ascii="Arial" w:hAnsi="Arial" w:cs="Arial"/>
          <w:i/>
          <w:color w:val="auto"/>
          <w:sz w:val="20"/>
          <w:szCs w:val="20"/>
        </w:rPr>
        <w:t xml:space="preserve">ng </w:t>
      </w:r>
      <w:r w:rsidRPr="00B71712">
        <w:rPr>
          <w:rFonts w:ascii="Arial" w:hAnsi="Arial" w:cs="Arial"/>
          <w:i/>
          <w:color w:val="auto"/>
          <w:sz w:val="20"/>
          <w:szCs w:val="20"/>
          <w:lang w:val="en-US"/>
        </w:rPr>
        <w:t>1</w:t>
      </w:r>
      <w:r w:rsidRPr="00B71712">
        <w:rPr>
          <w:rFonts w:ascii="Arial" w:hAnsi="Arial" w:cs="Arial"/>
          <w:i/>
          <w:color w:val="auto"/>
          <w:sz w:val="20"/>
          <w:szCs w:val="20"/>
        </w:rPr>
        <w:t>2 năm 2013 của Chính phủ quy định chi tiết và hướng dẫn thi hành m</w:t>
      </w:r>
      <w:r w:rsidRPr="00B71712">
        <w:rPr>
          <w:rFonts w:ascii="Arial" w:hAnsi="Arial" w:cs="Arial"/>
          <w:i/>
          <w:color w:val="auto"/>
          <w:sz w:val="20"/>
          <w:szCs w:val="20"/>
          <w:lang w:val="en-US"/>
        </w:rPr>
        <w:t>ộ</w:t>
      </w:r>
      <w:r w:rsidRPr="00B71712">
        <w:rPr>
          <w:rFonts w:ascii="Arial" w:hAnsi="Arial" w:cs="Arial"/>
          <w:i/>
          <w:color w:val="auto"/>
          <w:sz w:val="20"/>
          <w:szCs w:val="20"/>
        </w:rPr>
        <w:t>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điều Luật thuế giá trị gia tăng;</w:t>
      </w:r>
      <w:r w:rsidRPr="00B71712">
        <w:rPr>
          <w:rFonts w:ascii="Arial" w:hAnsi="Arial" w:cs="Arial"/>
          <w:i/>
          <w:color w:val="auto"/>
          <w:sz w:val="20"/>
          <w:szCs w:val="20"/>
          <w:lang w:val="en-US"/>
        </w:rPr>
        <w:t xml:space="preserve"> </w:t>
      </w:r>
      <w:r w:rsidRPr="00B71712">
        <w:rPr>
          <w:rFonts w:ascii="Arial" w:hAnsi="Arial" w:cs="Arial"/>
          <w:i/>
          <w:color w:val="auto"/>
          <w:sz w:val="20"/>
          <w:szCs w:val="20"/>
        </w:rPr>
        <w:t>Nghị định số 91/2014/N</w:t>
      </w:r>
      <w:r w:rsidRPr="00B71712">
        <w:rPr>
          <w:rFonts w:ascii="Arial" w:hAnsi="Arial" w:cs="Arial"/>
          <w:i/>
          <w:color w:val="auto"/>
          <w:sz w:val="20"/>
          <w:szCs w:val="20"/>
          <w:lang w:val="en-US"/>
        </w:rPr>
        <w:t>Đ</w:t>
      </w:r>
      <w:r w:rsidRPr="00B71712">
        <w:rPr>
          <w:rFonts w:ascii="Arial" w:hAnsi="Arial" w:cs="Arial"/>
          <w:i/>
          <w:color w:val="auto"/>
          <w:sz w:val="20"/>
          <w:szCs w:val="20"/>
        </w:rPr>
        <w:t>-CP ng</w:t>
      </w:r>
      <w:r w:rsidRPr="00B71712">
        <w:rPr>
          <w:rFonts w:ascii="Arial" w:hAnsi="Arial" w:cs="Arial"/>
          <w:i/>
          <w:color w:val="auto"/>
          <w:sz w:val="20"/>
          <w:szCs w:val="20"/>
          <w:lang w:val="en-US"/>
        </w:rPr>
        <w:t>à</w:t>
      </w:r>
      <w:r w:rsidRPr="00B71712">
        <w:rPr>
          <w:rFonts w:ascii="Arial" w:hAnsi="Arial" w:cs="Arial"/>
          <w:i/>
          <w:color w:val="auto"/>
          <w:sz w:val="20"/>
          <w:szCs w:val="20"/>
        </w:rPr>
        <w:t>y 01 tháng 10 năm 2014 của Chính phủ về việc s</w:t>
      </w:r>
      <w:r w:rsidRPr="00B71712">
        <w:rPr>
          <w:rFonts w:ascii="Arial" w:hAnsi="Arial" w:cs="Arial"/>
          <w:i/>
          <w:color w:val="auto"/>
          <w:sz w:val="20"/>
          <w:szCs w:val="20"/>
          <w:lang w:val="en-US"/>
        </w:rPr>
        <w:t>ử</w:t>
      </w:r>
      <w:r w:rsidRPr="00B71712">
        <w:rPr>
          <w:rFonts w:ascii="Arial" w:hAnsi="Arial" w:cs="Arial"/>
          <w:i/>
          <w:color w:val="auto"/>
          <w:sz w:val="20"/>
          <w:szCs w:val="20"/>
        </w:rPr>
        <w:t>a đổi, bổ sung một số điều tại các Nghị định quy định về thuế;</w:t>
      </w:r>
    </w:p>
    <w:p w14:paraId="4FFEF14F"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Nghị định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83/2013/NĐ-CP ngày 22/7/2013 của Chính phủ quy định ch</w:t>
      </w:r>
      <w:r w:rsidRPr="00B71712">
        <w:rPr>
          <w:rFonts w:ascii="Arial" w:hAnsi="Arial" w:cs="Arial"/>
          <w:i/>
          <w:color w:val="auto"/>
          <w:sz w:val="20"/>
          <w:szCs w:val="20"/>
          <w:lang w:val="en-US"/>
        </w:rPr>
        <w:t>i</w:t>
      </w:r>
      <w:r w:rsidRPr="00B71712">
        <w:rPr>
          <w:rFonts w:ascii="Arial" w:hAnsi="Arial" w:cs="Arial"/>
          <w:i/>
          <w:color w:val="auto"/>
          <w:sz w:val="20"/>
          <w:szCs w:val="20"/>
        </w:rPr>
        <w:t xml:space="preserve"> tiết thi hành một số điều của Luật Quản lý thuế v</w:t>
      </w:r>
      <w:r w:rsidRPr="00B71712">
        <w:rPr>
          <w:rFonts w:ascii="Arial" w:hAnsi="Arial" w:cs="Arial"/>
          <w:i/>
          <w:color w:val="auto"/>
          <w:sz w:val="20"/>
          <w:szCs w:val="20"/>
          <w:lang w:val="en-US"/>
        </w:rPr>
        <w:t>à</w:t>
      </w:r>
      <w:r w:rsidRPr="00B71712">
        <w:rPr>
          <w:rFonts w:ascii="Arial" w:hAnsi="Arial" w:cs="Arial"/>
          <w:i/>
          <w:color w:val="auto"/>
          <w:sz w:val="20"/>
          <w:szCs w:val="20"/>
        </w:rPr>
        <w:t xml:space="preserve"> Luật S</w:t>
      </w:r>
      <w:r w:rsidRPr="00B71712">
        <w:rPr>
          <w:rFonts w:ascii="Arial" w:hAnsi="Arial" w:cs="Arial"/>
          <w:i/>
          <w:color w:val="auto"/>
          <w:sz w:val="20"/>
          <w:szCs w:val="20"/>
          <w:lang w:val="en-US"/>
        </w:rPr>
        <w:t>ử</w:t>
      </w:r>
      <w:r w:rsidRPr="00B71712">
        <w:rPr>
          <w:rFonts w:ascii="Arial" w:hAnsi="Arial" w:cs="Arial"/>
          <w:i/>
          <w:color w:val="auto"/>
          <w:sz w:val="20"/>
          <w:szCs w:val="20"/>
        </w:rPr>
        <w:t>a đ</w:t>
      </w:r>
      <w:r w:rsidRPr="00B71712">
        <w:rPr>
          <w:rFonts w:ascii="Arial" w:hAnsi="Arial" w:cs="Arial"/>
          <w:i/>
          <w:color w:val="auto"/>
          <w:sz w:val="20"/>
          <w:szCs w:val="20"/>
          <w:lang w:val="en-US"/>
        </w:rPr>
        <w:t>ổ</w:t>
      </w:r>
      <w:r w:rsidRPr="00B71712">
        <w:rPr>
          <w:rFonts w:ascii="Arial" w:hAnsi="Arial" w:cs="Arial"/>
          <w:i/>
          <w:color w:val="auto"/>
          <w:sz w:val="20"/>
          <w:szCs w:val="20"/>
        </w:rPr>
        <w:t>i, bổ sung một số điều của Luật Quản lý thuế;</w:t>
      </w:r>
    </w:p>
    <w:p w14:paraId="027C566B"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Nghị định số 12/2015/NĐ-CP ngày </w:t>
      </w:r>
      <w:r w:rsidRPr="00B71712">
        <w:rPr>
          <w:rFonts w:ascii="Arial" w:hAnsi="Arial" w:cs="Arial"/>
          <w:i/>
          <w:color w:val="auto"/>
          <w:sz w:val="20"/>
          <w:szCs w:val="20"/>
          <w:lang w:val="en-US"/>
        </w:rPr>
        <w:t>1</w:t>
      </w:r>
      <w:r w:rsidRPr="00B71712">
        <w:rPr>
          <w:rFonts w:ascii="Arial" w:hAnsi="Arial" w:cs="Arial"/>
          <w:i/>
          <w:color w:val="auto"/>
          <w:sz w:val="20"/>
          <w:szCs w:val="20"/>
        </w:rPr>
        <w:t>2/2/2015 của Chính phủ quy định chi tiết thi hành Luật sửa đổi, bổ sung một số điều của c</w:t>
      </w:r>
      <w:r w:rsidRPr="00B71712">
        <w:rPr>
          <w:rFonts w:ascii="Arial" w:hAnsi="Arial" w:cs="Arial"/>
          <w:i/>
          <w:color w:val="auto"/>
          <w:sz w:val="20"/>
          <w:szCs w:val="20"/>
          <w:lang w:val="en-US"/>
        </w:rPr>
        <w:t>á</w:t>
      </w:r>
      <w:r w:rsidRPr="00B71712">
        <w:rPr>
          <w:rFonts w:ascii="Arial" w:hAnsi="Arial" w:cs="Arial"/>
          <w:i/>
          <w:color w:val="auto"/>
          <w:sz w:val="20"/>
          <w:szCs w:val="20"/>
        </w:rPr>
        <w:t>c Luật v</w:t>
      </w:r>
      <w:r w:rsidRPr="00B71712">
        <w:rPr>
          <w:rFonts w:ascii="Arial" w:hAnsi="Arial" w:cs="Arial"/>
          <w:i/>
          <w:color w:val="auto"/>
          <w:sz w:val="20"/>
          <w:szCs w:val="20"/>
          <w:lang w:val="en-US"/>
        </w:rPr>
        <w:t>ề</w:t>
      </w:r>
      <w:r w:rsidRPr="00B71712">
        <w:rPr>
          <w:rFonts w:ascii="Arial" w:hAnsi="Arial" w:cs="Arial"/>
          <w:i/>
          <w:color w:val="auto"/>
          <w:sz w:val="20"/>
          <w:szCs w:val="20"/>
        </w:rPr>
        <w:t xml:space="preserve"> thuế và sửa đổi, bổ sung một số điều của các Nghị định về thuế;</w:t>
      </w:r>
    </w:p>
    <w:p w14:paraId="770BFDDE"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Nghị định số 2</w:t>
      </w:r>
      <w:r w:rsidRPr="00B71712">
        <w:rPr>
          <w:rFonts w:ascii="Arial" w:hAnsi="Arial" w:cs="Arial"/>
          <w:i/>
          <w:color w:val="auto"/>
          <w:sz w:val="20"/>
          <w:szCs w:val="20"/>
          <w:lang w:val="en-US"/>
        </w:rPr>
        <w:t>1</w:t>
      </w:r>
      <w:r w:rsidRPr="00B71712">
        <w:rPr>
          <w:rFonts w:ascii="Arial" w:hAnsi="Arial" w:cs="Arial"/>
          <w:i/>
          <w:color w:val="auto"/>
          <w:sz w:val="20"/>
          <w:szCs w:val="20"/>
        </w:rPr>
        <w:t>5/2013/NĐ-CP ngày 23 tháng 12 năm 2013 của Chính phủ quy định ch</w:t>
      </w:r>
      <w:r w:rsidRPr="00B71712">
        <w:rPr>
          <w:rFonts w:ascii="Arial" w:hAnsi="Arial" w:cs="Arial"/>
          <w:i/>
          <w:color w:val="auto"/>
          <w:sz w:val="20"/>
          <w:szCs w:val="20"/>
          <w:lang w:val="en-US"/>
        </w:rPr>
        <w:t>ứ</w:t>
      </w:r>
      <w:r w:rsidRPr="00B71712">
        <w:rPr>
          <w:rFonts w:ascii="Arial" w:hAnsi="Arial" w:cs="Arial"/>
          <w:i/>
          <w:color w:val="auto"/>
          <w:sz w:val="20"/>
          <w:szCs w:val="20"/>
        </w:rPr>
        <w:t>c n</w:t>
      </w:r>
      <w:r w:rsidRPr="00B71712">
        <w:rPr>
          <w:rFonts w:ascii="Arial" w:hAnsi="Arial" w:cs="Arial"/>
          <w:i/>
          <w:color w:val="auto"/>
          <w:sz w:val="20"/>
          <w:szCs w:val="20"/>
          <w:lang w:val="en-US"/>
        </w:rPr>
        <w:t>ă</w:t>
      </w:r>
      <w:r w:rsidRPr="00B71712">
        <w:rPr>
          <w:rFonts w:ascii="Arial" w:hAnsi="Arial" w:cs="Arial"/>
          <w:i/>
          <w:color w:val="auto"/>
          <w:sz w:val="20"/>
          <w:szCs w:val="20"/>
        </w:rPr>
        <w:t xml:space="preserve">ng, nhiệm vụ, quyền hạn </w:t>
      </w:r>
      <w:r w:rsidRPr="00B71712">
        <w:rPr>
          <w:rFonts w:ascii="Arial" w:hAnsi="Arial" w:cs="Arial"/>
          <w:i/>
          <w:color w:val="auto"/>
          <w:sz w:val="20"/>
          <w:szCs w:val="20"/>
          <w:lang w:val="en-US"/>
        </w:rPr>
        <w:t>và</w:t>
      </w:r>
      <w:r w:rsidRPr="00B71712">
        <w:rPr>
          <w:rFonts w:ascii="Arial" w:hAnsi="Arial" w:cs="Arial"/>
          <w:i/>
          <w:color w:val="auto"/>
          <w:sz w:val="20"/>
          <w:szCs w:val="20"/>
        </w:rPr>
        <w:t xml:space="preserve"> cơ cấu t</w:t>
      </w:r>
      <w:r w:rsidRPr="00B71712">
        <w:rPr>
          <w:rFonts w:ascii="Arial" w:hAnsi="Arial" w:cs="Arial"/>
          <w:i/>
          <w:color w:val="auto"/>
          <w:sz w:val="20"/>
          <w:szCs w:val="20"/>
          <w:lang w:val="en-US"/>
        </w:rPr>
        <w:t>ổ</w:t>
      </w:r>
      <w:r w:rsidRPr="00B71712">
        <w:rPr>
          <w:rFonts w:ascii="Arial" w:hAnsi="Arial" w:cs="Arial"/>
          <w:i/>
          <w:color w:val="auto"/>
          <w:sz w:val="20"/>
          <w:szCs w:val="20"/>
        </w:rPr>
        <w:t xml:space="preserve"> chức của Bộ T</w:t>
      </w:r>
      <w:r w:rsidRPr="00B71712">
        <w:rPr>
          <w:rFonts w:ascii="Arial" w:hAnsi="Arial" w:cs="Arial"/>
          <w:i/>
          <w:color w:val="auto"/>
          <w:sz w:val="20"/>
          <w:szCs w:val="20"/>
          <w:lang w:val="en-US"/>
        </w:rPr>
        <w:t>ài chính</w:t>
      </w:r>
      <w:r w:rsidRPr="00B71712">
        <w:rPr>
          <w:rFonts w:ascii="Arial" w:hAnsi="Arial" w:cs="Arial"/>
          <w:i/>
          <w:color w:val="auto"/>
          <w:sz w:val="20"/>
          <w:szCs w:val="20"/>
        </w:rPr>
        <w:t>;</w:t>
      </w:r>
    </w:p>
    <w:p w14:paraId="221713EE"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Theo đề nghị của Tổng cục trư</w:t>
      </w:r>
      <w:r w:rsidRPr="00B71712">
        <w:rPr>
          <w:rFonts w:ascii="Arial" w:hAnsi="Arial" w:cs="Arial"/>
          <w:i/>
          <w:color w:val="auto"/>
          <w:sz w:val="20"/>
          <w:szCs w:val="20"/>
          <w:lang w:val="en-US"/>
        </w:rPr>
        <w:t>ởng</w:t>
      </w:r>
      <w:r w:rsidRPr="00B71712">
        <w:rPr>
          <w:rFonts w:ascii="Arial" w:hAnsi="Arial" w:cs="Arial"/>
          <w:i/>
          <w:color w:val="auto"/>
          <w:sz w:val="20"/>
          <w:szCs w:val="20"/>
        </w:rPr>
        <w:t xml:space="preserve"> Tổng cục Thuế,</w:t>
      </w:r>
    </w:p>
    <w:p w14:paraId="6A64599D"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Bộ trưở</w:t>
      </w:r>
      <w:r w:rsidRPr="00B71712">
        <w:rPr>
          <w:rFonts w:ascii="Arial" w:hAnsi="Arial" w:cs="Arial"/>
          <w:i/>
          <w:color w:val="auto"/>
          <w:sz w:val="20"/>
          <w:szCs w:val="20"/>
          <w:lang w:val="en-US"/>
        </w:rPr>
        <w:t>n</w:t>
      </w:r>
      <w:r w:rsidRPr="00B71712">
        <w:rPr>
          <w:rFonts w:ascii="Arial" w:hAnsi="Arial" w:cs="Arial"/>
          <w:i/>
          <w:color w:val="auto"/>
          <w:sz w:val="20"/>
          <w:szCs w:val="20"/>
        </w:rPr>
        <w:t>g Bộ T</w:t>
      </w:r>
      <w:r w:rsidRPr="00B71712">
        <w:rPr>
          <w:rFonts w:ascii="Arial" w:hAnsi="Arial" w:cs="Arial"/>
          <w:i/>
          <w:color w:val="auto"/>
          <w:sz w:val="20"/>
          <w:szCs w:val="20"/>
          <w:lang w:val="en-US"/>
        </w:rPr>
        <w:t>ài</w:t>
      </w:r>
      <w:r w:rsidRPr="00B71712">
        <w:rPr>
          <w:rFonts w:ascii="Arial" w:hAnsi="Arial" w:cs="Arial"/>
          <w:i/>
          <w:color w:val="auto"/>
          <w:sz w:val="20"/>
          <w:szCs w:val="20"/>
        </w:rPr>
        <w:t xml:space="preserve"> chính ban h</w:t>
      </w:r>
      <w:r w:rsidRPr="00B71712">
        <w:rPr>
          <w:rFonts w:ascii="Arial" w:hAnsi="Arial" w:cs="Arial"/>
          <w:i/>
          <w:color w:val="auto"/>
          <w:sz w:val="20"/>
          <w:szCs w:val="20"/>
          <w:lang w:val="en-US"/>
        </w:rPr>
        <w:t>àn</w:t>
      </w:r>
      <w:r w:rsidRPr="00B71712">
        <w:rPr>
          <w:rFonts w:ascii="Arial" w:hAnsi="Arial" w:cs="Arial"/>
          <w:i/>
          <w:color w:val="auto"/>
          <w:sz w:val="20"/>
          <w:szCs w:val="20"/>
        </w:rPr>
        <w:t xml:space="preserve">h Thông tư sửa </w:t>
      </w:r>
      <w:r w:rsidRPr="00B71712">
        <w:rPr>
          <w:rFonts w:ascii="Arial" w:hAnsi="Arial" w:cs="Arial"/>
          <w:i/>
          <w:color w:val="auto"/>
          <w:sz w:val="20"/>
          <w:szCs w:val="20"/>
          <w:lang w:val="en-US"/>
        </w:rPr>
        <w:t>đổ</w:t>
      </w:r>
      <w:r w:rsidRPr="00B71712">
        <w:rPr>
          <w:rFonts w:ascii="Arial" w:hAnsi="Arial" w:cs="Arial"/>
          <w:i/>
          <w:color w:val="auto"/>
          <w:sz w:val="20"/>
          <w:szCs w:val="20"/>
        </w:rPr>
        <w:t>i, bổ sung một số điều t</w:t>
      </w:r>
      <w:r w:rsidRPr="00B71712">
        <w:rPr>
          <w:rFonts w:ascii="Arial" w:hAnsi="Arial" w:cs="Arial"/>
          <w:i/>
          <w:color w:val="auto"/>
          <w:sz w:val="20"/>
          <w:szCs w:val="20"/>
          <w:lang w:val="en-US"/>
        </w:rPr>
        <w:t>ạ</w:t>
      </w:r>
      <w:r w:rsidRPr="00B71712">
        <w:rPr>
          <w:rFonts w:ascii="Arial" w:hAnsi="Arial" w:cs="Arial"/>
          <w:i/>
          <w:color w:val="auto"/>
          <w:sz w:val="20"/>
          <w:szCs w:val="20"/>
        </w:rPr>
        <w:t>i các Thông tư h</w:t>
      </w:r>
      <w:r w:rsidRPr="00B71712">
        <w:rPr>
          <w:rFonts w:ascii="Arial" w:hAnsi="Arial" w:cs="Arial"/>
          <w:i/>
          <w:color w:val="auto"/>
          <w:sz w:val="20"/>
          <w:szCs w:val="20"/>
          <w:lang w:val="en-US"/>
        </w:rPr>
        <w:t>ướn</w:t>
      </w:r>
      <w:r w:rsidRPr="00B71712">
        <w:rPr>
          <w:rFonts w:ascii="Arial" w:hAnsi="Arial" w:cs="Arial"/>
          <w:i/>
          <w:color w:val="auto"/>
          <w:sz w:val="20"/>
          <w:szCs w:val="20"/>
        </w:rPr>
        <w:t>g dẫn v</w:t>
      </w:r>
      <w:r w:rsidRPr="00B71712">
        <w:rPr>
          <w:rFonts w:ascii="Arial" w:hAnsi="Arial" w:cs="Arial"/>
          <w:i/>
          <w:color w:val="auto"/>
          <w:sz w:val="20"/>
          <w:szCs w:val="20"/>
          <w:lang w:val="en-US"/>
        </w:rPr>
        <w:t>ề</w:t>
      </w:r>
      <w:r w:rsidRPr="00B71712">
        <w:rPr>
          <w:rFonts w:ascii="Arial" w:hAnsi="Arial" w:cs="Arial"/>
          <w:i/>
          <w:color w:val="auto"/>
          <w:sz w:val="20"/>
          <w:szCs w:val="20"/>
        </w:rPr>
        <w:t xml:space="preserve">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tăng như sau:”</w:t>
      </w:r>
    </w:p>
    <w:p w14:paraId="26CED92B"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93/2017/TT-BTC c</w:t>
      </w:r>
      <w:r w:rsidRPr="00B71712">
        <w:rPr>
          <w:rFonts w:ascii="Arial" w:hAnsi="Arial" w:cs="Arial"/>
          <w:color w:val="auto"/>
          <w:sz w:val="20"/>
          <w:szCs w:val="20"/>
          <w:lang w:val="en-US"/>
        </w:rPr>
        <w:t>ó</w:t>
      </w:r>
      <w:r w:rsidRPr="00B71712">
        <w:rPr>
          <w:rFonts w:ascii="Arial" w:hAnsi="Arial" w:cs="Arial"/>
          <w:color w:val="auto"/>
          <w:sz w:val="20"/>
          <w:szCs w:val="20"/>
        </w:rPr>
        <w:t xml:space="preserve"> căn cứ ban hành như sau:</w:t>
      </w:r>
    </w:p>
    <w:p w14:paraId="686E0722"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Luật Quản lý thuế số 78/2006/QH</w:t>
      </w:r>
      <w:r w:rsidRPr="00B71712">
        <w:rPr>
          <w:rFonts w:ascii="Arial" w:hAnsi="Arial" w:cs="Arial"/>
          <w:i/>
          <w:color w:val="auto"/>
          <w:sz w:val="20"/>
          <w:szCs w:val="20"/>
          <w:lang w:val="en-US"/>
        </w:rPr>
        <w:t xml:space="preserve">11 </w:t>
      </w:r>
      <w:r w:rsidRPr="00B71712">
        <w:rPr>
          <w:rFonts w:ascii="Arial" w:hAnsi="Arial" w:cs="Arial"/>
          <w:i/>
          <w:color w:val="auto"/>
          <w:sz w:val="20"/>
          <w:szCs w:val="20"/>
        </w:rPr>
        <w:t>và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2</w:t>
      </w:r>
      <w:r w:rsidRPr="00B71712">
        <w:rPr>
          <w:rFonts w:ascii="Arial" w:hAnsi="Arial" w:cs="Arial"/>
          <w:i/>
          <w:color w:val="auto"/>
          <w:sz w:val="20"/>
          <w:szCs w:val="20"/>
          <w:lang w:val="en-US"/>
        </w:rPr>
        <w:t>1</w:t>
      </w:r>
      <w:r w:rsidRPr="00B71712">
        <w:rPr>
          <w:rFonts w:ascii="Arial" w:hAnsi="Arial" w:cs="Arial"/>
          <w:i/>
          <w:color w:val="auto"/>
          <w:sz w:val="20"/>
          <w:szCs w:val="20"/>
        </w:rPr>
        <w:t>/2012/QH</w:t>
      </w:r>
      <w:r w:rsidRPr="00B71712">
        <w:rPr>
          <w:rFonts w:ascii="Arial" w:hAnsi="Arial" w:cs="Arial"/>
          <w:i/>
          <w:color w:val="auto"/>
          <w:sz w:val="20"/>
          <w:szCs w:val="20"/>
          <w:lang w:val="en-US"/>
        </w:rPr>
        <w:t>1</w:t>
      </w:r>
      <w:r w:rsidRPr="00B71712">
        <w:rPr>
          <w:rFonts w:ascii="Arial" w:hAnsi="Arial" w:cs="Arial"/>
          <w:i/>
          <w:color w:val="auto"/>
          <w:sz w:val="20"/>
          <w:szCs w:val="20"/>
        </w:rPr>
        <w:t>3 sửa đổi, bổ sung một số điều của Luật Quản lý thuế;</w:t>
      </w:r>
    </w:p>
    <w:p w14:paraId="60148C40"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tăng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13/2008/QH</w:t>
      </w:r>
      <w:r w:rsidRPr="00B71712">
        <w:rPr>
          <w:rFonts w:ascii="Arial" w:hAnsi="Arial" w:cs="Arial"/>
          <w:i/>
          <w:color w:val="auto"/>
          <w:sz w:val="20"/>
          <w:szCs w:val="20"/>
          <w:lang w:val="en-US"/>
        </w:rPr>
        <w:t>1</w:t>
      </w:r>
      <w:r w:rsidRPr="00B71712">
        <w:rPr>
          <w:rFonts w:ascii="Arial" w:hAnsi="Arial" w:cs="Arial"/>
          <w:i/>
          <w:color w:val="auto"/>
          <w:sz w:val="20"/>
          <w:szCs w:val="20"/>
        </w:rPr>
        <w:t>2 và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3</w:t>
      </w:r>
      <w:r w:rsidRPr="00B71712">
        <w:rPr>
          <w:rFonts w:ascii="Arial" w:hAnsi="Arial" w:cs="Arial"/>
          <w:i/>
          <w:color w:val="auto"/>
          <w:sz w:val="20"/>
          <w:szCs w:val="20"/>
          <w:lang w:val="en-US"/>
        </w:rPr>
        <w:t>1</w:t>
      </w:r>
      <w:r w:rsidRPr="00B71712">
        <w:rPr>
          <w:rFonts w:ascii="Arial" w:hAnsi="Arial" w:cs="Arial"/>
          <w:i/>
          <w:color w:val="auto"/>
          <w:sz w:val="20"/>
          <w:szCs w:val="20"/>
        </w:rPr>
        <w:t>/2013/QH</w:t>
      </w:r>
      <w:r w:rsidRPr="00B71712">
        <w:rPr>
          <w:rFonts w:ascii="Arial" w:hAnsi="Arial" w:cs="Arial"/>
          <w:i/>
          <w:color w:val="auto"/>
          <w:sz w:val="20"/>
          <w:szCs w:val="20"/>
          <w:lang w:val="en-US"/>
        </w:rPr>
        <w:t>1</w:t>
      </w:r>
      <w:r w:rsidRPr="00B71712">
        <w:rPr>
          <w:rFonts w:ascii="Arial" w:hAnsi="Arial" w:cs="Arial"/>
          <w:i/>
          <w:color w:val="auto"/>
          <w:sz w:val="20"/>
          <w:szCs w:val="20"/>
        </w:rPr>
        <w:t xml:space="preserve">3 sửa đổi, bổ sung </w:t>
      </w:r>
      <w:r w:rsidRPr="00B71712">
        <w:rPr>
          <w:rFonts w:ascii="Arial" w:hAnsi="Arial" w:cs="Arial"/>
          <w:i/>
          <w:color w:val="auto"/>
          <w:sz w:val="20"/>
          <w:szCs w:val="20"/>
          <w:lang w:val="en-US"/>
        </w:rPr>
        <w:t>một số</w:t>
      </w:r>
      <w:r w:rsidRPr="00B71712">
        <w:rPr>
          <w:rFonts w:ascii="Arial" w:hAnsi="Arial" w:cs="Arial"/>
          <w:i/>
          <w:color w:val="auto"/>
          <w:sz w:val="20"/>
          <w:szCs w:val="20"/>
        </w:rPr>
        <w:t xml:space="preserve"> điều của Luật thuế giá trị gia t</w:t>
      </w:r>
      <w:r w:rsidRPr="00B71712">
        <w:rPr>
          <w:rFonts w:ascii="Arial" w:hAnsi="Arial" w:cs="Arial"/>
          <w:i/>
          <w:color w:val="auto"/>
          <w:sz w:val="20"/>
          <w:szCs w:val="20"/>
          <w:lang w:val="en-US"/>
        </w:rPr>
        <w:t>ă</w:t>
      </w:r>
      <w:r w:rsidRPr="00B71712">
        <w:rPr>
          <w:rFonts w:ascii="Arial" w:hAnsi="Arial" w:cs="Arial"/>
          <w:i/>
          <w:color w:val="auto"/>
          <w:sz w:val="20"/>
          <w:szCs w:val="20"/>
        </w:rPr>
        <w:t>ng;</w:t>
      </w:r>
    </w:p>
    <w:p w14:paraId="0F55587B" w14:textId="77777777" w:rsidR="003A425D" w:rsidRPr="00B71712" w:rsidRDefault="003A425D" w:rsidP="00307B7F">
      <w:pPr>
        <w:spacing w:before="120"/>
        <w:rPr>
          <w:rFonts w:ascii="Arial" w:hAnsi="Arial" w:cs="Arial"/>
          <w:i/>
          <w:color w:val="auto"/>
          <w:sz w:val="20"/>
          <w:szCs w:val="20"/>
          <w:lang w:val="en-US"/>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Nghị định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209/20</w:t>
      </w:r>
      <w:r w:rsidRPr="00B71712">
        <w:rPr>
          <w:rFonts w:ascii="Arial" w:hAnsi="Arial" w:cs="Arial"/>
          <w:i/>
          <w:color w:val="auto"/>
          <w:sz w:val="20"/>
          <w:szCs w:val="20"/>
          <w:lang w:val="en-US"/>
        </w:rPr>
        <w:t>1</w:t>
      </w:r>
      <w:r w:rsidRPr="00B71712">
        <w:rPr>
          <w:rFonts w:ascii="Arial" w:hAnsi="Arial" w:cs="Arial"/>
          <w:i/>
          <w:color w:val="auto"/>
          <w:sz w:val="20"/>
          <w:szCs w:val="20"/>
        </w:rPr>
        <w:t>3/NĐ-CP ngày 18 tháng 12 năm 2013 của Chính phủ quy định chi tiết và hướng dẫn thi hành một số điều Luật thuế giá trị gia tăng; Nghị định số 9</w:t>
      </w:r>
      <w:r w:rsidRPr="00B71712">
        <w:rPr>
          <w:rFonts w:ascii="Arial" w:hAnsi="Arial" w:cs="Arial"/>
          <w:i/>
          <w:color w:val="auto"/>
          <w:sz w:val="20"/>
          <w:szCs w:val="20"/>
          <w:lang w:val="en-US"/>
        </w:rPr>
        <w:t>1</w:t>
      </w:r>
      <w:r w:rsidRPr="00B71712">
        <w:rPr>
          <w:rFonts w:ascii="Arial" w:hAnsi="Arial" w:cs="Arial"/>
          <w:i/>
          <w:color w:val="auto"/>
          <w:sz w:val="20"/>
          <w:szCs w:val="20"/>
        </w:rPr>
        <w:t>/2014/NĐ-CP ngày 01 tháng 10 n</w:t>
      </w:r>
      <w:r w:rsidRPr="00B71712">
        <w:rPr>
          <w:rFonts w:ascii="Arial" w:hAnsi="Arial" w:cs="Arial"/>
          <w:i/>
          <w:color w:val="auto"/>
          <w:sz w:val="20"/>
          <w:szCs w:val="20"/>
          <w:lang w:val="en-US"/>
        </w:rPr>
        <w:t>ă</w:t>
      </w:r>
      <w:r w:rsidRPr="00B71712">
        <w:rPr>
          <w:rFonts w:ascii="Arial" w:hAnsi="Arial" w:cs="Arial"/>
          <w:i/>
          <w:color w:val="auto"/>
          <w:sz w:val="20"/>
          <w:szCs w:val="20"/>
        </w:rPr>
        <w:t>m 2014 của Chính phủ về việc sửa đổi, bổ sung một số điều tại các Nghị định quy định v</w:t>
      </w:r>
      <w:r w:rsidRPr="00B71712">
        <w:rPr>
          <w:rFonts w:ascii="Arial" w:hAnsi="Arial" w:cs="Arial"/>
          <w:i/>
          <w:color w:val="auto"/>
          <w:sz w:val="20"/>
          <w:szCs w:val="20"/>
          <w:lang w:val="en-US"/>
        </w:rPr>
        <w:t>ề</w:t>
      </w:r>
      <w:r w:rsidRPr="00B71712">
        <w:rPr>
          <w:rFonts w:ascii="Arial" w:hAnsi="Arial" w:cs="Arial"/>
          <w:i/>
          <w:color w:val="auto"/>
          <w:sz w:val="20"/>
          <w:szCs w:val="20"/>
        </w:rPr>
        <w:t xml:space="preserve"> thuế;</w:t>
      </w:r>
    </w:p>
    <w:p w14:paraId="5830295E"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Nghị định </w:t>
      </w:r>
      <w:r w:rsidRPr="00B71712">
        <w:rPr>
          <w:rFonts w:ascii="Arial" w:hAnsi="Arial" w:cs="Arial"/>
          <w:i/>
          <w:color w:val="auto"/>
          <w:sz w:val="20"/>
          <w:szCs w:val="20"/>
          <w:lang w:val="en-US"/>
        </w:rPr>
        <w:t>số</w:t>
      </w:r>
      <w:r w:rsidRPr="00B71712">
        <w:rPr>
          <w:rFonts w:ascii="Arial" w:hAnsi="Arial" w:cs="Arial"/>
          <w:i/>
          <w:color w:val="auto"/>
          <w:sz w:val="20"/>
          <w:szCs w:val="20"/>
        </w:rPr>
        <w:t xml:space="preserve"> 83/2</w:t>
      </w:r>
      <w:r w:rsidRPr="00B71712">
        <w:rPr>
          <w:rFonts w:ascii="Arial" w:hAnsi="Arial" w:cs="Arial"/>
          <w:i/>
          <w:color w:val="auto"/>
          <w:sz w:val="20"/>
          <w:szCs w:val="20"/>
          <w:lang w:val="en-US"/>
        </w:rPr>
        <w:t>01</w:t>
      </w:r>
      <w:r w:rsidRPr="00B71712">
        <w:rPr>
          <w:rFonts w:ascii="Arial" w:hAnsi="Arial" w:cs="Arial"/>
          <w:i/>
          <w:color w:val="auto"/>
          <w:sz w:val="20"/>
          <w:szCs w:val="20"/>
        </w:rPr>
        <w:t>3/NĐ-CP ngày 22 tháng 7 năm 2013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quy định chi tiết thi hành một số điều của Luật Quản lý thuế và Luật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một số điều của Luật Quản lý thu</w:t>
      </w:r>
      <w:r w:rsidRPr="00B71712">
        <w:rPr>
          <w:rFonts w:ascii="Arial" w:hAnsi="Arial" w:cs="Arial"/>
          <w:i/>
          <w:color w:val="auto"/>
          <w:sz w:val="20"/>
          <w:szCs w:val="20"/>
          <w:lang w:val="en-US"/>
        </w:rPr>
        <w:t>ế</w:t>
      </w:r>
      <w:r w:rsidRPr="00B71712">
        <w:rPr>
          <w:rFonts w:ascii="Arial" w:hAnsi="Arial" w:cs="Arial"/>
          <w:i/>
          <w:color w:val="auto"/>
          <w:sz w:val="20"/>
          <w:szCs w:val="20"/>
        </w:rPr>
        <w:t>;</w:t>
      </w:r>
    </w:p>
    <w:p w14:paraId="4AAFEE50"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Nghị định số </w:t>
      </w:r>
      <w:r w:rsidRPr="00B71712">
        <w:rPr>
          <w:rFonts w:ascii="Arial" w:hAnsi="Arial" w:cs="Arial"/>
          <w:i/>
          <w:color w:val="auto"/>
          <w:sz w:val="20"/>
          <w:szCs w:val="20"/>
          <w:lang w:val="en-US"/>
        </w:rPr>
        <w:t>1</w:t>
      </w:r>
      <w:r w:rsidRPr="00B71712">
        <w:rPr>
          <w:rFonts w:ascii="Arial" w:hAnsi="Arial" w:cs="Arial"/>
          <w:i/>
          <w:color w:val="auto"/>
          <w:sz w:val="20"/>
          <w:szCs w:val="20"/>
        </w:rPr>
        <w:t>2/2015/NĐ-CP ngày 12 tháng 2 năm 2015 của Chính phủ quy định chi t</w:t>
      </w:r>
      <w:r w:rsidRPr="00B71712">
        <w:rPr>
          <w:rFonts w:ascii="Arial" w:hAnsi="Arial" w:cs="Arial"/>
          <w:i/>
          <w:color w:val="auto"/>
          <w:sz w:val="20"/>
          <w:szCs w:val="20"/>
          <w:lang w:val="en-US"/>
        </w:rPr>
        <w:t>iế</w:t>
      </w:r>
      <w:r w:rsidRPr="00B71712">
        <w:rPr>
          <w:rFonts w:ascii="Arial" w:hAnsi="Arial" w:cs="Arial"/>
          <w:i/>
          <w:color w:val="auto"/>
          <w:sz w:val="20"/>
          <w:szCs w:val="20"/>
        </w:rPr>
        <w:t>t thi hành Luật sửa đổi, bổ sung một số điều của các Luật về thuế và sửa đổi, bổ sung một số điều của các Nghị định về thuế;</w:t>
      </w:r>
    </w:p>
    <w:p w14:paraId="5A5653DE"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87/2017/N</w:t>
      </w:r>
      <w:r w:rsidRPr="00B71712">
        <w:rPr>
          <w:rFonts w:ascii="Arial" w:hAnsi="Arial" w:cs="Arial"/>
          <w:i/>
          <w:color w:val="auto"/>
          <w:sz w:val="20"/>
          <w:szCs w:val="20"/>
          <w:lang w:val="en-US"/>
        </w:rPr>
        <w:t>Đ</w:t>
      </w:r>
      <w:r w:rsidRPr="00B71712">
        <w:rPr>
          <w:rFonts w:ascii="Arial" w:hAnsi="Arial" w:cs="Arial"/>
          <w:i/>
          <w:color w:val="auto"/>
          <w:sz w:val="20"/>
          <w:szCs w:val="20"/>
        </w:rPr>
        <w:t>-CP ngày 26 tháng 7 năm 2017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quy định chức năng, nhiệm vụ, quyền hạn và cơ cấu tổ chức của Bộ Tài chính;</w:t>
      </w:r>
    </w:p>
    <w:p w14:paraId="3CDC5F90"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Theo đề nghị của Tổng cục trưởng Tổng cục Thuế,</w:t>
      </w:r>
    </w:p>
    <w:p w14:paraId="6D4AF113"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Bộ trưởng Bộ Tài chính ban hành Thông tư sửa đổi, bổ sung Khoản 3, Kho</w:t>
      </w:r>
      <w:r w:rsidRPr="00B71712">
        <w:rPr>
          <w:rFonts w:ascii="Arial" w:hAnsi="Arial" w:cs="Arial"/>
          <w:i/>
          <w:color w:val="auto"/>
          <w:sz w:val="20"/>
          <w:szCs w:val="20"/>
          <w:lang w:val="en-US"/>
        </w:rPr>
        <w:t>ả</w:t>
      </w:r>
      <w:r w:rsidRPr="00B71712">
        <w:rPr>
          <w:rFonts w:ascii="Arial" w:hAnsi="Arial" w:cs="Arial"/>
          <w:i/>
          <w:color w:val="auto"/>
          <w:sz w:val="20"/>
          <w:szCs w:val="20"/>
        </w:rPr>
        <w:t>n 4 Điều 12 Thông tư số 219/2013/TT-BTC ngày 31/12/2013 (đã được sửa đổi, bổ sung tại Thông tư</w:t>
      </w:r>
      <w:r w:rsidRPr="00B71712">
        <w:rPr>
          <w:rFonts w:ascii="Arial" w:hAnsi="Arial" w:cs="Arial"/>
          <w:i/>
          <w:color w:val="auto"/>
          <w:sz w:val="20"/>
          <w:szCs w:val="20"/>
          <w:lang w:val="en-US"/>
        </w:rPr>
        <w:t xml:space="preserve"> </w:t>
      </w:r>
      <w:r w:rsidRPr="00B71712">
        <w:rPr>
          <w:rFonts w:ascii="Arial" w:hAnsi="Arial" w:cs="Arial"/>
          <w:i/>
          <w:color w:val="auto"/>
          <w:sz w:val="20"/>
          <w:szCs w:val="20"/>
        </w:rPr>
        <w:t>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w:t>
      </w:r>
      <w:r w:rsidRPr="00B71712">
        <w:rPr>
          <w:rFonts w:ascii="Arial" w:hAnsi="Arial" w:cs="Arial"/>
          <w:i/>
          <w:color w:val="auto"/>
          <w:sz w:val="20"/>
          <w:szCs w:val="20"/>
          <w:lang w:val="en-US"/>
        </w:rPr>
        <w:t>1</w:t>
      </w:r>
      <w:r w:rsidRPr="00B71712">
        <w:rPr>
          <w:rFonts w:ascii="Arial" w:hAnsi="Arial" w:cs="Arial"/>
          <w:i/>
          <w:color w:val="auto"/>
          <w:sz w:val="20"/>
          <w:szCs w:val="20"/>
        </w:rPr>
        <w:t>19/2014/TT-BTC ngày 25/8/2014) và bã</w:t>
      </w:r>
      <w:r w:rsidRPr="00B71712">
        <w:rPr>
          <w:rFonts w:ascii="Arial" w:hAnsi="Arial" w:cs="Arial"/>
          <w:i/>
          <w:color w:val="auto"/>
          <w:sz w:val="20"/>
          <w:szCs w:val="20"/>
          <w:lang w:val="en-US"/>
        </w:rPr>
        <w:t>i</w:t>
      </w:r>
      <w:r w:rsidRPr="00B71712">
        <w:rPr>
          <w:rFonts w:ascii="Arial" w:hAnsi="Arial" w:cs="Arial"/>
          <w:i/>
          <w:color w:val="auto"/>
          <w:sz w:val="20"/>
          <w:szCs w:val="20"/>
        </w:rPr>
        <w:t xml:space="preserve"> bỏ Khoản 7 Điều 11 Thông </w:t>
      </w:r>
      <w:r w:rsidRPr="00B71712">
        <w:rPr>
          <w:rFonts w:ascii="Arial" w:hAnsi="Arial" w:cs="Arial"/>
          <w:i/>
          <w:color w:val="auto"/>
          <w:sz w:val="20"/>
          <w:szCs w:val="20"/>
          <w:lang w:val="en-US"/>
        </w:rPr>
        <w:t>tư số</w:t>
      </w:r>
      <w:r w:rsidRPr="00B71712">
        <w:rPr>
          <w:rFonts w:ascii="Arial" w:hAnsi="Arial" w:cs="Arial"/>
          <w:i/>
          <w:color w:val="auto"/>
          <w:sz w:val="20"/>
          <w:szCs w:val="20"/>
        </w:rPr>
        <w:t xml:space="preserve"> </w:t>
      </w:r>
      <w:r w:rsidRPr="00B71712">
        <w:rPr>
          <w:rFonts w:ascii="Arial" w:hAnsi="Arial" w:cs="Arial"/>
          <w:i/>
          <w:color w:val="auto"/>
          <w:sz w:val="20"/>
          <w:szCs w:val="20"/>
          <w:lang w:val="en-US"/>
        </w:rPr>
        <w:t>1</w:t>
      </w:r>
      <w:r w:rsidRPr="00B71712">
        <w:rPr>
          <w:rFonts w:ascii="Arial" w:hAnsi="Arial" w:cs="Arial"/>
          <w:i/>
          <w:color w:val="auto"/>
          <w:sz w:val="20"/>
          <w:szCs w:val="20"/>
        </w:rPr>
        <w:t>56/2013/TT-BTC ngày 6/11/2013 của Bộ Tài chính như s</w:t>
      </w:r>
      <w:r w:rsidRPr="00B71712">
        <w:rPr>
          <w:rFonts w:ascii="Arial" w:hAnsi="Arial" w:cs="Arial"/>
          <w:i/>
          <w:color w:val="auto"/>
          <w:sz w:val="20"/>
          <w:szCs w:val="20"/>
          <w:lang w:val="en-US"/>
        </w:rPr>
        <w:t>a</w:t>
      </w:r>
      <w:r w:rsidRPr="00B71712">
        <w:rPr>
          <w:rFonts w:ascii="Arial" w:hAnsi="Arial" w:cs="Arial"/>
          <w:i/>
          <w:color w:val="auto"/>
          <w:sz w:val="20"/>
          <w:szCs w:val="20"/>
        </w:rPr>
        <w:t>u:”</w:t>
      </w:r>
    </w:p>
    <w:p w14:paraId="6F0F56F7"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số 25/2018/TT-BTC c</w:t>
      </w:r>
      <w:r w:rsidRPr="00B71712">
        <w:rPr>
          <w:rFonts w:ascii="Arial" w:hAnsi="Arial" w:cs="Arial"/>
          <w:color w:val="auto"/>
          <w:sz w:val="20"/>
          <w:szCs w:val="20"/>
          <w:lang w:val="en-US"/>
        </w:rPr>
        <w:t>ó</w:t>
      </w:r>
      <w:r w:rsidRPr="00B71712">
        <w:rPr>
          <w:rFonts w:ascii="Arial" w:hAnsi="Arial" w:cs="Arial"/>
          <w:color w:val="auto"/>
          <w:sz w:val="20"/>
          <w:szCs w:val="20"/>
        </w:rPr>
        <w:t xml:space="preserve"> căn cứ ban hành như sau:</w:t>
      </w:r>
    </w:p>
    <w:p w14:paraId="3A8845AE"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lang w:val="en-US"/>
        </w:rPr>
        <w:t>“</w:t>
      </w: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Luật ch</w:t>
      </w:r>
      <w:r w:rsidRPr="00B71712">
        <w:rPr>
          <w:rFonts w:ascii="Arial" w:hAnsi="Arial" w:cs="Arial"/>
          <w:i/>
          <w:color w:val="auto"/>
          <w:sz w:val="20"/>
          <w:szCs w:val="20"/>
          <w:lang w:val="en-US"/>
        </w:rPr>
        <w:t>ứ</w:t>
      </w:r>
      <w:r w:rsidRPr="00B71712">
        <w:rPr>
          <w:rFonts w:ascii="Arial" w:hAnsi="Arial" w:cs="Arial"/>
          <w:i/>
          <w:color w:val="auto"/>
          <w:sz w:val="20"/>
          <w:szCs w:val="20"/>
        </w:rPr>
        <w:t>ng khoán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70/2006/QH1</w:t>
      </w:r>
      <w:r w:rsidRPr="00B71712">
        <w:rPr>
          <w:rFonts w:ascii="Arial" w:hAnsi="Arial" w:cs="Arial"/>
          <w:i/>
          <w:color w:val="auto"/>
          <w:sz w:val="20"/>
          <w:szCs w:val="20"/>
          <w:lang w:val="en-US"/>
        </w:rPr>
        <w:t>1</w:t>
      </w:r>
      <w:r w:rsidRPr="00B71712">
        <w:rPr>
          <w:rFonts w:ascii="Arial" w:hAnsi="Arial" w:cs="Arial"/>
          <w:i/>
          <w:color w:val="auto"/>
          <w:sz w:val="20"/>
          <w:szCs w:val="20"/>
        </w:rPr>
        <w:t xml:space="preserve"> ngày 29 th</w:t>
      </w:r>
      <w:r w:rsidRPr="00B71712">
        <w:rPr>
          <w:rFonts w:ascii="Arial" w:hAnsi="Arial" w:cs="Arial"/>
          <w:i/>
          <w:color w:val="auto"/>
          <w:sz w:val="20"/>
          <w:szCs w:val="20"/>
          <w:lang w:val="en-US"/>
        </w:rPr>
        <w:t>á</w:t>
      </w:r>
      <w:r w:rsidRPr="00B71712">
        <w:rPr>
          <w:rFonts w:ascii="Arial" w:hAnsi="Arial" w:cs="Arial"/>
          <w:i/>
          <w:color w:val="auto"/>
          <w:sz w:val="20"/>
          <w:szCs w:val="20"/>
        </w:rPr>
        <w:t>ng 6 n</w:t>
      </w:r>
      <w:r w:rsidRPr="00B71712">
        <w:rPr>
          <w:rFonts w:ascii="Arial" w:hAnsi="Arial" w:cs="Arial"/>
          <w:i/>
          <w:color w:val="auto"/>
          <w:sz w:val="20"/>
          <w:szCs w:val="20"/>
          <w:lang w:val="en-US"/>
        </w:rPr>
        <w:t>ă</w:t>
      </w:r>
      <w:r w:rsidRPr="00B71712">
        <w:rPr>
          <w:rFonts w:ascii="Arial" w:hAnsi="Arial" w:cs="Arial"/>
          <w:i/>
          <w:color w:val="auto"/>
          <w:sz w:val="20"/>
          <w:szCs w:val="20"/>
        </w:rPr>
        <w:t>m 2006 và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62/201</w:t>
      </w:r>
      <w:r w:rsidRPr="00B71712">
        <w:rPr>
          <w:rFonts w:ascii="Arial" w:hAnsi="Arial" w:cs="Arial"/>
          <w:i/>
          <w:color w:val="auto"/>
          <w:sz w:val="20"/>
          <w:szCs w:val="20"/>
          <w:lang w:val="en-US"/>
        </w:rPr>
        <w:t>0</w:t>
      </w:r>
      <w:r w:rsidRPr="00B71712">
        <w:rPr>
          <w:rFonts w:ascii="Arial" w:hAnsi="Arial" w:cs="Arial"/>
          <w:i/>
          <w:color w:val="auto"/>
          <w:sz w:val="20"/>
          <w:szCs w:val="20"/>
        </w:rPr>
        <w:t>/QH</w:t>
      </w:r>
      <w:r w:rsidRPr="00B71712">
        <w:rPr>
          <w:rFonts w:ascii="Arial" w:hAnsi="Arial" w:cs="Arial"/>
          <w:i/>
          <w:color w:val="auto"/>
          <w:sz w:val="20"/>
          <w:szCs w:val="20"/>
          <w:lang w:val="en-US"/>
        </w:rPr>
        <w:t>1</w:t>
      </w:r>
      <w:r w:rsidRPr="00B71712">
        <w:rPr>
          <w:rFonts w:ascii="Arial" w:hAnsi="Arial" w:cs="Arial"/>
          <w:i/>
          <w:color w:val="auto"/>
          <w:sz w:val="20"/>
          <w:szCs w:val="20"/>
        </w:rPr>
        <w:t xml:space="preserve">2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một số Điều của Luật chứng kho</w:t>
      </w:r>
      <w:r w:rsidRPr="00B71712">
        <w:rPr>
          <w:rFonts w:ascii="Arial" w:hAnsi="Arial" w:cs="Arial"/>
          <w:i/>
          <w:color w:val="auto"/>
          <w:sz w:val="20"/>
          <w:szCs w:val="20"/>
          <w:lang w:val="en-US"/>
        </w:rPr>
        <w:t>á</w:t>
      </w:r>
      <w:r w:rsidRPr="00B71712">
        <w:rPr>
          <w:rFonts w:ascii="Arial" w:hAnsi="Arial" w:cs="Arial"/>
          <w:i/>
          <w:color w:val="auto"/>
          <w:sz w:val="20"/>
          <w:szCs w:val="20"/>
        </w:rPr>
        <w:t>n ngày 24 tháng 11 năm 2010;</w:t>
      </w:r>
    </w:p>
    <w:p w14:paraId="18E5F91B"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lang w:val="en-US"/>
        </w:rPr>
        <w:t>“</w:t>
      </w: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Luật Thuế thu nhập cá nhân số 04/2007/QH12 ngày 21 th</w:t>
      </w:r>
      <w:r w:rsidRPr="00B71712">
        <w:rPr>
          <w:rFonts w:ascii="Arial" w:hAnsi="Arial" w:cs="Arial"/>
          <w:i/>
          <w:color w:val="auto"/>
          <w:sz w:val="20"/>
          <w:szCs w:val="20"/>
          <w:lang w:val="en-US"/>
        </w:rPr>
        <w:t>á</w:t>
      </w:r>
      <w:r w:rsidRPr="00B71712">
        <w:rPr>
          <w:rFonts w:ascii="Arial" w:hAnsi="Arial" w:cs="Arial"/>
          <w:i/>
          <w:color w:val="auto"/>
          <w:sz w:val="20"/>
          <w:szCs w:val="20"/>
        </w:rPr>
        <w:t>ng 11 năm 2007 và Luật s</w:t>
      </w:r>
      <w:r w:rsidRPr="00B71712">
        <w:rPr>
          <w:rFonts w:ascii="Arial" w:hAnsi="Arial" w:cs="Arial"/>
          <w:i/>
          <w:color w:val="auto"/>
          <w:sz w:val="20"/>
          <w:szCs w:val="20"/>
          <w:lang w:val="en-US"/>
        </w:rPr>
        <w:t>ử</w:t>
      </w:r>
      <w:r w:rsidRPr="00B71712">
        <w:rPr>
          <w:rFonts w:ascii="Arial" w:hAnsi="Arial" w:cs="Arial"/>
          <w:i/>
          <w:color w:val="auto"/>
          <w:sz w:val="20"/>
          <w:szCs w:val="20"/>
        </w:rPr>
        <w:t>a đổi, bổ sung một số Điều của Luật Thu</w:t>
      </w:r>
      <w:r w:rsidRPr="00B71712">
        <w:rPr>
          <w:rFonts w:ascii="Arial" w:hAnsi="Arial" w:cs="Arial"/>
          <w:i/>
          <w:color w:val="auto"/>
          <w:sz w:val="20"/>
          <w:szCs w:val="20"/>
          <w:lang w:val="en-US"/>
        </w:rPr>
        <w:t>ế</w:t>
      </w:r>
      <w:r w:rsidRPr="00B71712">
        <w:rPr>
          <w:rFonts w:ascii="Arial" w:hAnsi="Arial" w:cs="Arial"/>
          <w:i/>
          <w:color w:val="auto"/>
          <w:sz w:val="20"/>
          <w:szCs w:val="20"/>
        </w:rPr>
        <w:t xml:space="preserve"> thu nhập cá nhân số 26/2012/QH</w:t>
      </w:r>
      <w:r w:rsidRPr="00B71712">
        <w:rPr>
          <w:rFonts w:ascii="Arial" w:hAnsi="Arial" w:cs="Arial"/>
          <w:i/>
          <w:color w:val="auto"/>
          <w:sz w:val="20"/>
          <w:szCs w:val="20"/>
          <w:lang w:val="en-US"/>
        </w:rPr>
        <w:t>1</w:t>
      </w:r>
      <w:r w:rsidRPr="00B71712">
        <w:rPr>
          <w:rFonts w:ascii="Arial" w:hAnsi="Arial" w:cs="Arial"/>
          <w:i/>
          <w:color w:val="auto"/>
          <w:sz w:val="20"/>
          <w:szCs w:val="20"/>
        </w:rPr>
        <w:t xml:space="preserve">3 ngày 22 tháng </w:t>
      </w:r>
      <w:r w:rsidRPr="00B71712">
        <w:rPr>
          <w:rFonts w:ascii="Arial" w:hAnsi="Arial" w:cs="Arial"/>
          <w:i/>
          <w:color w:val="auto"/>
          <w:sz w:val="20"/>
          <w:szCs w:val="20"/>
          <w:lang w:val="en-US"/>
        </w:rPr>
        <w:t>11</w:t>
      </w:r>
      <w:r w:rsidRPr="00B71712">
        <w:rPr>
          <w:rFonts w:ascii="Arial" w:hAnsi="Arial" w:cs="Arial"/>
          <w:i/>
          <w:color w:val="auto"/>
          <w:sz w:val="20"/>
          <w:szCs w:val="20"/>
        </w:rPr>
        <w:t xml:space="preserve"> năm 2012;</w:t>
      </w:r>
    </w:p>
    <w:p w14:paraId="499252EE"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Luật doanh nghiệp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6</w:t>
      </w:r>
      <w:r w:rsidRPr="00B71712">
        <w:rPr>
          <w:rFonts w:ascii="Arial" w:hAnsi="Arial" w:cs="Arial"/>
          <w:i/>
          <w:color w:val="auto"/>
          <w:sz w:val="20"/>
          <w:szCs w:val="20"/>
          <w:lang w:val="en-US"/>
        </w:rPr>
        <w:t>8</w:t>
      </w:r>
      <w:r w:rsidRPr="00B71712">
        <w:rPr>
          <w:rFonts w:ascii="Arial" w:hAnsi="Arial" w:cs="Arial"/>
          <w:i/>
          <w:color w:val="auto"/>
          <w:sz w:val="20"/>
          <w:szCs w:val="20"/>
        </w:rPr>
        <w:t xml:space="preserve">/2014/QH13 ngày 26 tháng </w:t>
      </w:r>
      <w:r w:rsidRPr="00B71712">
        <w:rPr>
          <w:rFonts w:ascii="Arial" w:hAnsi="Arial" w:cs="Arial"/>
          <w:i/>
          <w:color w:val="auto"/>
          <w:sz w:val="20"/>
          <w:szCs w:val="20"/>
          <w:lang w:val="en-US"/>
        </w:rPr>
        <w:t>11</w:t>
      </w:r>
      <w:r w:rsidRPr="00B71712">
        <w:rPr>
          <w:rFonts w:ascii="Arial" w:hAnsi="Arial" w:cs="Arial"/>
          <w:i/>
          <w:color w:val="auto"/>
          <w:sz w:val="20"/>
          <w:szCs w:val="20"/>
        </w:rPr>
        <w:t xml:space="preserve"> n</w:t>
      </w:r>
      <w:r w:rsidRPr="00B71712">
        <w:rPr>
          <w:rFonts w:ascii="Arial" w:hAnsi="Arial" w:cs="Arial"/>
          <w:i/>
          <w:color w:val="auto"/>
          <w:sz w:val="20"/>
          <w:szCs w:val="20"/>
          <w:lang w:val="en-US"/>
        </w:rPr>
        <w:t>ă</w:t>
      </w:r>
      <w:r w:rsidRPr="00B71712">
        <w:rPr>
          <w:rFonts w:ascii="Arial" w:hAnsi="Arial" w:cs="Arial"/>
          <w:i/>
          <w:color w:val="auto"/>
          <w:sz w:val="20"/>
          <w:szCs w:val="20"/>
        </w:rPr>
        <w:t>m 2014;</w:t>
      </w:r>
    </w:p>
    <w:p w14:paraId="0D84514D"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Luật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một số Điều của các Luật về thu</w:t>
      </w:r>
      <w:r w:rsidRPr="00B71712">
        <w:rPr>
          <w:rFonts w:ascii="Arial" w:hAnsi="Arial" w:cs="Arial"/>
          <w:i/>
          <w:color w:val="auto"/>
          <w:sz w:val="20"/>
          <w:szCs w:val="20"/>
          <w:lang w:val="en-US"/>
        </w:rPr>
        <w:t>ế</w:t>
      </w:r>
      <w:r w:rsidRPr="00B71712">
        <w:rPr>
          <w:rFonts w:ascii="Arial" w:hAnsi="Arial" w:cs="Arial"/>
          <w:i/>
          <w:color w:val="auto"/>
          <w:sz w:val="20"/>
          <w:szCs w:val="20"/>
        </w:rPr>
        <w:t xml:space="preserve">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7</w:t>
      </w:r>
      <w:r w:rsidRPr="00B71712">
        <w:rPr>
          <w:rFonts w:ascii="Arial" w:hAnsi="Arial" w:cs="Arial"/>
          <w:i/>
          <w:color w:val="auto"/>
          <w:sz w:val="20"/>
          <w:szCs w:val="20"/>
          <w:lang w:val="en-US"/>
        </w:rPr>
        <w:t>1</w:t>
      </w:r>
      <w:r w:rsidRPr="00B71712">
        <w:rPr>
          <w:rFonts w:ascii="Arial" w:hAnsi="Arial" w:cs="Arial"/>
          <w:i/>
          <w:color w:val="auto"/>
          <w:sz w:val="20"/>
          <w:szCs w:val="20"/>
        </w:rPr>
        <w:t>/2014/QH</w:t>
      </w:r>
      <w:r w:rsidRPr="00B71712">
        <w:rPr>
          <w:rFonts w:ascii="Arial" w:hAnsi="Arial" w:cs="Arial"/>
          <w:i/>
          <w:color w:val="auto"/>
          <w:sz w:val="20"/>
          <w:szCs w:val="20"/>
          <w:lang w:val="en-US"/>
        </w:rPr>
        <w:t>1</w:t>
      </w:r>
      <w:r w:rsidRPr="00B71712">
        <w:rPr>
          <w:rFonts w:ascii="Arial" w:hAnsi="Arial" w:cs="Arial"/>
          <w:i/>
          <w:color w:val="auto"/>
          <w:sz w:val="20"/>
          <w:szCs w:val="20"/>
        </w:rPr>
        <w:t>3 ngày 26 tháng 11 năm 2014;</w:t>
      </w:r>
    </w:p>
    <w:p w14:paraId="282FAC79"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w:t>
      </w:r>
      <w:r w:rsidRPr="00B71712">
        <w:rPr>
          <w:rFonts w:ascii="Arial" w:hAnsi="Arial" w:cs="Arial"/>
          <w:i/>
          <w:color w:val="auto"/>
          <w:sz w:val="20"/>
          <w:szCs w:val="20"/>
          <w:lang w:val="en-US"/>
        </w:rPr>
        <w:t>1</w:t>
      </w:r>
      <w:r w:rsidRPr="00B71712">
        <w:rPr>
          <w:rFonts w:ascii="Arial" w:hAnsi="Arial" w:cs="Arial"/>
          <w:i/>
          <w:color w:val="auto"/>
          <w:sz w:val="20"/>
          <w:szCs w:val="20"/>
        </w:rPr>
        <w:t>06/2016/QH</w:t>
      </w:r>
      <w:r w:rsidRPr="00B71712">
        <w:rPr>
          <w:rFonts w:ascii="Arial" w:hAnsi="Arial" w:cs="Arial"/>
          <w:i/>
          <w:color w:val="auto"/>
          <w:sz w:val="20"/>
          <w:szCs w:val="20"/>
          <w:lang w:val="en-US"/>
        </w:rPr>
        <w:t>1</w:t>
      </w:r>
      <w:r w:rsidRPr="00B71712">
        <w:rPr>
          <w:rFonts w:ascii="Arial" w:hAnsi="Arial" w:cs="Arial"/>
          <w:i/>
          <w:color w:val="auto"/>
          <w:sz w:val="20"/>
          <w:szCs w:val="20"/>
        </w:rPr>
        <w:t>3 ng</w:t>
      </w:r>
      <w:r w:rsidRPr="00B71712">
        <w:rPr>
          <w:rFonts w:ascii="Arial" w:hAnsi="Arial" w:cs="Arial"/>
          <w:i/>
          <w:color w:val="auto"/>
          <w:sz w:val="20"/>
          <w:szCs w:val="20"/>
          <w:lang w:val="en-US"/>
        </w:rPr>
        <w:t>à</w:t>
      </w:r>
      <w:r w:rsidRPr="00B71712">
        <w:rPr>
          <w:rFonts w:ascii="Arial" w:hAnsi="Arial" w:cs="Arial"/>
          <w:i/>
          <w:color w:val="auto"/>
          <w:sz w:val="20"/>
          <w:szCs w:val="20"/>
        </w:rPr>
        <w:t>y 06 th</w:t>
      </w:r>
      <w:r w:rsidRPr="00B71712">
        <w:rPr>
          <w:rFonts w:ascii="Arial" w:hAnsi="Arial" w:cs="Arial"/>
          <w:i/>
          <w:color w:val="auto"/>
          <w:sz w:val="20"/>
          <w:szCs w:val="20"/>
          <w:lang w:val="en-US"/>
        </w:rPr>
        <w:t>á</w:t>
      </w:r>
      <w:r w:rsidRPr="00B71712">
        <w:rPr>
          <w:rFonts w:ascii="Arial" w:hAnsi="Arial" w:cs="Arial"/>
          <w:i/>
          <w:color w:val="auto"/>
          <w:sz w:val="20"/>
          <w:szCs w:val="20"/>
        </w:rPr>
        <w:t xml:space="preserve">ng 4 năm 2016 sửa </w:t>
      </w:r>
      <w:r w:rsidRPr="00B71712">
        <w:rPr>
          <w:rFonts w:ascii="Arial" w:hAnsi="Arial" w:cs="Arial"/>
          <w:i/>
          <w:color w:val="auto"/>
          <w:sz w:val="20"/>
          <w:szCs w:val="20"/>
          <w:lang w:val="en-US"/>
        </w:rPr>
        <w:t>đổ</w:t>
      </w:r>
      <w:r w:rsidRPr="00B71712">
        <w:rPr>
          <w:rFonts w:ascii="Arial" w:hAnsi="Arial" w:cs="Arial"/>
          <w:i/>
          <w:color w:val="auto"/>
          <w:sz w:val="20"/>
          <w:szCs w:val="20"/>
        </w:rPr>
        <w:t>i, bổ sung một số Đi</w:t>
      </w:r>
      <w:r w:rsidRPr="00B71712">
        <w:rPr>
          <w:rFonts w:ascii="Arial" w:hAnsi="Arial" w:cs="Arial"/>
          <w:i/>
          <w:color w:val="auto"/>
          <w:sz w:val="20"/>
          <w:szCs w:val="20"/>
          <w:lang w:val="en-US"/>
        </w:rPr>
        <w:t>ề</w:t>
      </w:r>
      <w:r w:rsidRPr="00B71712">
        <w:rPr>
          <w:rFonts w:ascii="Arial" w:hAnsi="Arial" w:cs="Arial"/>
          <w:i/>
          <w:color w:val="auto"/>
          <w:sz w:val="20"/>
          <w:szCs w:val="20"/>
        </w:rPr>
        <w:t>u của Luật Thu</w:t>
      </w:r>
      <w:r w:rsidRPr="00B71712">
        <w:rPr>
          <w:rFonts w:ascii="Arial" w:hAnsi="Arial" w:cs="Arial"/>
          <w:i/>
          <w:color w:val="auto"/>
          <w:sz w:val="20"/>
          <w:szCs w:val="20"/>
          <w:lang w:val="en-US"/>
        </w:rPr>
        <w:t>ế</w:t>
      </w:r>
      <w:r w:rsidRPr="00B71712">
        <w:rPr>
          <w:rFonts w:ascii="Arial" w:hAnsi="Arial" w:cs="Arial"/>
          <w:i/>
          <w:color w:val="auto"/>
          <w:sz w:val="20"/>
          <w:szCs w:val="20"/>
        </w:rPr>
        <w:t xml:space="preserve"> giá trị gia tăng, Luật Thu</w:t>
      </w:r>
      <w:r w:rsidRPr="00B71712">
        <w:rPr>
          <w:rFonts w:ascii="Arial" w:hAnsi="Arial" w:cs="Arial"/>
          <w:i/>
          <w:color w:val="auto"/>
          <w:sz w:val="20"/>
          <w:szCs w:val="20"/>
          <w:lang w:val="en-US"/>
        </w:rPr>
        <w:t>ế</w:t>
      </w:r>
      <w:r w:rsidRPr="00B71712">
        <w:rPr>
          <w:rFonts w:ascii="Arial" w:hAnsi="Arial" w:cs="Arial"/>
          <w:i/>
          <w:color w:val="auto"/>
          <w:sz w:val="20"/>
          <w:szCs w:val="20"/>
        </w:rPr>
        <w:t xml:space="preserve"> tiêu thụ đ</w:t>
      </w:r>
      <w:r w:rsidRPr="00B71712">
        <w:rPr>
          <w:rFonts w:ascii="Arial" w:hAnsi="Arial" w:cs="Arial"/>
          <w:i/>
          <w:color w:val="auto"/>
          <w:sz w:val="20"/>
          <w:szCs w:val="20"/>
          <w:lang w:val="en-US"/>
        </w:rPr>
        <w:t>ặ</w:t>
      </w:r>
      <w:r w:rsidRPr="00B71712">
        <w:rPr>
          <w:rFonts w:ascii="Arial" w:hAnsi="Arial" w:cs="Arial"/>
          <w:i/>
          <w:color w:val="auto"/>
          <w:sz w:val="20"/>
          <w:szCs w:val="20"/>
        </w:rPr>
        <w:t>c biệt và Luật Quản lý thu</w:t>
      </w:r>
      <w:r w:rsidRPr="00B71712">
        <w:rPr>
          <w:rFonts w:ascii="Arial" w:hAnsi="Arial" w:cs="Arial"/>
          <w:i/>
          <w:color w:val="auto"/>
          <w:sz w:val="20"/>
          <w:szCs w:val="20"/>
          <w:lang w:val="en-US"/>
        </w:rPr>
        <w:t>ế</w:t>
      </w:r>
      <w:r w:rsidRPr="00B71712">
        <w:rPr>
          <w:rFonts w:ascii="Arial" w:hAnsi="Arial" w:cs="Arial"/>
          <w:i/>
          <w:color w:val="auto"/>
          <w:sz w:val="20"/>
          <w:szCs w:val="20"/>
        </w:rPr>
        <w:t>;</w:t>
      </w:r>
    </w:p>
    <w:p w14:paraId="47F86BF5"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Nghị định số 65/2013/NĐ-CP ngày 27 tháng 6 năm 2013 của Chính phủ </w:t>
      </w:r>
      <w:r w:rsidRPr="00B71712">
        <w:rPr>
          <w:rFonts w:ascii="Arial" w:hAnsi="Arial" w:cs="Arial"/>
          <w:i/>
          <w:color w:val="auto"/>
          <w:sz w:val="20"/>
          <w:szCs w:val="20"/>
          <w:lang w:val="en-US"/>
        </w:rPr>
        <w:t>qu</w:t>
      </w:r>
      <w:r w:rsidRPr="00B71712">
        <w:rPr>
          <w:rFonts w:ascii="Arial" w:hAnsi="Arial" w:cs="Arial"/>
          <w:i/>
          <w:color w:val="auto"/>
          <w:sz w:val="20"/>
          <w:szCs w:val="20"/>
        </w:rPr>
        <w:t>y định chi tiết một số Điều của Luật Thuế thu nhập cá nhân và Luật sửa đổi, bổ sung một số Điều của Luật Thuế thu nhập c</w:t>
      </w:r>
      <w:r w:rsidRPr="00B71712">
        <w:rPr>
          <w:rFonts w:ascii="Arial" w:hAnsi="Arial" w:cs="Arial"/>
          <w:i/>
          <w:color w:val="auto"/>
          <w:sz w:val="20"/>
          <w:szCs w:val="20"/>
          <w:lang w:val="en-US"/>
        </w:rPr>
        <w:t>á</w:t>
      </w:r>
      <w:r w:rsidRPr="00B71712">
        <w:rPr>
          <w:rFonts w:ascii="Arial" w:hAnsi="Arial" w:cs="Arial"/>
          <w:i/>
          <w:color w:val="auto"/>
          <w:sz w:val="20"/>
          <w:szCs w:val="20"/>
        </w:rPr>
        <w:t xml:space="preserve"> nhân;</w:t>
      </w:r>
    </w:p>
    <w:p w14:paraId="20527338"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12/2015/NĐ-CP ngày 12 tháng 02 năm 2015 của Chính phủ quy định ch</w:t>
      </w:r>
      <w:r w:rsidRPr="00B71712">
        <w:rPr>
          <w:rFonts w:ascii="Arial" w:hAnsi="Arial" w:cs="Arial"/>
          <w:i/>
          <w:color w:val="auto"/>
          <w:sz w:val="20"/>
          <w:szCs w:val="20"/>
          <w:lang w:val="en-US"/>
        </w:rPr>
        <w:t>i</w:t>
      </w:r>
      <w:r w:rsidRPr="00B71712">
        <w:rPr>
          <w:rFonts w:ascii="Arial" w:hAnsi="Arial" w:cs="Arial"/>
          <w:i/>
          <w:color w:val="auto"/>
          <w:sz w:val="20"/>
          <w:szCs w:val="20"/>
        </w:rPr>
        <w:t xml:space="preserve"> tiết thi hành Luật sửa đổi, bổ sung một số Điều của các Luật về thuế và sửa đổi, bổ sung một số Điều của các Nghị định về thuế;</w:t>
      </w:r>
    </w:p>
    <w:p w14:paraId="161ADD53"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Nghị định số </w:t>
      </w:r>
      <w:r w:rsidRPr="00B71712">
        <w:rPr>
          <w:rFonts w:ascii="Arial" w:hAnsi="Arial" w:cs="Arial"/>
          <w:i/>
          <w:color w:val="auto"/>
          <w:sz w:val="20"/>
          <w:szCs w:val="20"/>
          <w:lang w:val="en-US"/>
        </w:rPr>
        <w:t>1</w:t>
      </w:r>
      <w:r w:rsidRPr="00B71712">
        <w:rPr>
          <w:rFonts w:ascii="Arial" w:hAnsi="Arial" w:cs="Arial"/>
          <w:i/>
          <w:color w:val="auto"/>
          <w:sz w:val="20"/>
          <w:szCs w:val="20"/>
        </w:rPr>
        <w:t>00/2016/NĐ-CP ngày 01 tháng 7 năm 2016 của Chính phủ quy định chi tiết thi hành Luật sửa đ</w:t>
      </w:r>
      <w:r w:rsidRPr="00B71712">
        <w:rPr>
          <w:rFonts w:ascii="Arial" w:hAnsi="Arial" w:cs="Arial"/>
          <w:i/>
          <w:color w:val="auto"/>
          <w:sz w:val="20"/>
          <w:szCs w:val="20"/>
          <w:lang w:val="en-US"/>
        </w:rPr>
        <w:t>ổ</w:t>
      </w:r>
      <w:r w:rsidRPr="00B71712">
        <w:rPr>
          <w:rFonts w:ascii="Arial" w:hAnsi="Arial" w:cs="Arial"/>
          <w:i/>
          <w:color w:val="auto"/>
          <w:sz w:val="20"/>
          <w:szCs w:val="20"/>
        </w:rPr>
        <w:t>i, bổ sung một số Điều của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w:t>
      </w:r>
      <w:r w:rsidRPr="00B71712">
        <w:rPr>
          <w:rFonts w:ascii="Arial" w:hAnsi="Arial" w:cs="Arial"/>
          <w:i/>
          <w:color w:val="auto"/>
          <w:sz w:val="20"/>
          <w:szCs w:val="20"/>
          <w:lang w:val="en-US"/>
        </w:rPr>
        <w:t>ă</w:t>
      </w:r>
      <w:r w:rsidRPr="00B71712">
        <w:rPr>
          <w:rFonts w:ascii="Arial" w:hAnsi="Arial" w:cs="Arial"/>
          <w:i/>
          <w:color w:val="auto"/>
          <w:sz w:val="20"/>
          <w:szCs w:val="20"/>
        </w:rPr>
        <w:t>ng, Luật Thuế tiêu thụ đặc biệt và Luật Qu</w:t>
      </w:r>
      <w:r w:rsidRPr="00B71712">
        <w:rPr>
          <w:rFonts w:ascii="Arial" w:hAnsi="Arial" w:cs="Arial"/>
          <w:i/>
          <w:color w:val="auto"/>
          <w:sz w:val="20"/>
          <w:szCs w:val="20"/>
          <w:lang w:val="en-US"/>
        </w:rPr>
        <w:t>ả</w:t>
      </w:r>
      <w:r w:rsidRPr="00B71712">
        <w:rPr>
          <w:rFonts w:ascii="Arial" w:hAnsi="Arial" w:cs="Arial"/>
          <w:i/>
          <w:color w:val="auto"/>
          <w:sz w:val="20"/>
          <w:szCs w:val="20"/>
        </w:rPr>
        <w:t>n l</w:t>
      </w:r>
      <w:r w:rsidRPr="00B71712">
        <w:rPr>
          <w:rFonts w:ascii="Arial" w:hAnsi="Arial" w:cs="Arial"/>
          <w:i/>
          <w:color w:val="auto"/>
          <w:sz w:val="20"/>
          <w:szCs w:val="20"/>
          <w:lang w:val="en-US"/>
        </w:rPr>
        <w:t>ý</w:t>
      </w:r>
      <w:r w:rsidRPr="00B71712">
        <w:rPr>
          <w:rFonts w:ascii="Arial" w:hAnsi="Arial" w:cs="Arial"/>
          <w:i/>
          <w:color w:val="auto"/>
          <w:sz w:val="20"/>
          <w:szCs w:val="20"/>
        </w:rPr>
        <w:t xml:space="preserve"> thuế;</w:t>
      </w:r>
    </w:p>
    <w:p w14:paraId="1FA9728D"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146/2017/NĐ-CP ngày 15 th</w:t>
      </w:r>
      <w:r w:rsidRPr="00B71712">
        <w:rPr>
          <w:rFonts w:ascii="Arial" w:hAnsi="Arial" w:cs="Arial"/>
          <w:i/>
          <w:color w:val="auto"/>
          <w:sz w:val="20"/>
          <w:szCs w:val="20"/>
          <w:lang w:val="en-US"/>
        </w:rPr>
        <w:t>á</w:t>
      </w:r>
      <w:r w:rsidRPr="00B71712">
        <w:rPr>
          <w:rFonts w:ascii="Arial" w:hAnsi="Arial" w:cs="Arial"/>
          <w:i/>
          <w:color w:val="auto"/>
          <w:sz w:val="20"/>
          <w:szCs w:val="20"/>
        </w:rPr>
        <w:t xml:space="preserve">ng 12 năm 2017 của Chính phủ sửa đổi, bổ sung </w:t>
      </w:r>
      <w:r w:rsidRPr="00B71712">
        <w:rPr>
          <w:rFonts w:ascii="Arial" w:hAnsi="Arial" w:cs="Arial"/>
          <w:i/>
          <w:color w:val="auto"/>
          <w:sz w:val="20"/>
          <w:szCs w:val="20"/>
          <w:lang w:val="en-US"/>
        </w:rPr>
        <w:t>một số</w:t>
      </w:r>
      <w:r w:rsidRPr="00B71712">
        <w:rPr>
          <w:rFonts w:ascii="Arial" w:hAnsi="Arial" w:cs="Arial"/>
          <w:i/>
          <w:color w:val="auto"/>
          <w:sz w:val="20"/>
          <w:szCs w:val="20"/>
        </w:rPr>
        <w:t xml:space="preserve"> Điều của Nghị định số </w:t>
      </w:r>
      <w:r w:rsidRPr="00B71712">
        <w:rPr>
          <w:rFonts w:ascii="Arial" w:hAnsi="Arial" w:cs="Arial"/>
          <w:i/>
          <w:color w:val="auto"/>
          <w:sz w:val="20"/>
          <w:szCs w:val="20"/>
          <w:lang w:val="en-US"/>
        </w:rPr>
        <w:t>1</w:t>
      </w:r>
      <w:r w:rsidRPr="00B71712">
        <w:rPr>
          <w:rFonts w:ascii="Arial" w:hAnsi="Arial" w:cs="Arial"/>
          <w:i/>
          <w:color w:val="auto"/>
          <w:sz w:val="20"/>
          <w:szCs w:val="20"/>
        </w:rPr>
        <w:t>00/2016/NĐ-CP ngày 01 th</w:t>
      </w:r>
      <w:r w:rsidRPr="00B71712">
        <w:rPr>
          <w:rFonts w:ascii="Arial" w:hAnsi="Arial" w:cs="Arial"/>
          <w:i/>
          <w:color w:val="auto"/>
          <w:sz w:val="20"/>
          <w:szCs w:val="20"/>
          <w:lang w:val="en-US"/>
        </w:rPr>
        <w:t>á</w:t>
      </w:r>
      <w:r w:rsidRPr="00B71712">
        <w:rPr>
          <w:rFonts w:ascii="Arial" w:hAnsi="Arial" w:cs="Arial"/>
          <w:i/>
          <w:color w:val="auto"/>
          <w:sz w:val="20"/>
          <w:szCs w:val="20"/>
        </w:rPr>
        <w:t>ng 7 năm 2016 và Nghị định số 12/20</w:t>
      </w:r>
      <w:r w:rsidRPr="00B71712">
        <w:rPr>
          <w:rFonts w:ascii="Arial" w:hAnsi="Arial" w:cs="Arial"/>
          <w:i/>
          <w:color w:val="auto"/>
          <w:sz w:val="20"/>
          <w:szCs w:val="20"/>
          <w:lang w:val="en-US"/>
        </w:rPr>
        <w:t>1</w:t>
      </w:r>
      <w:r w:rsidRPr="00B71712">
        <w:rPr>
          <w:rFonts w:ascii="Arial" w:hAnsi="Arial" w:cs="Arial"/>
          <w:i/>
          <w:color w:val="auto"/>
          <w:sz w:val="20"/>
          <w:szCs w:val="20"/>
        </w:rPr>
        <w:t>5/NĐ-CP ngày 12 t</w:t>
      </w:r>
      <w:r w:rsidRPr="00B71712">
        <w:rPr>
          <w:rFonts w:ascii="Arial" w:hAnsi="Arial" w:cs="Arial"/>
          <w:i/>
          <w:color w:val="auto"/>
          <w:sz w:val="20"/>
          <w:szCs w:val="20"/>
          <w:lang w:val="en-US"/>
        </w:rPr>
        <w:t>háng</w:t>
      </w:r>
      <w:r w:rsidRPr="00B71712">
        <w:rPr>
          <w:rFonts w:ascii="Arial" w:hAnsi="Arial" w:cs="Arial"/>
          <w:i/>
          <w:color w:val="auto"/>
          <w:sz w:val="20"/>
          <w:szCs w:val="20"/>
        </w:rPr>
        <w:t xml:space="preserve"> 02 năm 2015 của Ch</w:t>
      </w:r>
      <w:r w:rsidRPr="00B71712">
        <w:rPr>
          <w:rFonts w:ascii="Arial" w:hAnsi="Arial" w:cs="Arial"/>
          <w:i/>
          <w:color w:val="auto"/>
          <w:sz w:val="20"/>
          <w:szCs w:val="20"/>
          <w:lang w:val="en-US"/>
        </w:rPr>
        <w:t>ín</w:t>
      </w:r>
      <w:r w:rsidRPr="00B71712">
        <w:rPr>
          <w:rFonts w:ascii="Arial" w:hAnsi="Arial" w:cs="Arial"/>
          <w:i/>
          <w:color w:val="auto"/>
          <w:sz w:val="20"/>
          <w:szCs w:val="20"/>
        </w:rPr>
        <w:t>h ph</w:t>
      </w:r>
      <w:r w:rsidRPr="00B71712">
        <w:rPr>
          <w:rFonts w:ascii="Arial" w:hAnsi="Arial" w:cs="Arial"/>
          <w:i/>
          <w:color w:val="auto"/>
          <w:sz w:val="20"/>
          <w:szCs w:val="20"/>
          <w:lang w:val="en-US"/>
        </w:rPr>
        <w:t>ủ</w:t>
      </w:r>
      <w:r w:rsidRPr="00B71712">
        <w:rPr>
          <w:rFonts w:ascii="Arial" w:hAnsi="Arial" w:cs="Arial"/>
          <w:i/>
          <w:color w:val="auto"/>
          <w:sz w:val="20"/>
          <w:szCs w:val="20"/>
        </w:rPr>
        <w:t>;</w:t>
      </w:r>
    </w:p>
    <w:p w14:paraId="429C43F2"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87/2017/NĐ-CP ngày 26 th</w:t>
      </w:r>
      <w:r w:rsidRPr="00B71712">
        <w:rPr>
          <w:rFonts w:ascii="Arial" w:hAnsi="Arial" w:cs="Arial"/>
          <w:i/>
          <w:color w:val="auto"/>
          <w:sz w:val="20"/>
          <w:szCs w:val="20"/>
          <w:lang w:val="en-US"/>
        </w:rPr>
        <w:t>á</w:t>
      </w:r>
      <w:r w:rsidRPr="00B71712">
        <w:rPr>
          <w:rFonts w:ascii="Arial" w:hAnsi="Arial" w:cs="Arial"/>
          <w:i/>
          <w:color w:val="auto"/>
          <w:sz w:val="20"/>
          <w:szCs w:val="20"/>
        </w:rPr>
        <w:t>ng 7 năm 2017 của Chính phủ quy định chức năng, nhiệm vụ, quyền hạn và cơ cấu tổ chức của</w:t>
      </w:r>
      <w:r w:rsidRPr="00B71712">
        <w:rPr>
          <w:rFonts w:ascii="Arial" w:hAnsi="Arial" w:cs="Arial"/>
          <w:i/>
          <w:color w:val="auto"/>
          <w:sz w:val="20"/>
          <w:szCs w:val="20"/>
          <w:lang w:val="en-US"/>
        </w:rPr>
        <w:t xml:space="preserve"> </w:t>
      </w:r>
      <w:r w:rsidRPr="00B71712">
        <w:rPr>
          <w:rFonts w:ascii="Arial" w:hAnsi="Arial" w:cs="Arial"/>
          <w:i/>
          <w:color w:val="auto"/>
          <w:sz w:val="20"/>
          <w:szCs w:val="20"/>
        </w:rPr>
        <w:t>B</w:t>
      </w:r>
      <w:r w:rsidRPr="00B71712">
        <w:rPr>
          <w:rFonts w:ascii="Arial" w:hAnsi="Arial" w:cs="Arial"/>
          <w:i/>
          <w:color w:val="auto"/>
          <w:sz w:val="20"/>
          <w:szCs w:val="20"/>
          <w:lang w:val="en-US"/>
        </w:rPr>
        <w:t xml:space="preserve">ộ </w:t>
      </w:r>
      <w:r w:rsidRPr="00B71712">
        <w:rPr>
          <w:rFonts w:ascii="Arial" w:hAnsi="Arial" w:cs="Arial"/>
          <w:i/>
          <w:color w:val="auto"/>
          <w:sz w:val="20"/>
          <w:szCs w:val="20"/>
        </w:rPr>
        <w:t>Tài chính;</w:t>
      </w:r>
    </w:p>
    <w:p w14:paraId="7FE761A5"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Theo đề nghị của T</w:t>
      </w:r>
      <w:r w:rsidRPr="00B71712">
        <w:rPr>
          <w:rFonts w:ascii="Arial" w:hAnsi="Arial" w:cs="Arial"/>
          <w:i/>
          <w:color w:val="auto"/>
          <w:sz w:val="20"/>
          <w:szCs w:val="20"/>
          <w:lang w:val="en-US"/>
        </w:rPr>
        <w:t>ổ</w:t>
      </w:r>
      <w:r w:rsidRPr="00B71712">
        <w:rPr>
          <w:rFonts w:ascii="Arial" w:hAnsi="Arial" w:cs="Arial"/>
          <w:i/>
          <w:color w:val="auto"/>
          <w:sz w:val="20"/>
          <w:szCs w:val="20"/>
        </w:rPr>
        <w:t>ng cục trư</w:t>
      </w:r>
      <w:r w:rsidRPr="00B71712">
        <w:rPr>
          <w:rFonts w:ascii="Arial" w:hAnsi="Arial" w:cs="Arial"/>
          <w:i/>
          <w:color w:val="auto"/>
          <w:sz w:val="20"/>
          <w:szCs w:val="20"/>
          <w:lang w:val="en-US"/>
        </w:rPr>
        <w:t>ở</w:t>
      </w:r>
      <w:r w:rsidRPr="00B71712">
        <w:rPr>
          <w:rFonts w:ascii="Arial" w:hAnsi="Arial" w:cs="Arial"/>
          <w:i/>
          <w:color w:val="auto"/>
          <w:sz w:val="20"/>
          <w:szCs w:val="20"/>
        </w:rPr>
        <w:t>ng Tổng cục Thuế,</w:t>
      </w:r>
    </w:p>
    <w:p w14:paraId="6A99E2C3"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Bộ trưởng Bộ Tài chính ban hành Thông tư hướ</w:t>
      </w:r>
      <w:r w:rsidRPr="00B71712">
        <w:rPr>
          <w:rFonts w:ascii="Arial" w:hAnsi="Arial" w:cs="Arial"/>
          <w:i/>
          <w:color w:val="auto"/>
          <w:sz w:val="20"/>
          <w:szCs w:val="20"/>
          <w:lang w:val="en-US"/>
        </w:rPr>
        <w:t>n</w:t>
      </w:r>
      <w:r w:rsidRPr="00B71712">
        <w:rPr>
          <w:rFonts w:ascii="Arial" w:hAnsi="Arial" w:cs="Arial"/>
          <w:i/>
          <w:color w:val="auto"/>
          <w:sz w:val="20"/>
          <w:szCs w:val="20"/>
        </w:rPr>
        <w:t xml:space="preserve">g dẫn Nghị định số </w:t>
      </w:r>
      <w:r w:rsidRPr="00B71712">
        <w:rPr>
          <w:rFonts w:ascii="Arial" w:hAnsi="Arial" w:cs="Arial"/>
          <w:i/>
          <w:color w:val="auto"/>
          <w:sz w:val="20"/>
          <w:szCs w:val="20"/>
          <w:lang w:val="en-US"/>
        </w:rPr>
        <w:t>1</w:t>
      </w:r>
      <w:r w:rsidRPr="00B71712">
        <w:rPr>
          <w:rFonts w:ascii="Arial" w:hAnsi="Arial" w:cs="Arial"/>
          <w:i/>
          <w:color w:val="auto"/>
          <w:sz w:val="20"/>
          <w:szCs w:val="20"/>
        </w:rPr>
        <w:t>46/2017/NĐ-CP ng</w:t>
      </w:r>
      <w:r w:rsidRPr="00B71712">
        <w:rPr>
          <w:rFonts w:ascii="Arial" w:hAnsi="Arial" w:cs="Arial"/>
          <w:i/>
          <w:color w:val="auto"/>
          <w:sz w:val="20"/>
          <w:szCs w:val="20"/>
          <w:lang w:val="en-US"/>
        </w:rPr>
        <w:t>à</w:t>
      </w:r>
      <w:r w:rsidRPr="00B71712">
        <w:rPr>
          <w:rFonts w:ascii="Arial" w:hAnsi="Arial" w:cs="Arial"/>
          <w:i/>
          <w:color w:val="auto"/>
          <w:sz w:val="20"/>
          <w:szCs w:val="20"/>
        </w:rPr>
        <w:t>y 15 tháng 12 năm 2017 c</w:t>
      </w:r>
      <w:r w:rsidRPr="00B71712">
        <w:rPr>
          <w:rFonts w:ascii="Arial" w:hAnsi="Arial" w:cs="Arial"/>
          <w:i/>
          <w:color w:val="auto"/>
          <w:sz w:val="20"/>
          <w:szCs w:val="20"/>
          <w:lang w:val="en-US"/>
        </w:rPr>
        <w:t>ủ</w:t>
      </w:r>
      <w:r w:rsidRPr="00B71712">
        <w:rPr>
          <w:rFonts w:ascii="Arial" w:hAnsi="Arial" w:cs="Arial"/>
          <w:i/>
          <w:color w:val="auto"/>
          <w:sz w:val="20"/>
          <w:szCs w:val="20"/>
        </w:rPr>
        <w:t xml:space="preserve">a Chính phủ và </w:t>
      </w:r>
      <w:r w:rsidRPr="00B71712">
        <w:rPr>
          <w:rFonts w:ascii="Arial" w:hAnsi="Arial" w:cs="Arial"/>
          <w:i/>
          <w:color w:val="auto"/>
          <w:sz w:val="20"/>
          <w:szCs w:val="20"/>
          <w:lang w:val="en-US"/>
        </w:rPr>
        <w:t>sửa đổi</w:t>
      </w:r>
      <w:r w:rsidRPr="00B71712">
        <w:rPr>
          <w:rFonts w:ascii="Arial" w:hAnsi="Arial" w:cs="Arial"/>
          <w:i/>
          <w:color w:val="auto"/>
          <w:sz w:val="20"/>
          <w:szCs w:val="20"/>
        </w:rPr>
        <w:t xml:space="preserve">, bổ sung một số </w:t>
      </w:r>
      <w:r w:rsidRPr="00B71712">
        <w:rPr>
          <w:rFonts w:ascii="Arial" w:hAnsi="Arial" w:cs="Arial"/>
          <w:i/>
          <w:color w:val="auto"/>
          <w:sz w:val="20"/>
          <w:szCs w:val="20"/>
          <w:lang w:val="en-US"/>
        </w:rPr>
        <w:t>Điề</w:t>
      </w:r>
      <w:r w:rsidRPr="00B71712">
        <w:rPr>
          <w:rFonts w:ascii="Arial" w:hAnsi="Arial" w:cs="Arial"/>
          <w:i/>
          <w:color w:val="auto"/>
          <w:sz w:val="20"/>
          <w:szCs w:val="20"/>
        </w:rPr>
        <w:t>u của Thông tư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78/2014/TT-BT</w:t>
      </w:r>
      <w:r w:rsidRPr="00B71712">
        <w:rPr>
          <w:rFonts w:ascii="Arial" w:hAnsi="Arial" w:cs="Arial"/>
          <w:i/>
          <w:color w:val="auto"/>
          <w:sz w:val="20"/>
          <w:szCs w:val="20"/>
          <w:lang w:val="en-US"/>
        </w:rPr>
        <w:t>C</w:t>
      </w:r>
      <w:r w:rsidRPr="00B71712">
        <w:rPr>
          <w:rFonts w:ascii="Arial" w:hAnsi="Arial" w:cs="Arial"/>
          <w:i/>
          <w:color w:val="auto"/>
          <w:sz w:val="20"/>
          <w:szCs w:val="20"/>
        </w:rPr>
        <w:t xml:space="preserve"> ngày 18 th</w:t>
      </w:r>
      <w:r w:rsidRPr="00B71712">
        <w:rPr>
          <w:rFonts w:ascii="Arial" w:hAnsi="Arial" w:cs="Arial"/>
          <w:i/>
          <w:color w:val="auto"/>
          <w:sz w:val="20"/>
          <w:szCs w:val="20"/>
          <w:lang w:val="en-US"/>
        </w:rPr>
        <w:t>á</w:t>
      </w:r>
      <w:r w:rsidRPr="00B71712">
        <w:rPr>
          <w:rFonts w:ascii="Arial" w:hAnsi="Arial" w:cs="Arial"/>
          <w:i/>
          <w:color w:val="auto"/>
          <w:sz w:val="20"/>
          <w:szCs w:val="20"/>
        </w:rPr>
        <w:t xml:space="preserve">ng 6 năm 2014 của Bộ Tài chính, Thông tư số </w:t>
      </w:r>
      <w:r w:rsidRPr="00B71712">
        <w:rPr>
          <w:rFonts w:ascii="Arial" w:hAnsi="Arial" w:cs="Arial"/>
          <w:i/>
          <w:color w:val="auto"/>
          <w:sz w:val="20"/>
          <w:szCs w:val="20"/>
          <w:lang w:val="en-US"/>
        </w:rPr>
        <w:t>11</w:t>
      </w:r>
      <w:r w:rsidRPr="00B71712">
        <w:rPr>
          <w:rFonts w:ascii="Arial" w:hAnsi="Arial" w:cs="Arial"/>
          <w:i/>
          <w:color w:val="auto"/>
          <w:sz w:val="20"/>
          <w:szCs w:val="20"/>
        </w:rPr>
        <w:t>1/2013/TT-BTC ngày 15 tháng 8 năm 2013 của Bộ Tài chính như sau</w:t>
      </w:r>
      <w:r w:rsidRPr="00B71712">
        <w:rPr>
          <w:rFonts w:ascii="Arial" w:hAnsi="Arial" w:cs="Arial"/>
          <w:i/>
          <w:color w:val="auto"/>
          <w:sz w:val="20"/>
          <w:szCs w:val="20"/>
          <w:lang w:val="en-US"/>
        </w:rPr>
        <w:t>:</w:t>
      </w:r>
      <w:r w:rsidRPr="00B71712">
        <w:rPr>
          <w:rFonts w:ascii="Arial" w:hAnsi="Arial" w:cs="Arial"/>
          <w:i/>
          <w:color w:val="auto"/>
          <w:sz w:val="20"/>
          <w:szCs w:val="20"/>
        </w:rPr>
        <w:t>”</w:t>
      </w:r>
    </w:p>
    <w:p w14:paraId="2C9D3B5E"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số 82/2018/TT-BTC có căn cứ ban hành như sau:</w:t>
      </w:r>
    </w:p>
    <w:p w14:paraId="26FB4789"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lang w:val="en-US"/>
        </w:rPr>
        <w:t>“</w:t>
      </w:r>
      <w:r w:rsidRPr="00B71712">
        <w:rPr>
          <w:rFonts w:ascii="Arial" w:hAnsi="Arial" w:cs="Arial"/>
          <w:i/>
          <w:color w:val="auto"/>
          <w:sz w:val="20"/>
          <w:szCs w:val="20"/>
        </w:rPr>
        <w:t xml:space="preserve">Căn cứ Luật Quản </w:t>
      </w:r>
      <w:r w:rsidRPr="00B71712">
        <w:rPr>
          <w:rFonts w:ascii="Arial" w:hAnsi="Arial" w:cs="Arial"/>
          <w:i/>
          <w:color w:val="auto"/>
          <w:sz w:val="20"/>
          <w:szCs w:val="20"/>
          <w:lang w:val="en-US"/>
        </w:rPr>
        <w:t>lý</w:t>
      </w:r>
      <w:r w:rsidRPr="00B71712">
        <w:rPr>
          <w:rFonts w:ascii="Arial" w:hAnsi="Arial" w:cs="Arial"/>
          <w:i/>
          <w:color w:val="auto"/>
          <w:sz w:val="20"/>
          <w:szCs w:val="20"/>
        </w:rPr>
        <w:t xml:space="preserve"> thuế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78/2</w:t>
      </w:r>
      <w:r w:rsidRPr="00B71712">
        <w:rPr>
          <w:rFonts w:ascii="Arial" w:hAnsi="Arial" w:cs="Arial"/>
          <w:i/>
          <w:color w:val="auto"/>
          <w:sz w:val="20"/>
          <w:szCs w:val="20"/>
          <w:lang w:val="en-US"/>
        </w:rPr>
        <w:t>0</w:t>
      </w:r>
      <w:r w:rsidRPr="00B71712">
        <w:rPr>
          <w:rFonts w:ascii="Arial" w:hAnsi="Arial" w:cs="Arial"/>
          <w:i/>
          <w:color w:val="auto"/>
          <w:sz w:val="20"/>
          <w:szCs w:val="20"/>
        </w:rPr>
        <w:t xml:space="preserve">06/QH11 và Luật </w:t>
      </w:r>
      <w:r w:rsidRPr="00B71712">
        <w:rPr>
          <w:rFonts w:ascii="Arial" w:hAnsi="Arial" w:cs="Arial"/>
          <w:i/>
          <w:color w:val="auto"/>
          <w:sz w:val="20"/>
          <w:szCs w:val="20"/>
          <w:lang w:val="en-US"/>
        </w:rPr>
        <w:t>số</w:t>
      </w:r>
      <w:r w:rsidRPr="00B71712">
        <w:rPr>
          <w:rFonts w:ascii="Arial" w:hAnsi="Arial" w:cs="Arial"/>
          <w:i/>
          <w:color w:val="auto"/>
          <w:sz w:val="20"/>
          <w:szCs w:val="20"/>
        </w:rPr>
        <w:t xml:space="preserve"> 21/2012/QH</w:t>
      </w:r>
      <w:r w:rsidRPr="00B71712">
        <w:rPr>
          <w:rFonts w:ascii="Arial" w:hAnsi="Arial" w:cs="Arial"/>
          <w:i/>
          <w:color w:val="auto"/>
          <w:sz w:val="20"/>
          <w:szCs w:val="20"/>
          <w:lang w:val="en-US"/>
        </w:rPr>
        <w:t>1</w:t>
      </w:r>
      <w:r w:rsidRPr="00B71712">
        <w:rPr>
          <w:rFonts w:ascii="Arial" w:hAnsi="Arial" w:cs="Arial"/>
          <w:i/>
          <w:color w:val="auto"/>
          <w:sz w:val="20"/>
          <w:szCs w:val="20"/>
        </w:rPr>
        <w:t>3 sửa đổi, bổ sung một số điều của Luật Quản lý thuế;</w:t>
      </w:r>
    </w:p>
    <w:p w14:paraId="10F42A10"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cứ Luật thuế giá trị gia t</w:t>
      </w:r>
      <w:r w:rsidRPr="00B71712">
        <w:rPr>
          <w:rFonts w:ascii="Arial" w:hAnsi="Arial" w:cs="Arial"/>
          <w:i/>
          <w:color w:val="auto"/>
          <w:sz w:val="20"/>
          <w:szCs w:val="20"/>
          <w:lang w:val="en-US"/>
        </w:rPr>
        <w:t>ă</w:t>
      </w:r>
      <w:r w:rsidRPr="00B71712">
        <w:rPr>
          <w:rFonts w:ascii="Arial" w:hAnsi="Arial" w:cs="Arial"/>
          <w:i/>
          <w:color w:val="auto"/>
          <w:sz w:val="20"/>
          <w:szCs w:val="20"/>
        </w:rPr>
        <w:t>ng số 13/2008/</w:t>
      </w:r>
      <w:r w:rsidRPr="00B71712">
        <w:rPr>
          <w:rFonts w:ascii="Arial" w:hAnsi="Arial" w:cs="Arial"/>
          <w:i/>
          <w:color w:val="auto"/>
          <w:sz w:val="20"/>
          <w:szCs w:val="20"/>
          <w:lang w:val="en-US"/>
        </w:rPr>
        <w:t>QH</w:t>
      </w:r>
      <w:r w:rsidRPr="00B71712">
        <w:rPr>
          <w:rFonts w:ascii="Arial" w:hAnsi="Arial" w:cs="Arial"/>
          <w:i/>
          <w:color w:val="auto"/>
          <w:sz w:val="20"/>
          <w:szCs w:val="20"/>
        </w:rPr>
        <w:t>12 và Luật số 31/2013/Q</w:t>
      </w:r>
      <w:r w:rsidRPr="00B71712">
        <w:rPr>
          <w:rFonts w:ascii="Arial" w:hAnsi="Arial" w:cs="Arial"/>
          <w:i/>
          <w:color w:val="auto"/>
          <w:sz w:val="20"/>
          <w:szCs w:val="20"/>
          <w:lang w:val="en-US"/>
        </w:rPr>
        <w:t>H</w:t>
      </w:r>
      <w:r w:rsidRPr="00B71712">
        <w:rPr>
          <w:rFonts w:ascii="Arial" w:hAnsi="Arial" w:cs="Arial"/>
          <w:i/>
          <w:color w:val="auto"/>
          <w:sz w:val="20"/>
          <w:szCs w:val="20"/>
        </w:rPr>
        <w:t xml:space="preserve">13 sửa </w:t>
      </w:r>
      <w:r w:rsidRPr="00B71712">
        <w:rPr>
          <w:rFonts w:ascii="Arial" w:hAnsi="Arial" w:cs="Arial"/>
          <w:i/>
          <w:color w:val="auto"/>
          <w:sz w:val="20"/>
          <w:szCs w:val="20"/>
          <w:lang w:val="en-US"/>
        </w:rPr>
        <w:t>đ</w:t>
      </w:r>
      <w:r w:rsidRPr="00B71712">
        <w:rPr>
          <w:rFonts w:ascii="Arial" w:hAnsi="Arial" w:cs="Arial"/>
          <w:i/>
          <w:color w:val="auto"/>
          <w:sz w:val="20"/>
          <w:szCs w:val="20"/>
        </w:rPr>
        <w:t xml:space="preserve">ổi, bổ sung một số </w:t>
      </w:r>
      <w:r w:rsidRPr="00B71712">
        <w:rPr>
          <w:rFonts w:ascii="Arial" w:hAnsi="Arial" w:cs="Arial"/>
          <w:i/>
          <w:color w:val="auto"/>
          <w:sz w:val="20"/>
          <w:szCs w:val="20"/>
          <w:lang w:val="en-US"/>
        </w:rPr>
        <w:t>điề</w:t>
      </w:r>
      <w:r w:rsidRPr="00B71712">
        <w:rPr>
          <w:rFonts w:ascii="Arial" w:hAnsi="Arial" w:cs="Arial"/>
          <w:i/>
          <w:color w:val="auto"/>
          <w:sz w:val="20"/>
          <w:szCs w:val="20"/>
        </w:rPr>
        <w:t>u của Luật thu</w:t>
      </w:r>
      <w:r w:rsidRPr="00B71712">
        <w:rPr>
          <w:rFonts w:ascii="Arial" w:hAnsi="Arial" w:cs="Arial"/>
          <w:i/>
          <w:color w:val="auto"/>
          <w:sz w:val="20"/>
          <w:szCs w:val="20"/>
          <w:lang w:val="en-US"/>
        </w:rPr>
        <w:t>ế</w:t>
      </w:r>
      <w:r w:rsidRPr="00B71712">
        <w:rPr>
          <w:rFonts w:ascii="Arial" w:hAnsi="Arial" w:cs="Arial"/>
          <w:i/>
          <w:color w:val="auto"/>
          <w:sz w:val="20"/>
          <w:szCs w:val="20"/>
        </w:rPr>
        <w:t xml:space="preserve"> giá trị gia tăng; Luật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71/2014/QH13 sửa </w:t>
      </w:r>
      <w:r w:rsidRPr="00B71712">
        <w:rPr>
          <w:rFonts w:ascii="Arial" w:hAnsi="Arial" w:cs="Arial"/>
          <w:i/>
          <w:color w:val="auto"/>
          <w:sz w:val="20"/>
          <w:szCs w:val="20"/>
          <w:lang w:val="en-US"/>
        </w:rPr>
        <w:t>đổ</w:t>
      </w:r>
      <w:r w:rsidRPr="00B71712">
        <w:rPr>
          <w:rFonts w:ascii="Arial" w:hAnsi="Arial" w:cs="Arial"/>
          <w:i/>
          <w:color w:val="auto"/>
          <w:sz w:val="20"/>
          <w:szCs w:val="20"/>
        </w:rPr>
        <w:t>i, bổ sung một s</w:t>
      </w:r>
      <w:r w:rsidRPr="00B71712">
        <w:rPr>
          <w:rFonts w:ascii="Arial" w:hAnsi="Arial" w:cs="Arial"/>
          <w:i/>
          <w:color w:val="auto"/>
          <w:sz w:val="20"/>
          <w:szCs w:val="20"/>
          <w:lang w:val="en-US"/>
        </w:rPr>
        <w:t>ố</w:t>
      </w:r>
      <w:r w:rsidRPr="00B71712">
        <w:rPr>
          <w:rFonts w:ascii="Arial" w:hAnsi="Arial" w:cs="Arial"/>
          <w:i/>
          <w:color w:val="auto"/>
          <w:sz w:val="20"/>
          <w:szCs w:val="20"/>
        </w:rPr>
        <w:t xml:space="preserve"> điều của các Luật v</w:t>
      </w:r>
      <w:r w:rsidRPr="00B71712">
        <w:rPr>
          <w:rFonts w:ascii="Arial" w:hAnsi="Arial" w:cs="Arial"/>
          <w:i/>
          <w:color w:val="auto"/>
          <w:sz w:val="20"/>
          <w:szCs w:val="20"/>
          <w:lang w:val="en-US"/>
        </w:rPr>
        <w:t>ề</w:t>
      </w:r>
      <w:r w:rsidRPr="00B71712">
        <w:rPr>
          <w:rFonts w:ascii="Arial" w:hAnsi="Arial" w:cs="Arial"/>
          <w:i/>
          <w:color w:val="auto"/>
          <w:sz w:val="20"/>
          <w:szCs w:val="20"/>
        </w:rPr>
        <w:t xml:space="preserve"> thu</w:t>
      </w:r>
      <w:r w:rsidRPr="00B71712">
        <w:rPr>
          <w:rFonts w:ascii="Arial" w:hAnsi="Arial" w:cs="Arial"/>
          <w:i/>
          <w:color w:val="auto"/>
          <w:sz w:val="20"/>
          <w:szCs w:val="20"/>
          <w:lang w:val="en-US"/>
        </w:rPr>
        <w:t>ế</w:t>
      </w:r>
      <w:r w:rsidRPr="00B71712">
        <w:rPr>
          <w:rFonts w:ascii="Arial" w:hAnsi="Arial" w:cs="Arial"/>
          <w:i/>
          <w:color w:val="auto"/>
          <w:sz w:val="20"/>
          <w:szCs w:val="20"/>
        </w:rPr>
        <w:t>;</w:t>
      </w:r>
    </w:p>
    <w:p w14:paraId="01FE72BF"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209/2013/NĐ-CP ngày 18 tháng 12 năm 2013 của Chính phủ quy định chi ti</w:t>
      </w:r>
      <w:r w:rsidRPr="00B71712">
        <w:rPr>
          <w:rFonts w:ascii="Arial" w:hAnsi="Arial" w:cs="Arial"/>
          <w:i/>
          <w:color w:val="auto"/>
          <w:sz w:val="20"/>
          <w:szCs w:val="20"/>
          <w:lang w:val="en-US"/>
        </w:rPr>
        <w:t>ế</w:t>
      </w:r>
      <w:r w:rsidRPr="00B71712">
        <w:rPr>
          <w:rFonts w:ascii="Arial" w:hAnsi="Arial" w:cs="Arial"/>
          <w:i/>
          <w:color w:val="auto"/>
          <w:sz w:val="20"/>
          <w:szCs w:val="20"/>
        </w:rPr>
        <w:t>t và hướng dẫn thi hành một số điều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tăng; Nghị định số 91/2014/NĐ-CP ngày 01 tháng 10 năm 2014 của Chính phủ về việc s</w:t>
      </w:r>
      <w:r w:rsidRPr="00B71712">
        <w:rPr>
          <w:rFonts w:ascii="Arial" w:hAnsi="Arial" w:cs="Arial"/>
          <w:i/>
          <w:color w:val="auto"/>
          <w:sz w:val="20"/>
          <w:szCs w:val="20"/>
          <w:lang w:val="en-US"/>
        </w:rPr>
        <w:t>ử</w:t>
      </w:r>
      <w:r w:rsidRPr="00B71712">
        <w:rPr>
          <w:rFonts w:ascii="Arial" w:hAnsi="Arial" w:cs="Arial"/>
          <w:i/>
          <w:color w:val="auto"/>
          <w:sz w:val="20"/>
          <w:szCs w:val="20"/>
        </w:rPr>
        <w:t xml:space="preserve">a </w:t>
      </w:r>
      <w:r w:rsidRPr="00B71712">
        <w:rPr>
          <w:rFonts w:ascii="Arial" w:hAnsi="Arial" w:cs="Arial"/>
          <w:i/>
          <w:color w:val="auto"/>
          <w:sz w:val="20"/>
          <w:szCs w:val="20"/>
          <w:lang w:val="en-US"/>
        </w:rPr>
        <w:t>đ</w:t>
      </w:r>
      <w:r w:rsidRPr="00B71712">
        <w:rPr>
          <w:rFonts w:ascii="Arial" w:hAnsi="Arial" w:cs="Arial"/>
          <w:i/>
          <w:color w:val="auto"/>
          <w:sz w:val="20"/>
          <w:szCs w:val="20"/>
        </w:rPr>
        <w:t xml:space="preserve">ổi, bổ sung một số điều tại các Nghị định quy </w:t>
      </w:r>
      <w:r w:rsidRPr="00B71712">
        <w:rPr>
          <w:rFonts w:ascii="Arial" w:hAnsi="Arial" w:cs="Arial"/>
          <w:i/>
          <w:color w:val="auto"/>
          <w:sz w:val="20"/>
          <w:szCs w:val="20"/>
          <w:lang w:val="en-US"/>
        </w:rPr>
        <w:t>đị</w:t>
      </w:r>
      <w:r w:rsidRPr="00B71712">
        <w:rPr>
          <w:rFonts w:ascii="Arial" w:hAnsi="Arial" w:cs="Arial"/>
          <w:i/>
          <w:color w:val="auto"/>
          <w:sz w:val="20"/>
          <w:szCs w:val="20"/>
        </w:rPr>
        <w:t>nh về thuế;</w:t>
      </w:r>
    </w:p>
    <w:p w14:paraId="1984AF14"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Nghị định số 83/2013/NĐ-CP ng</w:t>
      </w:r>
      <w:r w:rsidRPr="00B71712">
        <w:rPr>
          <w:rFonts w:ascii="Arial" w:hAnsi="Arial" w:cs="Arial"/>
          <w:i/>
          <w:color w:val="auto"/>
          <w:sz w:val="20"/>
          <w:szCs w:val="20"/>
          <w:lang w:val="en-US"/>
        </w:rPr>
        <w:t>ày</w:t>
      </w:r>
      <w:r w:rsidRPr="00B71712">
        <w:rPr>
          <w:rFonts w:ascii="Arial" w:hAnsi="Arial" w:cs="Arial"/>
          <w:i/>
          <w:color w:val="auto"/>
          <w:sz w:val="20"/>
          <w:szCs w:val="20"/>
        </w:rPr>
        <w:t xml:space="preserve"> 22/7/2013 của Chính phủ quy định chi tiết </w:t>
      </w:r>
      <w:r w:rsidRPr="00B71712">
        <w:rPr>
          <w:rFonts w:ascii="Arial" w:hAnsi="Arial" w:cs="Arial"/>
          <w:i/>
          <w:color w:val="auto"/>
          <w:sz w:val="20"/>
          <w:szCs w:val="20"/>
          <w:lang w:val="en-US"/>
        </w:rPr>
        <w:t>thi hành</w:t>
      </w:r>
      <w:r w:rsidRPr="00B71712">
        <w:rPr>
          <w:rFonts w:ascii="Arial" w:hAnsi="Arial" w:cs="Arial"/>
          <w:i/>
          <w:color w:val="auto"/>
          <w:sz w:val="20"/>
          <w:szCs w:val="20"/>
        </w:rPr>
        <w:t xml:space="preserve"> một số điều của Luật Quản lý thuế </w:t>
      </w:r>
      <w:r w:rsidRPr="00B71712">
        <w:rPr>
          <w:rFonts w:ascii="Arial" w:hAnsi="Arial" w:cs="Arial"/>
          <w:i/>
          <w:color w:val="auto"/>
          <w:sz w:val="20"/>
          <w:szCs w:val="20"/>
          <w:lang w:val="en-US"/>
        </w:rPr>
        <w:t>và</w:t>
      </w:r>
      <w:r w:rsidRPr="00B71712">
        <w:rPr>
          <w:rFonts w:ascii="Arial" w:hAnsi="Arial" w:cs="Arial"/>
          <w:i/>
          <w:color w:val="auto"/>
          <w:sz w:val="20"/>
          <w:szCs w:val="20"/>
        </w:rPr>
        <w:t xml:space="preserve"> Luật Sửa đổi, bổ sung một số điều của Luật Quản lý thuế;</w:t>
      </w:r>
    </w:p>
    <w:p w14:paraId="123D53C2"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12/2015/NĐ-CP ngày 12/2/2015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quy định chi tiết thi hành Luật s</w:t>
      </w:r>
      <w:r w:rsidRPr="00B71712">
        <w:rPr>
          <w:rFonts w:ascii="Arial" w:hAnsi="Arial" w:cs="Arial"/>
          <w:i/>
          <w:color w:val="auto"/>
          <w:sz w:val="20"/>
          <w:szCs w:val="20"/>
          <w:lang w:val="en-US"/>
        </w:rPr>
        <w:t>ử</w:t>
      </w:r>
      <w:r w:rsidRPr="00B71712">
        <w:rPr>
          <w:rFonts w:ascii="Arial" w:hAnsi="Arial" w:cs="Arial"/>
          <w:i/>
          <w:color w:val="auto"/>
          <w:sz w:val="20"/>
          <w:szCs w:val="20"/>
        </w:rPr>
        <w:t>a đổi, bổ sung một số điều của c</w:t>
      </w:r>
      <w:r w:rsidRPr="00B71712">
        <w:rPr>
          <w:rFonts w:ascii="Arial" w:hAnsi="Arial" w:cs="Arial"/>
          <w:i/>
          <w:color w:val="auto"/>
          <w:sz w:val="20"/>
          <w:szCs w:val="20"/>
          <w:lang w:val="en-US"/>
        </w:rPr>
        <w:t>á</w:t>
      </w:r>
      <w:r w:rsidRPr="00B71712">
        <w:rPr>
          <w:rFonts w:ascii="Arial" w:hAnsi="Arial" w:cs="Arial"/>
          <w:i/>
          <w:color w:val="auto"/>
          <w:sz w:val="20"/>
          <w:szCs w:val="20"/>
        </w:rPr>
        <w:t>c Luật về thuế và sửa đ</w:t>
      </w:r>
      <w:r w:rsidRPr="00B71712">
        <w:rPr>
          <w:rFonts w:ascii="Arial" w:hAnsi="Arial" w:cs="Arial"/>
          <w:i/>
          <w:color w:val="auto"/>
          <w:sz w:val="20"/>
          <w:szCs w:val="20"/>
          <w:lang w:val="en-US"/>
        </w:rPr>
        <w:t>ổ</w:t>
      </w:r>
      <w:r w:rsidRPr="00B71712">
        <w:rPr>
          <w:rFonts w:ascii="Arial" w:hAnsi="Arial" w:cs="Arial"/>
          <w:i/>
          <w:color w:val="auto"/>
          <w:sz w:val="20"/>
          <w:szCs w:val="20"/>
        </w:rPr>
        <w:t>i, bổ sung một số điều của các Nghị định về thuế;</w:t>
      </w:r>
    </w:p>
    <w:p w14:paraId="55C2FA83"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87/2017/NĐ-CP ngày 26 tháng 07 năm 2017 của Chính phủ quy định chức n</w:t>
      </w:r>
      <w:r w:rsidRPr="00B71712">
        <w:rPr>
          <w:rFonts w:ascii="Arial" w:hAnsi="Arial" w:cs="Arial"/>
          <w:i/>
          <w:color w:val="auto"/>
          <w:sz w:val="20"/>
          <w:szCs w:val="20"/>
          <w:lang w:val="en-US"/>
        </w:rPr>
        <w:t>ă</w:t>
      </w:r>
      <w:r w:rsidRPr="00B71712">
        <w:rPr>
          <w:rFonts w:ascii="Arial" w:hAnsi="Arial" w:cs="Arial"/>
          <w:i/>
          <w:color w:val="auto"/>
          <w:sz w:val="20"/>
          <w:szCs w:val="20"/>
        </w:rPr>
        <w:t xml:space="preserve">ng, nhiệm </w:t>
      </w:r>
      <w:r w:rsidRPr="00B71712">
        <w:rPr>
          <w:rFonts w:ascii="Arial" w:hAnsi="Arial" w:cs="Arial"/>
          <w:i/>
          <w:color w:val="auto"/>
          <w:sz w:val="20"/>
          <w:szCs w:val="20"/>
          <w:lang w:val="en-US"/>
        </w:rPr>
        <w:t>vụ</w:t>
      </w:r>
      <w:r w:rsidRPr="00B71712">
        <w:rPr>
          <w:rFonts w:ascii="Arial" w:hAnsi="Arial" w:cs="Arial"/>
          <w:i/>
          <w:color w:val="auto"/>
          <w:sz w:val="20"/>
          <w:szCs w:val="20"/>
        </w:rPr>
        <w:t>, quyền hạn v</w:t>
      </w:r>
      <w:r w:rsidRPr="00B71712">
        <w:rPr>
          <w:rFonts w:ascii="Arial" w:hAnsi="Arial" w:cs="Arial"/>
          <w:i/>
          <w:color w:val="auto"/>
          <w:sz w:val="20"/>
          <w:szCs w:val="20"/>
          <w:lang w:val="en-US"/>
        </w:rPr>
        <w:t>à</w:t>
      </w:r>
      <w:r w:rsidRPr="00B71712">
        <w:rPr>
          <w:rFonts w:ascii="Arial" w:hAnsi="Arial" w:cs="Arial"/>
          <w:i/>
          <w:color w:val="auto"/>
          <w:sz w:val="20"/>
          <w:szCs w:val="20"/>
        </w:rPr>
        <w:t xml:space="preserve"> cơ cấu </w:t>
      </w:r>
      <w:r w:rsidRPr="00B71712">
        <w:rPr>
          <w:rFonts w:ascii="Arial" w:hAnsi="Arial" w:cs="Arial"/>
          <w:i/>
          <w:color w:val="auto"/>
          <w:sz w:val="20"/>
          <w:szCs w:val="20"/>
          <w:lang w:val="en-US"/>
        </w:rPr>
        <w:t>tổ chức của</w:t>
      </w:r>
      <w:r w:rsidRPr="00B71712">
        <w:rPr>
          <w:rFonts w:ascii="Arial" w:hAnsi="Arial" w:cs="Arial"/>
          <w:i/>
          <w:color w:val="auto"/>
          <w:sz w:val="20"/>
          <w:szCs w:val="20"/>
        </w:rPr>
        <w:t xml:space="preserve"> Bộ Tài chính;</w:t>
      </w:r>
    </w:p>
    <w:p w14:paraId="341166E8"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Theo đề nghị của Tổng cục trưởng Tổng cục Thuế,</w:t>
      </w:r>
    </w:p>
    <w:p w14:paraId="1AA59AAA" w14:textId="77777777" w:rsidR="003A425D" w:rsidRPr="00B71712" w:rsidRDefault="003A425D" w:rsidP="00307B7F">
      <w:pPr>
        <w:spacing w:before="120"/>
        <w:rPr>
          <w:rFonts w:ascii="Arial" w:hAnsi="Arial" w:cs="Arial"/>
          <w:i/>
          <w:color w:val="auto"/>
          <w:sz w:val="20"/>
          <w:szCs w:val="20"/>
          <w:lang w:val="en-US"/>
        </w:rPr>
      </w:pPr>
      <w:r w:rsidRPr="00B71712">
        <w:rPr>
          <w:rFonts w:ascii="Arial" w:hAnsi="Arial" w:cs="Arial"/>
          <w:i/>
          <w:color w:val="auto"/>
          <w:sz w:val="20"/>
          <w:szCs w:val="20"/>
        </w:rPr>
        <w:t>Bộ trưởng Bộ Tài chính ban hành Thông tư bãi b</w:t>
      </w:r>
      <w:r w:rsidRPr="00B71712">
        <w:rPr>
          <w:rFonts w:ascii="Arial" w:hAnsi="Arial" w:cs="Arial"/>
          <w:i/>
          <w:color w:val="auto"/>
          <w:sz w:val="20"/>
          <w:szCs w:val="20"/>
          <w:lang w:val="en-US"/>
        </w:rPr>
        <w:t>ỏ</w:t>
      </w:r>
      <w:r w:rsidRPr="00B71712">
        <w:rPr>
          <w:rFonts w:ascii="Arial" w:hAnsi="Arial" w:cs="Arial"/>
          <w:i/>
          <w:color w:val="auto"/>
          <w:sz w:val="20"/>
          <w:szCs w:val="20"/>
        </w:rPr>
        <w:t xml:space="preserve"> nội dung ví dụ 37 quy định tại điểm a.4 Kho</w:t>
      </w:r>
      <w:r w:rsidRPr="00B71712">
        <w:rPr>
          <w:rFonts w:ascii="Arial" w:hAnsi="Arial" w:cs="Arial"/>
          <w:i/>
          <w:color w:val="auto"/>
          <w:sz w:val="20"/>
          <w:szCs w:val="20"/>
          <w:lang w:val="en-US"/>
        </w:rPr>
        <w:t>ả</w:t>
      </w:r>
      <w:r w:rsidRPr="00B71712">
        <w:rPr>
          <w:rFonts w:ascii="Arial" w:hAnsi="Arial" w:cs="Arial"/>
          <w:i/>
          <w:color w:val="auto"/>
          <w:sz w:val="20"/>
          <w:szCs w:val="20"/>
        </w:rPr>
        <w:t>n 10 Điều 7 Thông tư số 2</w:t>
      </w:r>
      <w:r w:rsidRPr="00B71712">
        <w:rPr>
          <w:rFonts w:ascii="Arial" w:hAnsi="Arial" w:cs="Arial"/>
          <w:i/>
          <w:color w:val="auto"/>
          <w:sz w:val="20"/>
          <w:szCs w:val="20"/>
          <w:lang w:val="en-US"/>
        </w:rPr>
        <w:t>1</w:t>
      </w:r>
      <w:r w:rsidRPr="00B71712">
        <w:rPr>
          <w:rFonts w:ascii="Arial" w:hAnsi="Arial" w:cs="Arial"/>
          <w:i/>
          <w:color w:val="auto"/>
          <w:sz w:val="20"/>
          <w:szCs w:val="20"/>
        </w:rPr>
        <w:t>9/2013/TT-BTC ngày 31/12/2013 của Bộ Tài chính hướng dẫn thi hành Luật Thuế giá trị gia t</w:t>
      </w:r>
      <w:r w:rsidRPr="00B71712">
        <w:rPr>
          <w:rFonts w:ascii="Arial" w:hAnsi="Arial" w:cs="Arial"/>
          <w:i/>
          <w:color w:val="auto"/>
          <w:sz w:val="20"/>
          <w:szCs w:val="20"/>
          <w:lang w:val="en-US"/>
        </w:rPr>
        <w:t>ă</w:t>
      </w:r>
      <w:r w:rsidRPr="00B71712">
        <w:rPr>
          <w:rFonts w:ascii="Arial" w:hAnsi="Arial" w:cs="Arial"/>
          <w:i/>
          <w:color w:val="auto"/>
          <w:sz w:val="20"/>
          <w:szCs w:val="20"/>
        </w:rPr>
        <w:t>ng và Nghị định số 209/2013/NĐ-CP ngày 18/12/2013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quy định chi tiết và hướng dẫn thi hành một số điều của Luật Thuế giá trị gia t</w:t>
      </w:r>
      <w:r w:rsidRPr="00B71712">
        <w:rPr>
          <w:rFonts w:ascii="Arial" w:hAnsi="Arial" w:cs="Arial"/>
          <w:i/>
          <w:color w:val="auto"/>
          <w:sz w:val="20"/>
          <w:szCs w:val="20"/>
          <w:lang w:val="en-US"/>
        </w:rPr>
        <w:t>ă</w:t>
      </w:r>
      <w:r w:rsidRPr="00B71712">
        <w:rPr>
          <w:rFonts w:ascii="Arial" w:hAnsi="Arial" w:cs="Arial"/>
          <w:i/>
          <w:color w:val="auto"/>
          <w:sz w:val="20"/>
          <w:szCs w:val="20"/>
        </w:rPr>
        <w:t>ng:</w:t>
      </w:r>
      <w:r w:rsidRPr="00B71712">
        <w:rPr>
          <w:rFonts w:ascii="Arial" w:hAnsi="Arial" w:cs="Arial"/>
          <w:i/>
          <w:color w:val="auto"/>
          <w:sz w:val="20"/>
          <w:szCs w:val="20"/>
          <w:lang w:val="en-US"/>
        </w:rPr>
        <w:t>”</w:t>
      </w:r>
    </w:p>
    <w:p w14:paraId="5E2B3111"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số 43/2021/TT-BTC c</w:t>
      </w:r>
      <w:r w:rsidRPr="00B71712">
        <w:rPr>
          <w:rFonts w:ascii="Arial" w:hAnsi="Arial" w:cs="Arial"/>
          <w:color w:val="auto"/>
          <w:sz w:val="20"/>
          <w:szCs w:val="20"/>
          <w:lang w:val="en-US"/>
        </w:rPr>
        <w:t>ó</w:t>
      </w:r>
      <w:r w:rsidRPr="00B71712">
        <w:rPr>
          <w:rFonts w:ascii="Arial" w:hAnsi="Arial" w:cs="Arial"/>
          <w:color w:val="auto"/>
          <w:sz w:val="20"/>
          <w:szCs w:val="20"/>
        </w:rPr>
        <w:t xml:space="preserve"> căn cứ ban hành như sau:</w:t>
      </w:r>
    </w:p>
    <w:p w14:paraId="3A0633B1"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lang w:val="en-US"/>
        </w:rPr>
        <w:t>“</w:t>
      </w:r>
      <w:r w:rsidRPr="00B71712">
        <w:rPr>
          <w:rFonts w:ascii="Arial" w:hAnsi="Arial" w:cs="Arial"/>
          <w:i/>
          <w:color w:val="auto"/>
          <w:sz w:val="20"/>
          <w:szCs w:val="20"/>
        </w:rPr>
        <w:t xml:space="preserve">Căn cứ Luật Quản lý thuế ngày </w:t>
      </w:r>
      <w:r w:rsidRPr="00B71712">
        <w:rPr>
          <w:rFonts w:ascii="Arial" w:hAnsi="Arial" w:cs="Arial"/>
          <w:i/>
          <w:color w:val="auto"/>
          <w:sz w:val="20"/>
          <w:szCs w:val="20"/>
          <w:lang w:val="en-US"/>
        </w:rPr>
        <w:t>1</w:t>
      </w:r>
      <w:r w:rsidRPr="00B71712">
        <w:rPr>
          <w:rFonts w:ascii="Arial" w:hAnsi="Arial" w:cs="Arial"/>
          <w:i/>
          <w:color w:val="auto"/>
          <w:sz w:val="20"/>
          <w:szCs w:val="20"/>
        </w:rPr>
        <w:t>3 tháng 6 năm 2019;</w:t>
      </w:r>
    </w:p>
    <w:p w14:paraId="1AF9D0F7"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Luật Thuế giá trị gia t</w:t>
      </w:r>
      <w:r w:rsidRPr="00B71712">
        <w:rPr>
          <w:rFonts w:ascii="Arial" w:hAnsi="Arial" w:cs="Arial"/>
          <w:i/>
          <w:color w:val="auto"/>
          <w:sz w:val="20"/>
          <w:szCs w:val="20"/>
          <w:lang w:val="en-US"/>
        </w:rPr>
        <w:t>ă</w:t>
      </w:r>
      <w:r w:rsidRPr="00B71712">
        <w:rPr>
          <w:rFonts w:ascii="Arial" w:hAnsi="Arial" w:cs="Arial"/>
          <w:i/>
          <w:color w:val="auto"/>
          <w:sz w:val="20"/>
          <w:szCs w:val="20"/>
        </w:rPr>
        <w:t>ng ngày 03 tháng 6 năm 2008 v</w:t>
      </w:r>
      <w:r w:rsidRPr="00B71712">
        <w:rPr>
          <w:rFonts w:ascii="Arial" w:hAnsi="Arial" w:cs="Arial"/>
          <w:i/>
          <w:color w:val="auto"/>
          <w:sz w:val="20"/>
          <w:szCs w:val="20"/>
          <w:lang w:val="en-US"/>
        </w:rPr>
        <w:t xml:space="preserve">à </w:t>
      </w:r>
      <w:r w:rsidRPr="00B71712">
        <w:rPr>
          <w:rFonts w:ascii="Arial" w:hAnsi="Arial" w:cs="Arial"/>
          <w:i/>
          <w:color w:val="auto"/>
          <w:sz w:val="20"/>
          <w:szCs w:val="20"/>
        </w:rPr>
        <w:t xml:space="preserve">Luật </w:t>
      </w:r>
      <w:r w:rsidRPr="00B71712">
        <w:rPr>
          <w:rFonts w:ascii="Arial" w:hAnsi="Arial" w:cs="Arial"/>
          <w:i/>
          <w:color w:val="auto"/>
          <w:sz w:val="20"/>
          <w:szCs w:val="20"/>
          <w:lang w:val="en-US"/>
        </w:rPr>
        <w:t>sửa đổi</w:t>
      </w:r>
      <w:r w:rsidRPr="00B71712">
        <w:rPr>
          <w:rFonts w:ascii="Arial" w:hAnsi="Arial" w:cs="Arial"/>
          <w:i/>
          <w:color w:val="auto"/>
          <w:sz w:val="20"/>
          <w:szCs w:val="20"/>
        </w:rPr>
        <w:t>, b</w:t>
      </w:r>
      <w:r w:rsidRPr="00B71712">
        <w:rPr>
          <w:rFonts w:ascii="Arial" w:hAnsi="Arial" w:cs="Arial"/>
          <w:i/>
          <w:color w:val="auto"/>
          <w:sz w:val="20"/>
          <w:szCs w:val="20"/>
          <w:lang w:val="en-US"/>
        </w:rPr>
        <w:t>ổ</w:t>
      </w:r>
      <w:r w:rsidRPr="00B71712">
        <w:rPr>
          <w:rFonts w:ascii="Arial" w:hAnsi="Arial" w:cs="Arial"/>
          <w:i/>
          <w:color w:val="auto"/>
          <w:sz w:val="20"/>
          <w:szCs w:val="20"/>
        </w:rPr>
        <w:t xml:space="preserve"> sung một số điều của Luật Thuế giá trị gia tăng ngày 19 tháng 6 năm 2013;</w:t>
      </w:r>
    </w:p>
    <w:p w14:paraId="7CD24807"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Nghị định số </w:t>
      </w:r>
      <w:r w:rsidRPr="00B71712">
        <w:rPr>
          <w:rFonts w:ascii="Arial" w:hAnsi="Arial" w:cs="Arial"/>
          <w:i/>
          <w:color w:val="auto"/>
          <w:sz w:val="20"/>
          <w:szCs w:val="20"/>
          <w:lang w:val="en-US"/>
        </w:rPr>
        <w:t>1</w:t>
      </w:r>
      <w:r w:rsidRPr="00B71712">
        <w:rPr>
          <w:rFonts w:ascii="Arial" w:hAnsi="Arial" w:cs="Arial"/>
          <w:i/>
          <w:color w:val="auto"/>
          <w:sz w:val="20"/>
          <w:szCs w:val="20"/>
        </w:rPr>
        <w:t>26/2020/NĐ-CP ngày 19 tháng 10 năm 2020 của Chính phủ quy định chi tiết một số điều của Luật Quản lý thuế;</w:t>
      </w:r>
    </w:p>
    <w:p w14:paraId="2A222C81"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Nghị định số 209/2013/NĐ-CP ngày </w:t>
      </w:r>
      <w:r w:rsidRPr="00B71712">
        <w:rPr>
          <w:rFonts w:ascii="Arial" w:hAnsi="Arial" w:cs="Arial"/>
          <w:i/>
          <w:color w:val="auto"/>
          <w:sz w:val="20"/>
          <w:szCs w:val="20"/>
          <w:lang w:val="en-US"/>
        </w:rPr>
        <w:t>18</w:t>
      </w:r>
      <w:r w:rsidRPr="00B71712">
        <w:rPr>
          <w:rFonts w:ascii="Arial" w:hAnsi="Arial" w:cs="Arial"/>
          <w:i/>
          <w:color w:val="auto"/>
          <w:sz w:val="20"/>
          <w:szCs w:val="20"/>
        </w:rPr>
        <w:t xml:space="preserve"> tháng 12 năm 2013 của Chính phủ quy định chi t</w:t>
      </w:r>
      <w:r w:rsidRPr="00B71712">
        <w:rPr>
          <w:rFonts w:ascii="Arial" w:hAnsi="Arial" w:cs="Arial"/>
          <w:i/>
          <w:color w:val="auto"/>
          <w:sz w:val="20"/>
          <w:szCs w:val="20"/>
          <w:lang w:val="en-US"/>
        </w:rPr>
        <w:t>iế</w:t>
      </w:r>
      <w:r w:rsidRPr="00B71712">
        <w:rPr>
          <w:rFonts w:ascii="Arial" w:hAnsi="Arial" w:cs="Arial"/>
          <w:i/>
          <w:color w:val="auto"/>
          <w:sz w:val="20"/>
          <w:szCs w:val="20"/>
        </w:rPr>
        <w:t xml:space="preserve">t và </w:t>
      </w:r>
      <w:r w:rsidRPr="00B71712">
        <w:rPr>
          <w:rFonts w:ascii="Arial" w:hAnsi="Arial" w:cs="Arial"/>
          <w:i/>
          <w:color w:val="auto"/>
          <w:sz w:val="20"/>
          <w:szCs w:val="20"/>
          <w:lang w:val="en-US"/>
        </w:rPr>
        <w:t>hướng dẫn</w:t>
      </w:r>
      <w:r w:rsidRPr="00B71712">
        <w:rPr>
          <w:rFonts w:ascii="Arial" w:hAnsi="Arial" w:cs="Arial"/>
          <w:i/>
          <w:color w:val="auto"/>
          <w:sz w:val="20"/>
          <w:szCs w:val="20"/>
        </w:rPr>
        <w:t xml:space="preserve"> thi hành một số điều Luật Thu</w:t>
      </w:r>
      <w:r w:rsidRPr="00B71712">
        <w:rPr>
          <w:rFonts w:ascii="Arial" w:hAnsi="Arial" w:cs="Arial"/>
          <w:i/>
          <w:color w:val="auto"/>
          <w:sz w:val="20"/>
          <w:szCs w:val="20"/>
          <w:lang w:val="en-US"/>
        </w:rPr>
        <w:t>ế</w:t>
      </w:r>
      <w:r w:rsidRPr="00B71712">
        <w:rPr>
          <w:rFonts w:ascii="Arial" w:hAnsi="Arial" w:cs="Arial"/>
          <w:i/>
          <w:color w:val="auto"/>
          <w:sz w:val="20"/>
          <w:szCs w:val="20"/>
        </w:rPr>
        <w:t xml:space="preserve"> giá trị gia tăng; Nghị định số 9</w:t>
      </w:r>
      <w:r w:rsidRPr="00B71712">
        <w:rPr>
          <w:rFonts w:ascii="Arial" w:hAnsi="Arial" w:cs="Arial"/>
          <w:i/>
          <w:color w:val="auto"/>
          <w:sz w:val="20"/>
          <w:szCs w:val="20"/>
          <w:lang w:val="en-US"/>
        </w:rPr>
        <w:t>1</w:t>
      </w:r>
      <w:r w:rsidRPr="00B71712">
        <w:rPr>
          <w:rFonts w:ascii="Arial" w:hAnsi="Arial" w:cs="Arial"/>
          <w:i/>
          <w:color w:val="auto"/>
          <w:sz w:val="20"/>
          <w:szCs w:val="20"/>
        </w:rPr>
        <w:t>/2</w:t>
      </w:r>
      <w:r w:rsidRPr="00B71712">
        <w:rPr>
          <w:rFonts w:ascii="Arial" w:hAnsi="Arial" w:cs="Arial"/>
          <w:i/>
          <w:color w:val="auto"/>
          <w:sz w:val="20"/>
          <w:szCs w:val="20"/>
          <w:lang w:val="en-US"/>
        </w:rPr>
        <w:t>0</w:t>
      </w:r>
      <w:r w:rsidRPr="00B71712">
        <w:rPr>
          <w:rFonts w:ascii="Arial" w:hAnsi="Arial" w:cs="Arial"/>
          <w:i/>
          <w:color w:val="auto"/>
          <w:sz w:val="20"/>
          <w:szCs w:val="20"/>
        </w:rPr>
        <w:t>14/NĐ-CP ngày 01 th</w:t>
      </w:r>
      <w:r w:rsidRPr="00B71712">
        <w:rPr>
          <w:rFonts w:ascii="Arial" w:hAnsi="Arial" w:cs="Arial"/>
          <w:i/>
          <w:color w:val="auto"/>
          <w:sz w:val="20"/>
          <w:szCs w:val="20"/>
          <w:lang w:val="en-US"/>
        </w:rPr>
        <w:t>á</w:t>
      </w:r>
      <w:r w:rsidRPr="00B71712">
        <w:rPr>
          <w:rFonts w:ascii="Arial" w:hAnsi="Arial" w:cs="Arial"/>
          <w:i/>
          <w:color w:val="auto"/>
          <w:sz w:val="20"/>
          <w:szCs w:val="20"/>
        </w:rPr>
        <w:t>ng 10 n</w:t>
      </w:r>
      <w:r w:rsidRPr="00B71712">
        <w:rPr>
          <w:rFonts w:ascii="Arial" w:hAnsi="Arial" w:cs="Arial"/>
          <w:i/>
          <w:color w:val="auto"/>
          <w:sz w:val="20"/>
          <w:szCs w:val="20"/>
          <w:lang w:val="en-US"/>
        </w:rPr>
        <w:t>ă</w:t>
      </w:r>
      <w:r w:rsidRPr="00B71712">
        <w:rPr>
          <w:rFonts w:ascii="Arial" w:hAnsi="Arial" w:cs="Arial"/>
          <w:i/>
          <w:color w:val="auto"/>
          <w:sz w:val="20"/>
          <w:szCs w:val="20"/>
        </w:rPr>
        <w:t>m 2014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về việc sửa </w:t>
      </w:r>
      <w:r w:rsidRPr="00B71712">
        <w:rPr>
          <w:rFonts w:ascii="Arial" w:hAnsi="Arial" w:cs="Arial"/>
          <w:i/>
          <w:color w:val="auto"/>
          <w:sz w:val="20"/>
          <w:szCs w:val="20"/>
          <w:lang w:val="en-US"/>
        </w:rPr>
        <w:t>đổi</w:t>
      </w:r>
      <w:r w:rsidRPr="00B71712">
        <w:rPr>
          <w:rFonts w:ascii="Arial" w:hAnsi="Arial" w:cs="Arial"/>
          <w:i/>
          <w:color w:val="auto"/>
          <w:sz w:val="20"/>
          <w:szCs w:val="20"/>
        </w:rPr>
        <w:t>, bổ sung một số điều t</w:t>
      </w:r>
      <w:r w:rsidRPr="00B71712">
        <w:rPr>
          <w:rFonts w:ascii="Arial" w:hAnsi="Arial" w:cs="Arial"/>
          <w:i/>
          <w:color w:val="auto"/>
          <w:sz w:val="20"/>
          <w:szCs w:val="20"/>
          <w:lang w:val="en-US"/>
        </w:rPr>
        <w:t>ạ</w:t>
      </w:r>
      <w:r w:rsidRPr="00B71712">
        <w:rPr>
          <w:rFonts w:ascii="Arial" w:hAnsi="Arial" w:cs="Arial"/>
          <w:i/>
          <w:color w:val="auto"/>
          <w:sz w:val="20"/>
          <w:szCs w:val="20"/>
        </w:rPr>
        <w:t>i các Nghị định quy định về thuế;</w:t>
      </w:r>
    </w:p>
    <w:p w14:paraId="7C12235B"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Nghị định số 87/2017/NĐ-CP ng</w:t>
      </w:r>
      <w:r w:rsidRPr="00B71712">
        <w:rPr>
          <w:rFonts w:ascii="Arial" w:hAnsi="Arial" w:cs="Arial"/>
          <w:i/>
          <w:color w:val="auto"/>
          <w:sz w:val="20"/>
          <w:szCs w:val="20"/>
          <w:lang w:val="en-US"/>
        </w:rPr>
        <w:t>à</w:t>
      </w:r>
      <w:r w:rsidRPr="00B71712">
        <w:rPr>
          <w:rFonts w:ascii="Arial" w:hAnsi="Arial" w:cs="Arial"/>
          <w:i/>
          <w:color w:val="auto"/>
          <w:sz w:val="20"/>
          <w:szCs w:val="20"/>
        </w:rPr>
        <w:t>y 26 tháng 7 n</w:t>
      </w:r>
      <w:r w:rsidRPr="00B71712">
        <w:rPr>
          <w:rFonts w:ascii="Arial" w:hAnsi="Arial" w:cs="Arial"/>
          <w:i/>
          <w:color w:val="auto"/>
          <w:sz w:val="20"/>
          <w:szCs w:val="20"/>
          <w:lang w:val="en-US"/>
        </w:rPr>
        <w:t>ă</w:t>
      </w:r>
      <w:r w:rsidRPr="00B71712">
        <w:rPr>
          <w:rFonts w:ascii="Arial" w:hAnsi="Arial" w:cs="Arial"/>
          <w:i/>
          <w:color w:val="auto"/>
          <w:sz w:val="20"/>
          <w:szCs w:val="20"/>
        </w:rPr>
        <w:t>m 2017 c</w:t>
      </w:r>
      <w:r w:rsidRPr="00B71712">
        <w:rPr>
          <w:rFonts w:ascii="Arial" w:hAnsi="Arial" w:cs="Arial"/>
          <w:i/>
          <w:color w:val="auto"/>
          <w:sz w:val="20"/>
          <w:szCs w:val="20"/>
          <w:lang w:val="en-US"/>
        </w:rPr>
        <w:t>ủ</w:t>
      </w:r>
      <w:r w:rsidRPr="00B71712">
        <w:rPr>
          <w:rFonts w:ascii="Arial" w:hAnsi="Arial" w:cs="Arial"/>
          <w:i/>
          <w:color w:val="auto"/>
          <w:sz w:val="20"/>
          <w:szCs w:val="20"/>
        </w:rPr>
        <w:t xml:space="preserve">a Chính phủ quy định chức năng, nhiệm </w:t>
      </w:r>
      <w:r w:rsidRPr="00B71712">
        <w:rPr>
          <w:rFonts w:ascii="Arial" w:hAnsi="Arial" w:cs="Arial"/>
          <w:i/>
          <w:color w:val="auto"/>
          <w:sz w:val="20"/>
          <w:szCs w:val="20"/>
          <w:lang w:val="en-US"/>
        </w:rPr>
        <w:t>vụ</w:t>
      </w:r>
      <w:r w:rsidRPr="00B71712">
        <w:rPr>
          <w:rFonts w:ascii="Arial" w:hAnsi="Arial" w:cs="Arial"/>
          <w:i/>
          <w:color w:val="auto"/>
          <w:sz w:val="20"/>
          <w:szCs w:val="20"/>
        </w:rPr>
        <w:t xml:space="preserve">, quyền hạn và </w:t>
      </w:r>
      <w:r w:rsidRPr="00B71712">
        <w:rPr>
          <w:rFonts w:ascii="Arial" w:hAnsi="Arial" w:cs="Arial"/>
          <w:i/>
          <w:color w:val="auto"/>
          <w:sz w:val="20"/>
          <w:szCs w:val="20"/>
          <w:lang w:val="en-US"/>
        </w:rPr>
        <w:t>cơ cấu</w:t>
      </w:r>
      <w:r w:rsidRPr="00B71712">
        <w:rPr>
          <w:rFonts w:ascii="Arial" w:hAnsi="Arial" w:cs="Arial"/>
          <w:i/>
          <w:color w:val="auto"/>
          <w:sz w:val="20"/>
          <w:szCs w:val="20"/>
        </w:rPr>
        <w:t xml:space="preserve"> tổ chức của Bộ Tài chính;</w:t>
      </w:r>
    </w:p>
    <w:p w14:paraId="5EE359BC"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Theo đề nghị của T</w:t>
      </w:r>
      <w:r w:rsidRPr="00B71712">
        <w:rPr>
          <w:rFonts w:ascii="Arial" w:hAnsi="Arial" w:cs="Arial"/>
          <w:i/>
          <w:color w:val="auto"/>
          <w:sz w:val="20"/>
          <w:szCs w:val="20"/>
          <w:lang w:val="en-US"/>
        </w:rPr>
        <w:t>ổ</w:t>
      </w:r>
      <w:r w:rsidRPr="00B71712">
        <w:rPr>
          <w:rFonts w:ascii="Arial" w:hAnsi="Arial" w:cs="Arial"/>
          <w:i/>
          <w:color w:val="auto"/>
          <w:sz w:val="20"/>
          <w:szCs w:val="20"/>
        </w:rPr>
        <w:t>ng cục trưởng Tổng cục Thuế,</w:t>
      </w:r>
    </w:p>
    <w:p w14:paraId="52F66EEB"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Bộ trưởng Bộ T</w:t>
      </w:r>
      <w:r w:rsidRPr="00B71712">
        <w:rPr>
          <w:rFonts w:ascii="Arial" w:hAnsi="Arial" w:cs="Arial"/>
          <w:i/>
          <w:color w:val="auto"/>
          <w:sz w:val="20"/>
          <w:szCs w:val="20"/>
          <w:lang w:val="en-US"/>
        </w:rPr>
        <w:t xml:space="preserve">ài chính </w:t>
      </w:r>
      <w:r w:rsidRPr="00B71712">
        <w:rPr>
          <w:rFonts w:ascii="Arial" w:hAnsi="Arial" w:cs="Arial"/>
          <w:i/>
          <w:color w:val="auto"/>
          <w:sz w:val="20"/>
          <w:szCs w:val="20"/>
        </w:rPr>
        <w:t xml:space="preserve">ban hành Thông tư sửa </w:t>
      </w:r>
      <w:r w:rsidRPr="00B71712">
        <w:rPr>
          <w:rFonts w:ascii="Arial" w:hAnsi="Arial" w:cs="Arial"/>
          <w:i/>
          <w:color w:val="auto"/>
          <w:sz w:val="20"/>
          <w:szCs w:val="20"/>
          <w:lang w:val="en-US"/>
        </w:rPr>
        <w:t>đổ</w:t>
      </w:r>
      <w:r w:rsidRPr="00B71712">
        <w:rPr>
          <w:rFonts w:ascii="Arial" w:hAnsi="Arial" w:cs="Arial"/>
          <w:i/>
          <w:color w:val="auto"/>
          <w:sz w:val="20"/>
          <w:szCs w:val="20"/>
        </w:rPr>
        <w:t xml:space="preserve">i, bổ sung khoản 11 Điều 10 Thông tư số 219/2013/TT-BTC ngày 31 tháng 12 năm 2013 của Bộ Tài chính </w:t>
      </w:r>
      <w:r w:rsidRPr="00B71712">
        <w:rPr>
          <w:rFonts w:ascii="Arial" w:hAnsi="Arial" w:cs="Arial"/>
          <w:i/>
          <w:color w:val="auto"/>
          <w:sz w:val="20"/>
          <w:szCs w:val="20"/>
          <w:lang w:val="en-US"/>
        </w:rPr>
        <w:t>hướng dẫn</w:t>
      </w:r>
      <w:r w:rsidRPr="00B71712">
        <w:rPr>
          <w:rFonts w:ascii="Arial" w:hAnsi="Arial" w:cs="Arial"/>
          <w:i/>
          <w:color w:val="auto"/>
          <w:sz w:val="20"/>
          <w:szCs w:val="20"/>
        </w:rPr>
        <w:t xml:space="preserve"> thi hành Luật Thu</w:t>
      </w:r>
      <w:r w:rsidRPr="00B71712">
        <w:rPr>
          <w:rFonts w:ascii="Arial" w:hAnsi="Arial" w:cs="Arial"/>
          <w:i/>
          <w:color w:val="auto"/>
          <w:sz w:val="20"/>
          <w:szCs w:val="20"/>
          <w:lang w:val="en-US"/>
        </w:rPr>
        <w:t>ế</w:t>
      </w:r>
      <w:r w:rsidRPr="00B71712">
        <w:rPr>
          <w:rFonts w:ascii="Arial" w:hAnsi="Arial" w:cs="Arial"/>
          <w:i/>
          <w:color w:val="auto"/>
          <w:sz w:val="20"/>
          <w:szCs w:val="20"/>
        </w:rPr>
        <w:t xml:space="preserve">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w:t>
      </w:r>
      <w:r w:rsidRPr="00B71712">
        <w:rPr>
          <w:rFonts w:ascii="Arial" w:hAnsi="Arial" w:cs="Arial"/>
          <w:i/>
          <w:color w:val="auto"/>
          <w:sz w:val="20"/>
          <w:szCs w:val="20"/>
          <w:lang w:val="en-US"/>
        </w:rPr>
        <w:t>a</w:t>
      </w:r>
      <w:r w:rsidRPr="00B71712">
        <w:rPr>
          <w:rFonts w:ascii="Arial" w:hAnsi="Arial" w:cs="Arial"/>
          <w:i/>
          <w:color w:val="auto"/>
          <w:sz w:val="20"/>
          <w:szCs w:val="20"/>
        </w:rPr>
        <w:t xml:space="preserve"> tăng v</w:t>
      </w:r>
      <w:r w:rsidRPr="00B71712">
        <w:rPr>
          <w:rFonts w:ascii="Arial" w:hAnsi="Arial" w:cs="Arial"/>
          <w:i/>
          <w:color w:val="auto"/>
          <w:sz w:val="20"/>
          <w:szCs w:val="20"/>
          <w:lang w:val="en-US"/>
        </w:rPr>
        <w:t>à</w:t>
      </w:r>
      <w:r w:rsidRPr="00B71712">
        <w:rPr>
          <w:rFonts w:ascii="Arial" w:hAnsi="Arial" w:cs="Arial"/>
          <w:i/>
          <w:color w:val="auto"/>
          <w:sz w:val="20"/>
          <w:szCs w:val="20"/>
        </w:rPr>
        <w:t xml:space="preserve"> Nghị định số 209/2013/NĐ-CP ngày 18/12/2013 của Chính phủ quy định chi tiết và hướng dẫn thi hành một số điều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w:t>
      </w:r>
      <w:r w:rsidRPr="00B71712">
        <w:rPr>
          <w:rFonts w:ascii="Arial" w:hAnsi="Arial" w:cs="Arial"/>
          <w:i/>
          <w:color w:val="auto"/>
          <w:sz w:val="20"/>
          <w:szCs w:val="20"/>
          <w:lang w:val="en-US"/>
        </w:rPr>
        <w:t>a</w:t>
      </w:r>
      <w:r w:rsidRPr="00B71712">
        <w:rPr>
          <w:rFonts w:ascii="Arial" w:hAnsi="Arial" w:cs="Arial"/>
          <w:i/>
          <w:color w:val="auto"/>
          <w:sz w:val="20"/>
          <w:szCs w:val="20"/>
        </w:rPr>
        <w:t xml:space="preserve"> t</w:t>
      </w:r>
      <w:r w:rsidRPr="00B71712">
        <w:rPr>
          <w:rFonts w:ascii="Arial" w:hAnsi="Arial" w:cs="Arial"/>
          <w:i/>
          <w:color w:val="auto"/>
          <w:sz w:val="20"/>
          <w:szCs w:val="20"/>
          <w:lang w:val="en-US"/>
        </w:rPr>
        <w:t>ă</w:t>
      </w:r>
      <w:r w:rsidRPr="00B71712">
        <w:rPr>
          <w:rFonts w:ascii="Arial" w:hAnsi="Arial" w:cs="Arial"/>
          <w:i/>
          <w:color w:val="auto"/>
          <w:sz w:val="20"/>
          <w:szCs w:val="20"/>
        </w:rPr>
        <w:t>ng (đ</w:t>
      </w:r>
      <w:r w:rsidRPr="00B71712">
        <w:rPr>
          <w:rFonts w:ascii="Arial" w:hAnsi="Arial" w:cs="Arial"/>
          <w:i/>
          <w:color w:val="auto"/>
          <w:sz w:val="20"/>
          <w:szCs w:val="20"/>
          <w:lang w:val="en-US"/>
        </w:rPr>
        <w:t>ã</w:t>
      </w:r>
      <w:r w:rsidRPr="00B71712">
        <w:rPr>
          <w:rFonts w:ascii="Arial" w:hAnsi="Arial" w:cs="Arial"/>
          <w:i/>
          <w:color w:val="auto"/>
          <w:sz w:val="20"/>
          <w:szCs w:val="20"/>
        </w:rPr>
        <w:t xml:space="preserve"> được sửa đổi, bổ sung </w:t>
      </w:r>
      <w:r w:rsidRPr="00B71712">
        <w:rPr>
          <w:rFonts w:ascii="Arial" w:hAnsi="Arial" w:cs="Arial"/>
          <w:i/>
          <w:color w:val="auto"/>
          <w:sz w:val="20"/>
          <w:szCs w:val="20"/>
          <w:lang w:val="en-US"/>
        </w:rPr>
        <w:t xml:space="preserve">tại </w:t>
      </w:r>
      <w:r w:rsidRPr="00B71712">
        <w:rPr>
          <w:rFonts w:ascii="Arial" w:hAnsi="Arial" w:cs="Arial"/>
          <w:i/>
          <w:color w:val="auto"/>
          <w:sz w:val="20"/>
          <w:szCs w:val="20"/>
        </w:rPr>
        <w:t>Thông tư số 26/2015/TT-BTC ngày 27 th</w:t>
      </w:r>
      <w:r w:rsidRPr="00B71712">
        <w:rPr>
          <w:rFonts w:ascii="Arial" w:hAnsi="Arial" w:cs="Arial"/>
          <w:i/>
          <w:color w:val="auto"/>
          <w:sz w:val="20"/>
          <w:szCs w:val="20"/>
          <w:lang w:val="en-US"/>
        </w:rPr>
        <w:t>á</w:t>
      </w:r>
      <w:r w:rsidRPr="00B71712">
        <w:rPr>
          <w:rFonts w:ascii="Arial" w:hAnsi="Arial" w:cs="Arial"/>
          <w:i/>
          <w:color w:val="auto"/>
          <w:sz w:val="20"/>
          <w:szCs w:val="20"/>
        </w:rPr>
        <w:t>ng 2 năm 2015 của Bộ Tài chính) như sau</w:t>
      </w:r>
      <w:r w:rsidRPr="00B71712">
        <w:rPr>
          <w:rFonts w:ascii="Arial" w:hAnsi="Arial" w:cs="Arial"/>
          <w:i/>
          <w:color w:val="auto"/>
          <w:sz w:val="20"/>
          <w:szCs w:val="20"/>
          <w:lang w:val="en-US"/>
        </w:rPr>
        <w:t>:</w:t>
      </w:r>
      <w:r w:rsidRPr="00B71712">
        <w:rPr>
          <w:rFonts w:ascii="Arial" w:hAnsi="Arial" w:cs="Arial"/>
          <w:i/>
          <w:color w:val="auto"/>
          <w:sz w:val="20"/>
          <w:szCs w:val="20"/>
        </w:rPr>
        <w:t>”</w:t>
      </w:r>
    </w:p>
    <w:p w14:paraId="5309FD3E" w14:textId="77777777" w:rsidR="003A425D" w:rsidRPr="00B71712" w:rsidRDefault="003A425D" w:rsidP="00307B7F">
      <w:pPr>
        <w:spacing w:before="120"/>
        <w:rPr>
          <w:rFonts w:ascii="Arial" w:hAnsi="Arial" w:cs="Arial"/>
          <w:color w:val="auto"/>
          <w:sz w:val="20"/>
          <w:szCs w:val="20"/>
        </w:rPr>
      </w:pPr>
      <w:r w:rsidRPr="00B71712">
        <w:rPr>
          <w:rFonts w:ascii="Arial" w:hAnsi="Arial" w:cs="Arial"/>
          <w:color w:val="auto"/>
          <w:sz w:val="20"/>
          <w:szCs w:val="20"/>
        </w:rPr>
        <w:t>- Thông tư số 13/2023/TT-BTC có căn cứ ban hành như sau:</w:t>
      </w:r>
    </w:p>
    <w:p w14:paraId="4145257D"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lang w:val="en-US"/>
        </w:rPr>
        <w:t>“</w:t>
      </w:r>
      <w:r w:rsidRPr="00B71712">
        <w:rPr>
          <w:rFonts w:ascii="Arial" w:hAnsi="Arial" w:cs="Arial"/>
          <w:i/>
          <w:color w:val="auto"/>
          <w:sz w:val="20"/>
          <w:szCs w:val="20"/>
        </w:rPr>
        <w:t>Căn cứ Luật Thuế giá trị gia t</w:t>
      </w:r>
      <w:r w:rsidRPr="00B71712">
        <w:rPr>
          <w:rFonts w:ascii="Arial" w:hAnsi="Arial" w:cs="Arial"/>
          <w:i/>
          <w:color w:val="auto"/>
          <w:sz w:val="20"/>
          <w:szCs w:val="20"/>
          <w:lang w:val="en-US"/>
        </w:rPr>
        <w:t>ă</w:t>
      </w:r>
      <w:r w:rsidRPr="00B71712">
        <w:rPr>
          <w:rFonts w:ascii="Arial" w:hAnsi="Arial" w:cs="Arial"/>
          <w:i/>
          <w:color w:val="auto"/>
          <w:sz w:val="20"/>
          <w:szCs w:val="20"/>
        </w:rPr>
        <w:t xml:space="preserve">ng ngày 03 tháng 6 năm 2008 và Luật </w:t>
      </w:r>
      <w:r w:rsidRPr="00B71712">
        <w:rPr>
          <w:rFonts w:ascii="Arial" w:hAnsi="Arial" w:cs="Arial"/>
          <w:i/>
          <w:color w:val="auto"/>
          <w:sz w:val="20"/>
          <w:szCs w:val="20"/>
          <w:lang w:val="en-US"/>
        </w:rPr>
        <w:t xml:space="preserve">sửa đổi, bổ </w:t>
      </w:r>
      <w:r w:rsidRPr="00B71712">
        <w:rPr>
          <w:rFonts w:ascii="Arial" w:hAnsi="Arial" w:cs="Arial"/>
          <w:i/>
          <w:color w:val="auto"/>
          <w:sz w:val="20"/>
          <w:szCs w:val="20"/>
        </w:rPr>
        <w:t>sung một số điều của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w:t>
      </w:r>
      <w:r w:rsidRPr="00B71712">
        <w:rPr>
          <w:rFonts w:ascii="Arial" w:hAnsi="Arial" w:cs="Arial"/>
          <w:i/>
          <w:color w:val="auto"/>
          <w:sz w:val="20"/>
          <w:szCs w:val="20"/>
          <w:lang w:val="en-US"/>
        </w:rPr>
        <w:t>ă</w:t>
      </w:r>
      <w:r w:rsidRPr="00B71712">
        <w:rPr>
          <w:rFonts w:ascii="Arial" w:hAnsi="Arial" w:cs="Arial"/>
          <w:i/>
          <w:color w:val="auto"/>
          <w:sz w:val="20"/>
          <w:szCs w:val="20"/>
        </w:rPr>
        <w:t>ng ngày 19 tháng 6 năm 2013;</w:t>
      </w:r>
    </w:p>
    <w:p w14:paraId="14BC10D1"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 xml:space="preserve">Căn cứ Luật </w:t>
      </w:r>
      <w:r w:rsidRPr="00B71712">
        <w:rPr>
          <w:rFonts w:ascii="Arial" w:hAnsi="Arial" w:cs="Arial"/>
          <w:i/>
          <w:color w:val="auto"/>
          <w:sz w:val="20"/>
          <w:szCs w:val="20"/>
          <w:lang w:val="en-US"/>
        </w:rPr>
        <w:t>sửa đổi</w:t>
      </w:r>
      <w:r w:rsidRPr="00B71712">
        <w:rPr>
          <w:rFonts w:ascii="Arial" w:hAnsi="Arial" w:cs="Arial"/>
          <w:i/>
          <w:color w:val="auto"/>
          <w:sz w:val="20"/>
          <w:szCs w:val="20"/>
        </w:rPr>
        <w:t xml:space="preserve">, bổ sung </w:t>
      </w:r>
      <w:r w:rsidRPr="00B71712">
        <w:rPr>
          <w:rFonts w:ascii="Arial" w:hAnsi="Arial" w:cs="Arial"/>
          <w:i/>
          <w:color w:val="auto"/>
          <w:sz w:val="20"/>
          <w:szCs w:val="20"/>
          <w:lang w:val="en-US"/>
        </w:rPr>
        <w:t>một số</w:t>
      </w:r>
      <w:r w:rsidRPr="00B71712">
        <w:rPr>
          <w:rFonts w:ascii="Arial" w:hAnsi="Arial" w:cs="Arial"/>
          <w:i/>
          <w:color w:val="auto"/>
          <w:sz w:val="20"/>
          <w:szCs w:val="20"/>
        </w:rPr>
        <w:t xml:space="preserve"> điều của các Luật về thuế ngày 26 tháng 1</w:t>
      </w:r>
      <w:r w:rsidRPr="00B71712">
        <w:rPr>
          <w:rFonts w:ascii="Arial" w:hAnsi="Arial" w:cs="Arial"/>
          <w:i/>
          <w:color w:val="auto"/>
          <w:sz w:val="20"/>
          <w:szCs w:val="20"/>
          <w:lang w:val="en-US"/>
        </w:rPr>
        <w:t>1</w:t>
      </w:r>
      <w:r w:rsidRPr="00B71712">
        <w:rPr>
          <w:rFonts w:ascii="Arial" w:hAnsi="Arial" w:cs="Arial"/>
          <w:i/>
          <w:color w:val="auto"/>
          <w:sz w:val="20"/>
          <w:szCs w:val="20"/>
        </w:rPr>
        <w:t xml:space="preserve"> năm 2014 và Luật sửa đổi, bổ sung một số điều của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tăng, Luật Thuế tiêu thụ đặc biệt và Luật Quản lý thuế ngày 06 tháng 4 năm 2016;</w:t>
      </w:r>
    </w:p>
    <w:p w14:paraId="0DDDE4B1"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Luật Quản lý thuế ngày 13 tháng 6 năm 2019;</w:t>
      </w:r>
    </w:p>
    <w:p w14:paraId="149B07B6"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209/2013/NĐ-CP ngày 18 tháng 12 năm 2013 của Chính phủ quy định chi tiết v</w:t>
      </w:r>
      <w:r w:rsidRPr="00B71712">
        <w:rPr>
          <w:rFonts w:ascii="Arial" w:hAnsi="Arial" w:cs="Arial"/>
          <w:i/>
          <w:color w:val="auto"/>
          <w:sz w:val="20"/>
          <w:szCs w:val="20"/>
          <w:lang w:val="en-US"/>
        </w:rPr>
        <w:t>à</w:t>
      </w:r>
      <w:r w:rsidRPr="00B71712">
        <w:rPr>
          <w:rFonts w:ascii="Arial" w:hAnsi="Arial" w:cs="Arial"/>
          <w:i/>
          <w:color w:val="auto"/>
          <w:sz w:val="20"/>
          <w:szCs w:val="20"/>
        </w:rPr>
        <w:t xml:space="preserve"> hư</w:t>
      </w:r>
      <w:r w:rsidRPr="00B71712">
        <w:rPr>
          <w:rFonts w:ascii="Arial" w:hAnsi="Arial" w:cs="Arial"/>
          <w:i/>
          <w:color w:val="auto"/>
          <w:sz w:val="20"/>
          <w:szCs w:val="20"/>
          <w:lang w:val="en-US"/>
        </w:rPr>
        <w:t>ớ</w:t>
      </w:r>
      <w:r w:rsidRPr="00B71712">
        <w:rPr>
          <w:rFonts w:ascii="Arial" w:hAnsi="Arial" w:cs="Arial"/>
          <w:i/>
          <w:color w:val="auto"/>
          <w:sz w:val="20"/>
          <w:szCs w:val="20"/>
        </w:rPr>
        <w:t>ng d</w:t>
      </w:r>
      <w:r w:rsidRPr="00B71712">
        <w:rPr>
          <w:rFonts w:ascii="Arial" w:hAnsi="Arial" w:cs="Arial"/>
          <w:i/>
          <w:color w:val="auto"/>
          <w:sz w:val="20"/>
          <w:szCs w:val="20"/>
          <w:lang w:val="en-US"/>
        </w:rPr>
        <w:t>ẫ</w:t>
      </w:r>
      <w:r w:rsidRPr="00B71712">
        <w:rPr>
          <w:rFonts w:ascii="Arial" w:hAnsi="Arial" w:cs="Arial"/>
          <w:i/>
          <w:color w:val="auto"/>
          <w:sz w:val="20"/>
          <w:szCs w:val="20"/>
        </w:rPr>
        <w:t>n thi hành một số điều của Luật Thuế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w:t>
      </w:r>
      <w:r w:rsidRPr="00B71712">
        <w:rPr>
          <w:rFonts w:ascii="Arial" w:hAnsi="Arial" w:cs="Arial"/>
          <w:i/>
          <w:color w:val="auto"/>
          <w:sz w:val="20"/>
          <w:szCs w:val="20"/>
          <w:lang w:val="en-US"/>
        </w:rPr>
        <w:t>ă</w:t>
      </w:r>
      <w:r w:rsidRPr="00B71712">
        <w:rPr>
          <w:rFonts w:ascii="Arial" w:hAnsi="Arial" w:cs="Arial"/>
          <w:i/>
          <w:color w:val="auto"/>
          <w:sz w:val="20"/>
          <w:szCs w:val="20"/>
        </w:rPr>
        <w:t>ng;</w:t>
      </w:r>
    </w:p>
    <w:p w14:paraId="1A838771"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cứ Nghị định số 12/2015/NĐ-CP ngày 12 tháng 02 năm 2015 của Chính phủ quy định chi ti</w:t>
      </w:r>
      <w:r w:rsidRPr="00B71712">
        <w:rPr>
          <w:rFonts w:ascii="Arial" w:hAnsi="Arial" w:cs="Arial"/>
          <w:i/>
          <w:color w:val="auto"/>
          <w:sz w:val="20"/>
          <w:szCs w:val="20"/>
          <w:lang w:val="en-US"/>
        </w:rPr>
        <w:t>ế</w:t>
      </w:r>
      <w:r w:rsidRPr="00B71712">
        <w:rPr>
          <w:rFonts w:ascii="Arial" w:hAnsi="Arial" w:cs="Arial"/>
          <w:i/>
          <w:color w:val="auto"/>
          <w:sz w:val="20"/>
          <w:szCs w:val="20"/>
        </w:rPr>
        <w:t xml:space="preserve">t thi hành Luật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một số điều của các Luật về thuế v</w:t>
      </w:r>
      <w:r w:rsidRPr="00B71712">
        <w:rPr>
          <w:rFonts w:ascii="Arial" w:hAnsi="Arial" w:cs="Arial"/>
          <w:i/>
          <w:color w:val="auto"/>
          <w:sz w:val="20"/>
          <w:szCs w:val="20"/>
          <w:lang w:val="en-US"/>
        </w:rPr>
        <w:t>à</w:t>
      </w:r>
      <w:r w:rsidRPr="00B71712">
        <w:rPr>
          <w:rFonts w:ascii="Arial" w:hAnsi="Arial" w:cs="Arial"/>
          <w:i/>
          <w:color w:val="auto"/>
          <w:sz w:val="20"/>
          <w:szCs w:val="20"/>
        </w:rPr>
        <w:t xml:space="preserve"> </w:t>
      </w:r>
      <w:r w:rsidRPr="00B71712">
        <w:rPr>
          <w:rFonts w:ascii="Arial" w:hAnsi="Arial" w:cs="Arial"/>
          <w:i/>
          <w:color w:val="auto"/>
          <w:sz w:val="20"/>
          <w:szCs w:val="20"/>
          <w:lang w:val="en-US"/>
        </w:rPr>
        <w:t>sửa đổi</w:t>
      </w:r>
      <w:r w:rsidRPr="00B71712">
        <w:rPr>
          <w:rFonts w:ascii="Arial" w:hAnsi="Arial" w:cs="Arial"/>
          <w:i/>
          <w:color w:val="auto"/>
          <w:sz w:val="20"/>
          <w:szCs w:val="20"/>
        </w:rPr>
        <w:t>, bổ sung một số điều của các Nghị định về thuế;</w:t>
      </w:r>
    </w:p>
    <w:p w14:paraId="42EFC7FA"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cứ Nghị định số 100/2016/NĐ-CP ngày 01 tháng 7 năm 2016 của Chính phủ quy định chi tiết và hư</w:t>
      </w:r>
      <w:r w:rsidRPr="00B71712">
        <w:rPr>
          <w:rFonts w:ascii="Arial" w:hAnsi="Arial" w:cs="Arial"/>
          <w:i/>
          <w:color w:val="auto"/>
          <w:sz w:val="20"/>
          <w:szCs w:val="20"/>
          <w:lang w:val="en-US"/>
        </w:rPr>
        <w:t>ớ</w:t>
      </w:r>
      <w:r w:rsidRPr="00B71712">
        <w:rPr>
          <w:rFonts w:ascii="Arial" w:hAnsi="Arial" w:cs="Arial"/>
          <w:i/>
          <w:color w:val="auto"/>
          <w:sz w:val="20"/>
          <w:szCs w:val="20"/>
        </w:rPr>
        <w:t>ng d</w:t>
      </w:r>
      <w:r w:rsidRPr="00B71712">
        <w:rPr>
          <w:rFonts w:ascii="Arial" w:hAnsi="Arial" w:cs="Arial"/>
          <w:i/>
          <w:color w:val="auto"/>
          <w:sz w:val="20"/>
          <w:szCs w:val="20"/>
          <w:lang w:val="en-US"/>
        </w:rPr>
        <w:t>ẫ</w:t>
      </w:r>
      <w:r w:rsidRPr="00B71712">
        <w:rPr>
          <w:rFonts w:ascii="Arial" w:hAnsi="Arial" w:cs="Arial"/>
          <w:i/>
          <w:color w:val="auto"/>
          <w:sz w:val="20"/>
          <w:szCs w:val="20"/>
        </w:rPr>
        <w:t>n thi hành một số điều của Luật sửa đổi, bổ sung một số điều của Luật Thu</w:t>
      </w:r>
      <w:r w:rsidRPr="00B71712">
        <w:rPr>
          <w:rFonts w:ascii="Arial" w:hAnsi="Arial" w:cs="Arial"/>
          <w:i/>
          <w:color w:val="auto"/>
          <w:sz w:val="20"/>
          <w:szCs w:val="20"/>
          <w:lang w:val="en-US"/>
        </w:rPr>
        <w:t>ế</w:t>
      </w:r>
      <w:r w:rsidRPr="00B71712">
        <w:rPr>
          <w:rFonts w:ascii="Arial" w:hAnsi="Arial" w:cs="Arial"/>
          <w:i/>
          <w:color w:val="auto"/>
          <w:sz w:val="20"/>
          <w:szCs w:val="20"/>
        </w:rPr>
        <w:t xml:space="preserve"> gi</w:t>
      </w:r>
      <w:r w:rsidRPr="00B71712">
        <w:rPr>
          <w:rFonts w:ascii="Arial" w:hAnsi="Arial" w:cs="Arial"/>
          <w:i/>
          <w:color w:val="auto"/>
          <w:sz w:val="20"/>
          <w:szCs w:val="20"/>
          <w:lang w:val="en-US"/>
        </w:rPr>
        <w:t>á</w:t>
      </w:r>
      <w:r w:rsidRPr="00B71712">
        <w:rPr>
          <w:rFonts w:ascii="Arial" w:hAnsi="Arial" w:cs="Arial"/>
          <w:i/>
          <w:color w:val="auto"/>
          <w:sz w:val="20"/>
          <w:szCs w:val="20"/>
        </w:rPr>
        <w:t xml:space="preserve"> trị gia t</w:t>
      </w:r>
      <w:r w:rsidRPr="00B71712">
        <w:rPr>
          <w:rFonts w:ascii="Arial" w:hAnsi="Arial" w:cs="Arial"/>
          <w:i/>
          <w:color w:val="auto"/>
          <w:sz w:val="20"/>
          <w:szCs w:val="20"/>
          <w:lang w:val="en-US"/>
        </w:rPr>
        <w:t>ă</w:t>
      </w:r>
      <w:r w:rsidRPr="00B71712">
        <w:rPr>
          <w:rFonts w:ascii="Arial" w:hAnsi="Arial" w:cs="Arial"/>
          <w:i/>
          <w:color w:val="auto"/>
          <w:sz w:val="20"/>
          <w:szCs w:val="20"/>
        </w:rPr>
        <w:t>ng, Luật Thuế tiêu thụ đặc biệt v</w:t>
      </w:r>
      <w:r w:rsidRPr="00B71712">
        <w:rPr>
          <w:rFonts w:ascii="Arial" w:hAnsi="Arial" w:cs="Arial"/>
          <w:i/>
          <w:color w:val="auto"/>
          <w:sz w:val="20"/>
          <w:szCs w:val="20"/>
          <w:lang w:val="en-US"/>
        </w:rPr>
        <w:t>à</w:t>
      </w:r>
      <w:r w:rsidRPr="00B71712">
        <w:rPr>
          <w:rFonts w:ascii="Arial" w:hAnsi="Arial" w:cs="Arial"/>
          <w:i/>
          <w:color w:val="auto"/>
          <w:sz w:val="20"/>
          <w:szCs w:val="20"/>
        </w:rPr>
        <w:t xml:space="preserve"> Luật Quản lý thuế;</w:t>
      </w:r>
    </w:p>
    <w:p w14:paraId="03D79811"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Nghị định số 146/2017/NĐ-CP ngày 15 tháng 12 năm 2017 của Chính phủ sửa đ</w:t>
      </w:r>
      <w:r w:rsidRPr="00B71712">
        <w:rPr>
          <w:rFonts w:ascii="Arial" w:hAnsi="Arial" w:cs="Arial"/>
          <w:i/>
          <w:color w:val="auto"/>
          <w:sz w:val="20"/>
          <w:szCs w:val="20"/>
          <w:lang w:val="en-US"/>
        </w:rPr>
        <w:t>ổi</w:t>
      </w:r>
      <w:r w:rsidRPr="00B71712">
        <w:rPr>
          <w:rFonts w:ascii="Arial" w:hAnsi="Arial" w:cs="Arial"/>
          <w:i/>
          <w:color w:val="auto"/>
          <w:sz w:val="20"/>
          <w:szCs w:val="20"/>
        </w:rPr>
        <w:t xml:space="preserve">, bổ sung một số điều của Nghị định số </w:t>
      </w:r>
      <w:r w:rsidRPr="00B71712">
        <w:rPr>
          <w:rFonts w:ascii="Arial" w:hAnsi="Arial" w:cs="Arial"/>
          <w:i/>
          <w:color w:val="auto"/>
          <w:sz w:val="20"/>
          <w:szCs w:val="20"/>
          <w:lang w:val="en-US"/>
        </w:rPr>
        <w:t>1</w:t>
      </w:r>
      <w:r w:rsidRPr="00B71712">
        <w:rPr>
          <w:rFonts w:ascii="Arial" w:hAnsi="Arial" w:cs="Arial"/>
          <w:i/>
          <w:color w:val="auto"/>
          <w:sz w:val="20"/>
          <w:szCs w:val="20"/>
        </w:rPr>
        <w:t>00/2016/NĐ-CP ngày 01 tháng 7 n</w:t>
      </w:r>
      <w:r w:rsidRPr="00B71712">
        <w:rPr>
          <w:rFonts w:ascii="Arial" w:hAnsi="Arial" w:cs="Arial"/>
          <w:i/>
          <w:color w:val="auto"/>
          <w:sz w:val="20"/>
          <w:szCs w:val="20"/>
          <w:lang w:val="en-US"/>
        </w:rPr>
        <w:t>ă</w:t>
      </w:r>
      <w:r w:rsidRPr="00B71712">
        <w:rPr>
          <w:rFonts w:ascii="Arial" w:hAnsi="Arial" w:cs="Arial"/>
          <w:i/>
          <w:color w:val="auto"/>
          <w:sz w:val="20"/>
          <w:szCs w:val="20"/>
        </w:rPr>
        <w:t>m 2016 và Nghị định số 12/2015/NĐ-CP ngày 12 th</w:t>
      </w:r>
      <w:r w:rsidRPr="00B71712">
        <w:rPr>
          <w:rFonts w:ascii="Arial" w:hAnsi="Arial" w:cs="Arial"/>
          <w:i/>
          <w:color w:val="auto"/>
          <w:sz w:val="20"/>
          <w:szCs w:val="20"/>
          <w:lang w:val="en-US"/>
        </w:rPr>
        <w:t>á</w:t>
      </w:r>
      <w:r w:rsidRPr="00B71712">
        <w:rPr>
          <w:rFonts w:ascii="Arial" w:hAnsi="Arial" w:cs="Arial"/>
          <w:i/>
          <w:color w:val="auto"/>
          <w:sz w:val="20"/>
          <w:szCs w:val="20"/>
        </w:rPr>
        <w:t>ng 02 năm 2015 của Chính phủ;</w:t>
      </w:r>
    </w:p>
    <w:p w14:paraId="00F17A47"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Nghị định số 49/2022/NĐ-CP ngày 29 tháng 7 năm 2022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sửa đổi, b</w:t>
      </w:r>
      <w:r w:rsidRPr="00B71712">
        <w:rPr>
          <w:rFonts w:ascii="Arial" w:hAnsi="Arial" w:cs="Arial"/>
          <w:i/>
          <w:color w:val="auto"/>
          <w:sz w:val="20"/>
          <w:szCs w:val="20"/>
          <w:lang w:val="en-US"/>
        </w:rPr>
        <w:t>ổ</w:t>
      </w:r>
      <w:r w:rsidRPr="00B71712">
        <w:rPr>
          <w:rFonts w:ascii="Arial" w:hAnsi="Arial" w:cs="Arial"/>
          <w:i/>
          <w:color w:val="auto"/>
          <w:sz w:val="20"/>
          <w:szCs w:val="20"/>
        </w:rPr>
        <w:t xml:space="preserve"> sung một số điều của Nghị định số 209/2013/NĐ-CP ngày 18 th</w:t>
      </w:r>
      <w:r w:rsidRPr="00B71712">
        <w:rPr>
          <w:rFonts w:ascii="Arial" w:hAnsi="Arial" w:cs="Arial"/>
          <w:i/>
          <w:color w:val="auto"/>
          <w:sz w:val="20"/>
          <w:szCs w:val="20"/>
          <w:lang w:val="en-US"/>
        </w:rPr>
        <w:t>á</w:t>
      </w:r>
      <w:r w:rsidRPr="00B71712">
        <w:rPr>
          <w:rFonts w:ascii="Arial" w:hAnsi="Arial" w:cs="Arial"/>
          <w:i/>
          <w:color w:val="auto"/>
          <w:sz w:val="20"/>
          <w:szCs w:val="20"/>
        </w:rPr>
        <w:t>ng 12 năm 2013 của Chính phủ quy định ch</w:t>
      </w:r>
      <w:r w:rsidRPr="00B71712">
        <w:rPr>
          <w:rFonts w:ascii="Arial" w:hAnsi="Arial" w:cs="Arial"/>
          <w:i/>
          <w:color w:val="auto"/>
          <w:sz w:val="20"/>
          <w:szCs w:val="20"/>
          <w:lang w:val="en-US"/>
        </w:rPr>
        <w:t>i</w:t>
      </w:r>
      <w:r w:rsidRPr="00B71712">
        <w:rPr>
          <w:rFonts w:ascii="Arial" w:hAnsi="Arial" w:cs="Arial"/>
          <w:i/>
          <w:color w:val="auto"/>
          <w:sz w:val="20"/>
          <w:szCs w:val="20"/>
        </w:rPr>
        <w:t xml:space="preserve"> tiết </w:t>
      </w:r>
      <w:r w:rsidRPr="00B71712">
        <w:rPr>
          <w:rFonts w:ascii="Arial" w:hAnsi="Arial" w:cs="Arial"/>
          <w:i/>
          <w:color w:val="auto"/>
          <w:sz w:val="20"/>
          <w:szCs w:val="20"/>
          <w:lang w:val="en-US"/>
        </w:rPr>
        <w:t>và</w:t>
      </w:r>
      <w:r w:rsidRPr="00B71712">
        <w:rPr>
          <w:rFonts w:ascii="Arial" w:hAnsi="Arial" w:cs="Arial"/>
          <w:i/>
          <w:color w:val="auto"/>
          <w:sz w:val="20"/>
          <w:szCs w:val="20"/>
        </w:rPr>
        <w:t xml:space="preserve"> hư</w:t>
      </w:r>
      <w:r w:rsidRPr="00B71712">
        <w:rPr>
          <w:rFonts w:ascii="Arial" w:hAnsi="Arial" w:cs="Arial"/>
          <w:i/>
          <w:color w:val="auto"/>
          <w:sz w:val="20"/>
          <w:szCs w:val="20"/>
          <w:lang w:val="en-US"/>
        </w:rPr>
        <w:t>ớ</w:t>
      </w:r>
      <w:r w:rsidRPr="00B71712">
        <w:rPr>
          <w:rFonts w:ascii="Arial" w:hAnsi="Arial" w:cs="Arial"/>
          <w:i/>
          <w:color w:val="auto"/>
          <w:sz w:val="20"/>
          <w:szCs w:val="20"/>
        </w:rPr>
        <w:t>ng d</w:t>
      </w:r>
      <w:r w:rsidRPr="00B71712">
        <w:rPr>
          <w:rFonts w:ascii="Arial" w:hAnsi="Arial" w:cs="Arial"/>
          <w:i/>
          <w:color w:val="auto"/>
          <w:sz w:val="20"/>
          <w:szCs w:val="20"/>
          <w:lang w:val="en-US"/>
        </w:rPr>
        <w:t>ẫ</w:t>
      </w:r>
      <w:r w:rsidRPr="00B71712">
        <w:rPr>
          <w:rFonts w:ascii="Arial" w:hAnsi="Arial" w:cs="Arial"/>
          <w:i/>
          <w:color w:val="auto"/>
          <w:sz w:val="20"/>
          <w:szCs w:val="20"/>
        </w:rPr>
        <w:t xml:space="preserve">n thi hành một số điều của Luật Thuế giá trị gia tăng </w:t>
      </w:r>
      <w:r w:rsidRPr="00B71712">
        <w:rPr>
          <w:rFonts w:ascii="Arial" w:hAnsi="Arial" w:cs="Arial"/>
          <w:i/>
          <w:color w:val="auto"/>
          <w:sz w:val="20"/>
          <w:szCs w:val="20"/>
          <w:lang w:val="en-US"/>
        </w:rPr>
        <w:t>đ</w:t>
      </w:r>
      <w:r w:rsidRPr="00B71712">
        <w:rPr>
          <w:rFonts w:ascii="Arial" w:hAnsi="Arial" w:cs="Arial"/>
          <w:i/>
          <w:color w:val="auto"/>
          <w:sz w:val="20"/>
          <w:szCs w:val="20"/>
        </w:rPr>
        <w:t xml:space="preserve">ã được sửa đổi, bổ sung một số điều theo Nghị định số 12/2015/NĐ-CP, Nghị định số </w:t>
      </w:r>
      <w:r w:rsidRPr="00B71712">
        <w:rPr>
          <w:rFonts w:ascii="Arial" w:hAnsi="Arial" w:cs="Arial"/>
          <w:i/>
          <w:color w:val="auto"/>
          <w:sz w:val="20"/>
          <w:szCs w:val="20"/>
          <w:lang w:val="en-US"/>
        </w:rPr>
        <w:t>1</w:t>
      </w:r>
      <w:r w:rsidRPr="00B71712">
        <w:rPr>
          <w:rFonts w:ascii="Arial" w:hAnsi="Arial" w:cs="Arial"/>
          <w:i/>
          <w:color w:val="auto"/>
          <w:sz w:val="20"/>
          <w:szCs w:val="20"/>
        </w:rPr>
        <w:t>00/2016/NĐ-CP và Nghị định số 146/20</w:t>
      </w:r>
      <w:r w:rsidRPr="00B71712">
        <w:rPr>
          <w:rFonts w:ascii="Arial" w:hAnsi="Arial" w:cs="Arial"/>
          <w:i/>
          <w:color w:val="auto"/>
          <w:sz w:val="20"/>
          <w:szCs w:val="20"/>
          <w:lang w:val="en-US"/>
        </w:rPr>
        <w:t>1</w:t>
      </w:r>
      <w:r w:rsidRPr="00B71712">
        <w:rPr>
          <w:rFonts w:ascii="Arial" w:hAnsi="Arial" w:cs="Arial"/>
          <w:i/>
          <w:color w:val="auto"/>
          <w:sz w:val="20"/>
          <w:szCs w:val="20"/>
        </w:rPr>
        <w:t>7/NĐ-CP;</w:t>
      </w:r>
    </w:p>
    <w:p w14:paraId="4AECAED0"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w:t>
      </w:r>
      <w:r w:rsidRPr="00B71712">
        <w:rPr>
          <w:rFonts w:ascii="Arial" w:hAnsi="Arial" w:cs="Arial"/>
          <w:i/>
          <w:color w:val="auto"/>
          <w:sz w:val="20"/>
          <w:szCs w:val="20"/>
          <w:lang w:val="en-US"/>
        </w:rPr>
        <w:t>ă</w:t>
      </w:r>
      <w:r w:rsidRPr="00B71712">
        <w:rPr>
          <w:rFonts w:ascii="Arial" w:hAnsi="Arial" w:cs="Arial"/>
          <w:i/>
          <w:color w:val="auto"/>
          <w:sz w:val="20"/>
          <w:szCs w:val="20"/>
        </w:rPr>
        <w:t>n c</w:t>
      </w:r>
      <w:r w:rsidRPr="00B71712">
        <w:rPr>
          <w:rFonts w:ascii="Arial" w:hAnsi="Arial" w:cs="Arial"/>
          <w:i/>
          <w:color w:val="auto"/>
          <w:sz w:val="20"/>
          <w:szCs w:val="20"/>
          <w:lang w:val="en-US"/>
        </w:rPr>
        <w:t>ứ</w:t>
      </w:r>
      <w:r w:rsidRPr="00B71712">
        <w:rPr>
          <w:rFonts w:ascii="Arial" w:hAnsi="Arial" w:cs="Arial"/>
          <w:i/>
          <w:color w:val="auto"/>
          <w:sz w:val="20"/>
          <w:szCs w:val="20"/>
        </w:rPr>
        <w:t xml:space="preserve"> Nghị định số </w:t>
      </w:r>
      <w:r w:rsidRPr="00B71712">
        <w:rPr>
          <w:rFonts w:ascii="Arial" w:hAnsi="Arial" w:cs="Arial"/>
          <w:i/>
          <w:color w:val="auto"/>
          <w:sz w:val="20"/>
          <w:szCs w:val="20"/>
          <w:lang w:val="en-US"/>
        </w:rPr>
        <w:t>1</w:t>
      </w:r>
      <w:r w:rsidRPr="00B71712">
        <w:rPr>
          <w:rFonts w:ascii="Arial" w:hAnsi="Arial" w:cs="Arial"/>
          <w:i/>
          <w:color w:val="auto"/>
          <w:sz w:val="20"/>
          <w:szCs w:val="20"/>
        </w:rPr>
        <w:t>26/2020/NĐ-CP ngày 19 tháng 10 n</w:t>
      </w:r>
      <w:r w:rsidRPr="00B71712">
        <w:rPr>
          <w:rFonts w:ascii="Arial" w:hAnsi="Arial" w:cs="Arial"/>
          <w:i/>
          <w:color w:val="auto"/>
          <w:sz w:val="20"/>
          <w:szCs w:val="20"/>
          <w:lang w:val="en-US"/>
        </w:rPr>
        <w:t>ă</w:t>
      </w:r>
      <w:r w:rsidRPr="00B71712">
        <w:rPr>
          <w:rFonts w:ascii="Arial" w:hAnsi="Arial" w:cs="Arial"/>
          <w:i/>
          <w:color w:val="auto"/>
          <w:sz w:val="20"/>
          <w:szCs w:val="20"/>
        </w:rPr>
        <w:t>m 2020 của Ch</w:t>
      </w:r>
      <w:r w:rsidRPr="00B71712">
        <w:rPr>
          <w:rFonts w:ascii="Arial" w:hAnsi="Arial" w:cs="Arial"/>
          <w:i/>
          <w:color w:val="auto"/>
          <w:sz w:val="20"/>
          <w:szCs w:val="20"/>
          <w:lang w:val="en-US"/>
        </w:rPr>
        <w:t>í</w:t>
      </w:r>
      <w:r w:rsidRPr="00B71712">
        <w:rPr>
          <w:rFonts w:ascii="Arial" w:hAnsi="Arial" w:cs="Arial"/>
          <w:i/>
          <w:color w:val="auto"/>
          <w:sz w:val="20"/>
          <w:szCs w:val="20"/>
        </w:rPr>
        <w:t>nh ph</w:t>
      </w:r>
      <w:r w:rsidRPr="00B71712">
        <w:rPr>
          <w:rFonts w:ascii="Arial" w:hAnsi="Arial" w:cs="Arial"/>
          <w:i/>
          <w:color w:val="auto"/>
          <w:sz w:val="20"/>
          <w:szCs w:val="20"/>
          <w:lang w:val="en-US"/>
        </w:rPr>
        <w:t>ủ</w:t>
      </w:r>
      <w:r w:rsidRPr="00B71712">
        <w:rPr>
          <w:rFonts w:ascii="Arial" w:hAnsi="Arial" w:cs="Arial"/>
          <w:i/>
          <w:color w:val="auto"/>
          <w:sz w:val="20"/>
          <w:szCs w:val="20"/>
        </w:rPr>
        <w:t xml:space="preserve"> quy định chi tiết thi hành một số điều của Luật Quản lý thuế;</w:t>
      </w:r>
    </w:p>
    <w:p w14:paraId="74FB442B"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Căn cứ Nghị định số 87/2017/NĐ-CP ngày 26 tháng 7 năm 2017 của Chính phủ quy định chức n</w:t>
      </w:r>
      <w:r w:rsidRPr="00B71712">
        <w:rPr>
          <w:rFonts w:ascii="Arial" w:hAnsi="Arial" w:cs="Arial"/>
          <w:i/>
          <w:color w:val="auto"/>
          <w:sz w:val="20"/>
          <w:szCs w:val="20"/>
          <w:lang w:val="en-US"/>
        </w:rPr>
        <w:t>ă</w:t>
      </w:r>
      <w:r w:rsidRPr="00B71712">
        <w:rPr>
          <w:rFonts w:ascii="Arial" w:hAnsi="Arial" w:cs="Arial"/>
          <w:i/>
          <w:color w:val="auto"/>
          <w:sz w:val="20"/>
          <w:szCs w:val="20"/>
        </w:rPr>
        <w:t>ng, nhiệm vụ, quyền hạn và cơ cấu tổ chức của Bộ Tài chính;</w:t>
      </w:r>
    </w:p>
    <w:p w14:paraId="66730C6C" w14:textId="77777777" w:rsidR="003A425D" w:rsidRPr="00B71712" w:rsidRDefault="003A425D" w:rsidP="00307B7F">
      <w:pPr>
        <w:spacing w:before="120"/>
        <w:rPr>
          <w:rFonts w:ascii="Arial" w:hAnsi="Arial" w:cs="Arial"/>
          <w:i/>
          <w:color w:val="auto"/>
          <w:sz w:val="20"/>
          <w:szCs w:val="20"/>
        </w:rPr>
      </w:pPr>
      <w:r w:rsidRPr="00B71712">
        <w:rPr>
          <w:rFonts w:ascii="Arial" w:hAnsi="Arial" w:cs="Arial"/>
          <w:i/>
          <w:color w:val="auto"/>
          <w:sz w:val="20"/>
          <w:szCs w:val="20"/>
        </w:rPr>
        <w:t>Theo đề nghị của Tổng cục trư</w:t>
      </w:r>
      <w:r w:rsidRPr="00B71712">
        <w:rPr>
          <w:rFonts w:ascii="Arial" w:hAnsi="Arial" w:cs="Arial"/>
          <w:i/>
          <w:color w:val="auto"/>
          <w:sz w:val="20"/>
          <w:szCs w:val="20"/>
          <w:lang w:val="en-US"/>
        </w:rPr>
        <w:t>ởn</w:t>
      </w:r>
      <w:r w:rsidRPr="00B71712">
        <w:rPr>
          <w:rFonts w:ascii="Arial" w:hAnsi="Arial" w:cs="Arial"/>
          <w:i/>
          <w:color w:val="auto"/>
          <w:sz w:val="20"/>
          <w:szCs w:val="20"/>
        </w:rPr>
        <w:t>g Tổng cục Thuế,</w:t>
      </w:r>
    </w:p>
    <w:p w14:paraId="66B06D2A" w14:textId="77777777" w:rsidR="003A425D" w:rsidRPr="00B71712" w:rsidRDefault="003A425D" w:rsidP="00307B7F">
      <w:pPr>
        <w:pStyle w:val="FootnoteText"/>
        <w:spacing w:before="120"/>
        <w:rPr>
          <w:rFonts w:ascii="Arial" w:hAnsi="Arial" w:cs="Arial"/>
          <w:color w:val="auto"/>
          <w:lang w:val="en-US"/>
        </w:rPr>
      </w:pPr>
      <w:r w:rsidRPr="00B71712">
        <w:rPr>
          <w:rFonts w:ascii="Arial" w:hAnsi="Arial" w:cs="Arial"/>
          <w:i/>
          <w:color w:val="auto"/>
        </w:rPr>
        <w:t>Bộ trưở</w:t>
      </w:r>
      <w:r w:rsidRPr="00B71712">
        <w:rPr>
          <w:rFonts w:ascii="Arial" w:hAnsi="Arial" w:cs="Arial"/>
          <w:i/>
          <w:color w:val="auto"/>
          <w:lang w:val="en-US"/>
        </w:rPr>
        <w:t>n</w:t>
      </w:r>
      <w:r w:rsidRPr="00B71712">
        <w:rPr>
          <w:rFonts w:ascii="Arial" w:hAnsi="Arial" w:cs="Arial"/>
          <w:i/>
          <w:color w:val="auto"/>
        </w:rPr>
        <w:t>g Bộ Tài chính ban hành Thông tư hướng d</w:t>
      </w:r>
      <w:r w:rsidRPr="00B71712">
        <w:rPr>
          <w:rFonts w:ascii="Arial" w:hAnsi="Arial" w:cs="Arial"/>
          <w:i/>
          <w:color w:val="auto"/>
          <w:lang w:val="en-US"/>
        </w:rPr>
        <w:t>ẫ</w:t>
      </w:r>
      <w:r w:rsidRPr="00B71712">
        <w:rPr>
          <w:rFonts w:ascii="Arial" w:hAnsi="Arial" w:cs="Arial"/>
          <w:i/>
          <w:color w:val="auto"/>
        </w:rPr>
        <w:t>n thi hành Nghị định số 49/2022/NĐ-CP ngày 29 tháng 7 năm 2022 của Chính phủ sửa đổi, bổ sung một số điều của Nghị định số 209/2013/NĐ-CP ngày 18 tháng 12 năm 2013 của Chính phủ quy định chi t</w:t>
      </w:r>
      <w:r w:rsidRPr="00B71712">
        <w:rPr>
          <w:rFonts w:ascii="Arial" w:hAnsi="Arial" w:cs="Arial"/>
          <w:i/>
          <w:color w:val="auto"/>
          <w:lang w:val="en-US"/>
        </w:rPr>
        <w:t>iế</w:t>
      </w:r>
      <w:r w:rsidRPr="00B71712">
        <w:rPr>
          <w:rFonts w:ascii="Arial" w:hAnsi="Arial" w:cs="Arial"/>
          <w:i/>
          <w:color w:val="auto"/>
        </w:rPr>
        <w:t>t và hư</w:t>
      </w:r>
      <w:r w:rsidRPr="00B71712">
        <w:rPr>
          <w:rFonts w:ascii="Arial" w:hAnsi="Arial" w:cs="Arial"/>
          <w:i/>
          <w:color w:val="auto"/>
          <w:lang w:val="en-US"/>
        </w:rPr>
        <w:t>ớ</w:t>
      </w:r>
      <w:r w:rsidRPr="00B71712">
        <w:rPr>
          <w:rFonts w:ascii="Arial" w:hAnsi="Arial" w:cs="Arial"/>
          <w:i/>
          <w:color w:val="auto"/>
        </w:rPr>
        <w:t>ng d</w:t>
      </w:r>
      <w:r w:rsidRPr="00B71712">
        <w:rPr>
          <w:rFonts w:ascii="Arial" w:hAnsi="Arial" w:cs="Arial"/>
          <w:i/>
          <w:color w:val="auto"/>
          <w:lang w:val="en-US"/>
        </w:rPr>
        <w:t>ẫ</w:t>
      </w:r>
      <w:r w:rsidRPr="00B71712">
        <w:rPr>
          <w:rFonts w:ascii="Arial" w:hAnsi="Arial" w:cs="Arial"/>
          <w:i/>
          <w:color w:val="auto"/>
        </w:rPr>
        <w:t>n thi hành một số điều của Luật Thuế gi</w:t>
      </w:r>
      <w:r w:rsidRPr="00B71712">
        <w:rPr>
          <w:rFonts w:ascii="Arial" w:hAnsi="Arial" w:cs="Arial"/>
          <w:i/>
          <w:color w:val="auto"/>
          <w:lang w:val="en-US"/>
        </w:rPr>
        <w:t>á</w:t>
      </w:r>
      <w:r w:rsidRPr="00B71712">
        <w:rPr>
          <w:rFonts w:ascii="Arial" w:hAnsi="Arial" w:cs="Arial"/>
          <w:i/>
          <w:color w:val="auto"/>
        </w:rPr>
        <w:t xml:space="preserve"> trị gia </w:t>
      </w:r>
      <w:r w:rsidRPr="00B71712">
        <w:rPr>
          <w:rFonts w:ascii="Arial" w:hAnsi="Arial" w:cs="Arial"/>
          <w:i/>
          <w:color w:val="auto"/>
          <w:lang w:val="en-US"/>
        </w:rPr>
        <w:t>t</w:t>
      </w:r>
      <w:r w:rsidRPr="00B71712">
        <w:rPr>
          <w:rFonts w:ascii="Arial" w:hAnsi="Arial" w:cs="Arial"/>
          <w:i/>
          <w:color w:val="auto"/>
        </w:rPr>
        <w:t>ăng đã đ</w:t>
      </w:r>
      <w:r w:rsidRPr="00B71712">
        <w:rPr>
          <w:rFonts w:ascii="Arial" w:hAnsi="Arial" w:cs="Arial"/>
          <w:i/>
          <w:color w:val="auto"/>
          <w:lang w:val="en-US"/>
        </w:rPr>
        <w:t>ư</w:t>
      </w:r>
      <w:r w:rsidRPr="00B71712">
        <w:rPr>
          <w:rFonts w:ascii="Arial" w:hAnsi="Arial" w:cs="Arial"/>
          <w:i/>
          <w:color w:val="auto"/>
        </w:rPr>
        <w:t>ợc sửa đổi, bổ sung một số điều theo Nghị định số 12/20</w:t>
      </w:r>
      <w:r w:rsidRPr="00B71712">
        <w:rPr>
          <w:rFonts w:ascii="Arial" w:hAnsi="Arial" w:cs="Arial"/>
          <w:i/>
          <w:color w:val="auto"/>
          <w:lang w:val="en-US"/>
        </w:rPr>
        <w:t>1</w:t>
      </w:r>
      <w:r w:rsidRPr="00B71712">
        <w:rPr>
          <w:rFonts w:ascii="Arial" w:hAnsi="Arial" w:cs="Arial"/>
          <w:i/>
          <w:color w:val="auto"/>
        </w:rPr>
        <w:t xml:space="preserve">5/NĐ-CP, Nghị định số 100/2016/NĐ-CP và Nghị định số </w:t>
      </w:r>
      <w:r w:rsidRPr="00B71712">
        <w:rPr>
          <w:rFonts w:ascii="Arial" w:hAnsi="Arial" w:cs="Arial"/>
          <w:i/>
          <w:color w:val="auto"/>
          <w:lang w:val="en-US"/>
        </w:rPr>
        <w:t>1</w:t>
      </w:r>
      <w:r w:rsidRPr="00B71712">
        <w:rPr>
          <w:rFonts w:ascii="Arial" w:hAnsi="Arial" w:cs="Arial"/>
          <w:i/>
          <w:color w:val="auto"/>
        </w:rPr>
        <w:t>46/2017/NĐ-CP và sửa đổi bổ sung Thông tư số 80/202</w:t>
      </w:r>
      <w:r w:rsidRPr="00B71712">
        <w:rPr>
          <w:rFonts w:ascii="Arial" w:hAnsi="Arial" w:cs="Arial"/>
          <w:i/>
          <w:color w:val="auto"/>
          <w:lang w:val="en-US"/>
        </w:rPr>
        <w:t>1</w:t>
      </w:r>
      <w:r w:rsidRPr="00B71712">
        <w:rPr>
          <w:rFonts w:ascii="Arial" w:hAnsi="Arial" w:cs="Arial"/>
          <w:i/>
          <w:color w:val="auto"/>
        </w:rPr>
        <w:t>/TT-BTC ngày 29 tháng 9 năm 2021 của Bộ Tài chính như sau</w:t>
      </w:r>
      <w:r w:rsidRPr="00B71712">
        <w:rPr>
          <w:rFonts w:ascii="Arial" w:hAnsi="Arial" w:cs="Arial"/>
          <w:i/>
          <w:color w:val="auto"/>
          <w:lang w:val="en-US"/>
        </w:rPr>
        <w:t>:</w:t>
      </w:r>
      <w:r w:rsidRPr="00B71712">
        <w:rPr>
          <w:rFonts w:ascii="Arial" w:hAnsi="Arial" w:cs="Arial"/>
          <w:i/>
          <w:color w:val="auto"/>
        </w:rPr>
        <w:t>”</w:t>
      </w:r>
    </w:p>
  </w:footnote>
  <w:footnote w:id="3">
    <w:p w14:paraId="1958CD9C" w14:textId="77777777" w:rsidR="003A425D" w:rsidRPr="00B71712" w:rsidRDefault="003A425D" w:rsidP="00307B7F">
      <w:pPr>
        <w:pStyle w:val="FootnoteText"/>
        <w:spacing w:before="120"/>
        <w:rPr>
          <w:rFonts w:ascii="Arial" w:hAnsi="Arial" w:cs="Arial"/>
          <w:color w:val="auto"/>
          <w:lang w:val="en-US"/>
        </w:rPr>
      </w:pPr>
      <w:r w:rsidRPr="00B71712">
        <w:rPr>
          <w:rStyle w:val="FootnoteReference"/>
          <w:rFonts w:ascii="Arial" w:hAnsi="Arial" w:cs="Arial"/>
          <w:color w:val="auto"/>
        </w:rPr>
        <w:footnoteRef/>
      </w:r>
      <w:r w:rsidRPr="00B71712">
        <w:rPr>
          <w:rFonts w:ascii="Arial" w:hAnsi="Arial" w:cs="Arial"/>
          <w:color w:val="auto"/>
        </w:rPr>
        <w:t xml:space="preserve"> </w:t>
      </w:r>
      <w:r w:rsidRPr="00B71712">
        <w:rPr>
          <w:rFonts w:ascii="Arial" w:hAnsi="Arial" w:cs="Arial"/>
          <w:color w:val="auto"/>
        </w:rPr>
        <w:t>Khoản này được sửa đổi theo quy định tại khoản 1 Điều 1 Thông tư số 26/2015/TT-</w:t>
      </w:r>
      <w:r w:rsidRPr="00B71712">
        <w:rPr>
          <w:rFonts w:ascii="Arial" w:hAnsi="Arial" w:cs="Arial"/>
          <w:color w:val="auto"/>
          <w:lang w:val="en-US"/>
        </w:rPr>
        <w:t>B</w:t>
      </w:r>
      <w:r w:rsidRPr="00B71712">
        <w:rPr>
          <w:rFonts w:ascii="Arial" w:hAnsi="Arial" w:cs="Arial"/>
          <w:color w:val="auto"/>
        </w:rPr>
        <w:t>TC, có</w:t>
      </w:r>
      <w:r w:rsidRPr="00B71712">
        <w:rPr>
          <w:rFonts w:ascii="Arial" w:hAnsi="Arial" w:cs="Arial"/>
          <w:color w:val="auto"/>
          <w:lang w:val="en-US"/>
        </w:rPr>
        <w:t xml:space="preserve"> </w:t>
      </w:r>
      <w:r w:rsidRPr="00B71712">
        <w:rPr>
          <w:rFonts w:ascii="Arial" w:hAnsi="Arial" w:cs="Arial"/>
          <w:color w:val="auto"/>
        </w:rPr>
        <w:t>hiệu lực kể từ ngày 01 tháng 01 năm 2015.</w:t>
      </w:r>
    </w:p>
  </w:footnote>
  <w:footnote w:id="4">
    <w:p w14:paraId="7ED49BFB" w14:textId="77777777" w:rsidR="003A425D" w:rsidRPr="00B71712" w:rsidRDefault="003A425D" w:rsidP="00307B7F">
      <w:pPr>
        <w:pStyle w:val="FootnoteText"/>
        <w:spacing w:before="120"/>
        <w:rPr>
          <w:rFonts w:ascii="Arial" w:hAnsi="Arial" w:cs="Arial"/>
          <w:color w:val="auto"/>
          <w:lang w:val="en-US"/>
        </w:rPr>
      </w:pPr>
      <w:r w:rsidRPr="00B71712">
        <w:rPr>
          <w:rStyle w:val="FootnoteReference"/>
          <w:rFonts w:ascii="Arial" w:hAnsi="Arial" w:cs="Arial"/>
          <w:color w:val="auto"/>
        </w:rPr>
        <w:footnoteRef/>
      </w:r>
      <w:r w:rsidRPr="00B71712">
        <w:rPr>
          <w:rFonts w:ascii="Arial" w:hAnsi="Arial" w:cs="Arial"/>
          <w:color w:val="auto"/>
        </w:rPr>
        <w:t xml:space="preserve"> </w:t>
      </w:r>
      <w:r w:rsidRPr="00B71712">
        <w:rPr>
          <w:rFonts w:ascii="Arial" w:hAnsi="Arial" w:cs="Arial"/>
          <w:color w:val="auto"/>
        </w:rPr>
        <w:t xml:space="preserve">Khoản này </w:t>
      </w:r>
      <w:r w:rsidRPr="00B71712">
        <w:rPr>
          <w:rFonts w:ascii="Arial" w:hAnsi="Arial" w:cs="Arial"/>
          <w:color w:val="auto"/>
          <w:lang w:val="en-US"/>
        </w:rPr>
        <w:t>đ</w:t>
      </w:r>
      <w:r w:rsidRPr="00B71712">
        <w:rPr>
          <w:rFonts w:ascii="Arial" w:hAnsi="Arial" w:cs="Arial"/>
          <w:color w:val="auto"/>
        </w:rPr>
        <w:t>ược bổ sung theo quy định tại khoản 2 Điều 1 Thông tư số 26/2015/</w:t>
      </w:r>
      <w:r w:rsidRPr="00B71712">
        <w:rPr>
          <w:rFonts w:ascii="Arial" w:hAnsi="Arial" w:cs="Arial"/>
          <w:color w:val="auto"/>
          <w:lang w:val="en-US"/>
        </w:rPr>
        <w:t>T</w:t>
      </w:r>
      <w:r w:rsidRPr="00B71712">
        <w:rPr>
          <w:rFonts w:ascii="Arial" w:hAnsi="Arial" w:cs="Arial"/>
          <w:color w:val="auto"/>
        </w:rPr>
        <w:t>T-BTC, có</w:t>
      </w:r>
      <w:r w:rsidRPr="00B71712">
        <w:rPr>
          <w:rFonts w:ascii="Arial" w:hAnsi="Arial" w:cs="Arial"/>
          <w:color w:val="auto"/>
          <w:lang w:val="en-US"/>
        </w:rPr>
        <w:t xml:space="preserve"> </w:t>
      </w:r>
      <w:r w:rsidRPr="00B71712">
        <w:rPr>
          <w:rFonts w:ascii="Arial" w:hAnsi="Arial" w:cs="Arial"/>
          <w:color w:val="auto"/>
        </w:rPr>
        <w:t>hiệu lực kể từ ngày 01 tháng 01 năm 2015.</w:t>
      </w:r>
    </w:p>
  </w:footnote>
  <w:footnote w:id="5">
    <w:p w14:paraId="3D70E2DF" w14:textId="77777777" w:rsidR="003A425D" w:rsidRPr="00B71712" w:rsidRDefault="003A425D" w:rsidP="00307B7F">
      <w:pPr>
        <w:spacing w:before="120"/>
        <w:rPr>
          <w:rFonts w:ascii="Arial" w:hAnsi="Arial" w:cs="Arial"/>
          <w:color w:val="auto"/>
          <w:sz w:val="20"/>
          <w:szCs w:val="20"/>
        </w:rPr>
      </w:pPr>
      <w:r w:rsidRPr="00B71712">
        <w:rPr>
          <w:rStyle w:val="FootnoteReference"/>
          <w:rFonts w:ascii="Arial" w:hAnsi="Arial" w:cs="Arial"/>
          <w:color w:val="auto"/>
          <w:sz w:val="20"/>
          <w:szCs w:val="20"/>
        </w:rPr>
        <w:footnoteRef/>
      </w:r>
      <w:r w:rsidRPr="00B71712">
        <w:rPr>
          <w:rFonts w:ascii="Arial" w:hAnsi="Arial" w:cs="Arial"/>
          <w:color w:val="auto"/>
          <w:sz w:val="20"/>
          <w:szCs w:val="20"/>
        </w:rPr>
        <w:t xml:space="preserve"> </w:t>
      </w:r>
      <w:r w:rsidRPr="00B71712">
        <w:rPr>
          <w:rFonts w:ascii="Arial" w:hAnsi="Arial" w:cs="Arial"/>
          <w:color w:val="auto"/>
          <w:sz w:val="20"/>
          <w:szCs w:val="20"/>
        </w:rPr>
        <w:t>Điểm này được s</w:t>
      </w:r>
      <w:r w:rsidRPr="00B71712">
        <w:rPr>
          <w:rFonts w:ascii="Arial" w:hAnsi="Arial" w:cs="Arial"/>
          <w:color w:val="auto"/>
          <w:sz w:val="20"/>
          <w:szCs w:val="20"/>
          <w:lang w:val="en-US"/>
        </w:rPr>
        <w:t>ử</w:t>
      </w:r>
      <w:r w:rsidRPr="00B71712">
        <w:rPr>
          <w:rFonts w:ascii="Arial" w:hAnsi="Arial" w:cs="Arial"/>
          <w:color w:val="auto"/>
          <w:sz w:val="20"/>
          <w:szCs w:val="20"/>
        </w:rPr>
        <w:t xml:space="preserve">a đổi, bổ sung theo quy định tại khoản 3 Điều 1 Thông tư số 26/2015/TT-BTC, có hiệu lực kể từ ngày </w:t>
      </w:r>
      <w:r w:rsidRPr="00B71712">
        <w:rPr>
          <w:rFonts w:ascii="Arial" w:hAnsi="Arial" w:cs="Arial"/>
          <w:color w:val="auto"/>
          <w:sz w:val="20"/>
          <w:szCs w:val="20"/>
          <w:lang w:val="en-US"/>
        </w:rPr>
        <w:t>01 t</w:t>
      </w:r>
      <w:r w:rsidRPr="00B71712">
        <w:rPr>
          <w:rFonts w:ascii="Arial" w:hAnsi="Arial" w:cs="Arial"/>
          <w:color w:val="auto"/>
          <w:sz w:val="20"/>
          <w:szCs w:val="20"/>
        </w:rPr>
        <w:t>háng 01 năm 2015.</w:t>
      </w:r>
    </w:p>
    <w:p w14:paraId="2EBC5410" w14:textId="77777777" w:rsidR="003A425D" w:rsidRPr="00B71712" w:rsidRDefault="003A425D" w:rsidP="00307B7F">
      <w:pPr>
        <w:pStyle w:val="FootnoteText"/>
        <w:spacing w:before="120"/>
        <w:rPr>
          <w:rFonts w:ascii="Arial" w:hAnsi="Arial" w:cs="Arial"/>
          <w:color w:val="auto"/>
          <w:lang w:val="en-US"/>
        </w:rPr>
      </w:pPr>
      <w:r w:rsidRPr="00B71712">
        <w:rPr>
          <w:rFonts w:ascii="Arial" w:hAnsi="Arial" w:cs="Arial"/>
          <w:color w:val="auto"/>
        </w:rPr>
        <w:t xml:space="preserve">(Điểm này được sửa </w:t>
      </w:r>
      <w:r w:rsidRPr="00B71712">
        <w:rPr>
          <w:rFonts w:ascii="Arial" w:hAnsi="Arial" w:cs="Arial"/>
          <w:color w:val="auto"/>
          <w:lang w:val="en-US"/>
        </w:rPr>
        <w:t>đ</w:t>
      </w:r>
      <w:r w:rsidRPr="00B71712">
        <w:rPr>
          <w:rFonts w:ascii="Arial" w:hAnsi="Arial" w:cs="Arial"/>
          <w:color w:val="auto"/>
        </w:rPr>
        <w:t>ổi, bổ sung lần thứ 01 theo quy định tại Điều 8 Thông tư số 151/2014/TT-BTC, có hiệu lực kể từ ngày 15 tháng 11 năm 2014).</w:t>
      </w:r>
    </w:p>
  </w:footnote>
  <w:footnote w:id="6">
    <w:p w14:paraId="09F1B57E" w14:textId="77777777" w:rsidR="003A425D" w:rsidRPr="00B71712" w:rsidRDefault="003A425D" w:rsidP="00307B7F">
      <w:pPr>
        <w:pStyle w:val="FootnoteText"/>
        <w:spacing w:before="120"/>
        <w:rPr>
          <w:rFonts w:ascii="Arial" w:hAnsi="Arial" w:cs="Arial"/>
          <w:color w:val="auto"/>
          <w:lang w:val="en-US"/>
        </w:rPr>
      </w:pPr>
      <w:r w:rsidRPr="00B71712">
        <w:rPr>
          <w:rStyle w:val="FootnoteReference"/>
          <w:rFonts w:ascii="Arial" w:hAnsi="Arial" w:cs="Arial"/>
          <w:color w:val="auto"/>
        </w:rPr>
        <w:footnoteRef/>
      </w:r>
      <w:r w:rsidRPr="00B71712">
        <w:rPr>
          <w:rFonts w:ascii="Arial" w:hAnsi="Arial" w:cs="Arial"/>
          <w:color w:val="auto"/>
        </w:rPr>
        <w:t xml:space="preserve"> </w:t>
      </w:r>
      <w:r w:rsidRPr="00B71712">
        <w:rPr>
          <w:rFonts w:ascii="Arial" w:hAnsi="Arial" w:cs="Arial"/>
          <w:color w:val="auto"/>
        </w:rPr>
        <w:t xml:space="preserve">Khoản này được sửa </w:t>
      </w:r>
      <w:r w:rsidRPr="00B71712">
        <w:rPr>
          <w:rFonts w:ascii="Arial" w:hAnsi="Arial" w:cs="Arial"/>
          <w:color w:val="auto"/>
          <w:lang w:val="en-US"/>
        </w:rPr>
        <w:t>đổ</w:t>
      </w:r>
      <w:r w:rsidRPr="00B71712">
        <w:rPr>
          <w:rFonts w:ascii="Arial" w:hAnsi="Arial" w:cs="Arial"/>
          <w:color w:val="auto"/>
        </w:rPr>
        <w:t>i, bổ sung theo quy định tại điểm a khoản 1 Điều 1 Thông tư số</w:t>
      </w:r>
      <w:r w:rsidRPr="00B71712">
        <w:rPr>
          <w:rFonts w:ascii="Arial" w:hAnsi="Arial" w:cs="Arial"/>
          <w:color w:val="auto"/>
          <w:lang w:val="en-US"/>
        </w:rPr>
        <w:t xml:space="preserve"> </w:t>
      </w:r>
      <w:r w:rsidRPr="00B71712">
        <w:rPr>
          <w:rFonts w:ascii="Arial" w:hAnsi="Arial" w:cs="Arial"/>
          <w:color w:val="auto"/>
        </w:rPr>
        <w:t>130/2016/TT-BTC, có hiệu lực k</w:t>
      </w:r>
      <w:r w:rsidRPr="00B71712">
        <w:rPr>
          <w:rFonts w:ascii="Arial" w:hAnsi="Arial" w:cs="Arial"/>
          <w:color w:val="auto"/>
          <w:lang w:val="en-US"/>
        </w:rPr>
        <w:t>ể</w:t>
      </w:r>
      <w:r w:rsidRPr="00B71712">
        <w:rPr>
          <w:rFonts w:ascii="Arial" w:hAnsi="Arial" w:cs="Arial"/>
          <w:color w:val="auto"/>
        </w:rPr>
        <w:t xml:space="preserve"> từ ngày 01 tháng 7 năm 2016.</w:t>
      </w:r>
    </w:p>
  </w:footnote>
  <w:footnote w:id="7">
    <w:p w14:paraId="18CC67C9" w14:textId="77777777" w:rsidR="003A425D" w:rsidRPr="00B71712" w:rsidRDefault="003A425D" w:rsidP="00307B7F">
      <w:pPr>
        <w:pStyle w:val="FootnoteText"/>
        <w:spacing w:before="120"/>
        <w:rPr>
          <w:rFonts w:ascii="Arial" w:hAnsi="Arial" w:cs="Arial"/>
          <w:color w:val="auto"/>
          <w:lang w:val="en-US"/>
        </w:rPr>
      </w:pPr>
      <w:r w:rsidRPr="00B71712">
        <w:rPr>
          <w:rStyle w:val="FootnoteReference"/>
          <w:rFonts w:ascii="Arial" w:hAnsi="Arial" w:cs="Arial"/>
          <w:color w:val="auto"/>
        </w:rPr>
        <w:footnoteRef/>
      </w:r>
      <w:r w:rsidRPr="00B71712">
        <w:rPr>
          <w:rFonts w:ascii="Arial" w:hAnsi="Arial" w:cs="Arial"/>
          <w:color w:val="auto"/>
        </w:rPr>
        <w:t xml:space="preserve"> </w:t>
      </w:r>
      <w:r w:rsidRPr="00B71712">
        <w:rPr>
          <w:rFonts w:ascii="Arial" w:hAnsi="Arial" w:cs="Arial"/>
          <w:color w:val="auto"/>
        </w:rPr>
        <w:t>Khoản này được sửa đổi, bổ sung theo quy định tại điểm b khoản 1 Điều 1 Thông tư số</w:t>
      </w:r>
      <w:r w:rsidRPr="00B71712">
        <w:rPr>
          <w:rFonts w:ascii="Arial" w:hAnsi="Arial" w:cs="Arial"/>
          <w:color w:val="auto"/>
          <w:lang w:val="en-US"/>
        </w:rPr>
        <w:t xml:space="preserve"> </w:t>
      </w:r>
      <w:r w:rsidRPr="00B71712">
        <w:rPr>
          <w:rFonts w:ascii="Arial" w:hAnsi="Arial" w:cs="Arial"/>
          <w:color w:val="auto"/>
        </w:rPr>
        <w:t>130/2016/TT-BTC, có hiệu lực kể từ ngày 01 tháng 7 năm 2016.</w:t>
      </w:r>
    </w:p>
  </w:footnote>
  <w:footnote w:id="8">
    <w:p w14:paraId="74B648A8" w14:textId="77777777" w:rsidR="003A425D" w:rsidRPr="00B71712" w:rsidRDefault="003A425D" w:rsidP="00307B7F">
      <w:pPr>
        <w:spacing w:before="120"/>
        <w:rPr>
          <w:rFonts w:ascii="Arial" w:hAnsi="Arial" w:cs="Arial"/>
          <w:color w:val="auto"/>
          <w:sz w:val="20"/>
          <w:szCs w:val="20"/>
        </w:rPr>
      </w:pPr>
      <w:r w:rsidRPr="00B71712">
        <w:rPr>
          <w:rStyle w:val="FootnoteReference"/>
          <w:rFonts w:ascii="Arial" w:hAnsi="Arial" w:cs="Arial"/>
          <w:color w:val="auto"/>
          <w:sz w:val="20"/>
          <w:szCs w:val="20"/>
        </w:rPr>
        <w:footnoteRef/>
      </w:r>
      <w:r w:rsidRPr="00B71712">
        <w:rPr>
          <w:rFonts w:ascii="Arial" w:hAnsi="Arial" w:cs="Arial"/>
          <w:color w:val="auto"/>
          <w:sz w:val="20"/>
          <w:szCs w:val="20"/>
        </w:rPr>
        <w:t xml:space="preserve"> </w:t>
      </w:r>
      <w:r w:rsidRPr="00B71712">
        <w:rPr>
          <w:rFonts w:ascii="Arial" w:hAnsi="Arial" w:cs="Arial"/>
          <w:color w:val="auto"/>
          <w:sz w:val="20"/>
          <w:szCs w:val="20"/>
        </w:rPr>
        <w:t>Khoản này được s</w:t>
      </w:r>
      <w:r w:rsidRPr="00B71712">
        <w:rPr>
          <w:rFonts w:ascii="Arial" w:hAnsi="Arial" w:cs="Arial"/>
          <w:color w:val="auto"/>
          <w:sz w:val="20"/>
          <w:szCs w:val="20"/>
          <w:lang w:val="en-US"/>
        </w:rPr>
        <w:t>ử</w:t>
      </w:r>
      <w:r w:rsidRPr="00B71712">
        <w:rPr>
          <w:rFonts w:ascii="Arial" w:hAnsi="Arial" w:cs="Arial"/>
          <w:color w:val="auto"/>
          <w:sz w:val="20"/>
          <w:szCs w:val="20"/>
        </w:rPr>
        <w:t>a đ</w:t>
      </w:r>
      <w:r w:rsidRPr="00B71712">
        <w:rPr>
          <w:rFonts w:ascii="Arial" w:hAnsi="Arial" w:cs="Arial"/>
          <w:color w:val="auto"/>
          <w:sz w:val="20"/>
          <w:szCs w:val="20"/>
          <w:lang w:val="en-US"/>
        </w:rPr>
        <w:t>ổ</w:t>
      </w:r>
      <w:r w:rsidRPr="00B71712">
        <w:rPr>
          <w:rFonts w:ascii="Arial" w:hAnsi="Arial" w:cs="Arial"/>
          <w:color w:val="auto"/>
          <w:sz w:val="20"/>
          <w:szCs w:val="20"/>
        </w:rPr>
        <w:t>i, bổ sung theo quy định tại Điều 1 Thông tư số 25/2018/TT-BTC, có hiệu lực k</w:t>
      </w:r>
      <w:r w:rsidRPr="00B71712">
        <w:rPr>
          <w:rFonts w:ascii="Arial" w:hAnsi="Arial" w:cs="Arial"/>
          <w:color w:val="auto"/>
          <w:sz w:val="20"/>
          <w:szCs w:val="20"/>
          <w:lang w:val="en-US"/>
        </w:rPr>
        <w:t>ể</w:t>
      </w:r>
      <w:r w:rsidRPr="00B71712">
        <w:rPr>
          <w:rFonts w:ascii="Arial" w:hAnsi="Arial" w:cs="Arial"/>
          <w:color w:val="auto"/>
          <w:sz w:val="20"/>
          <w:szCs w:val="20"/>
        </w:rPr>
        <w:t xml:space="preserve"> từ ngày 01 tháng 5 năm 2018.</w:t>
      </w:r>
    </w:p>
    <w:p w14:paraId="100E4F8B" w14:textId="77777777" w:rsidR="003A425D" w:rsidRPr="00B71712" w:rsidRDefault="003A425D" w:rsidP="00307B7F">
      <w:pPr>
        <w:pStyle w:val="FootnoteText"/>
        <w:spacing w:before="120"/>
        <w:rPr>
          <w:rFonts w:ascii="Arial" w:hAnsi="Arial" w:cs="Arial"/>
          <w:color w:val="auto"/>
          <w:lang w:val="en-US"/>
        </w:rPr>
      </w:pPr>
      <w:r w:rsidRPr="00B71712">
        <w:rPr>
          <w:rFonts w:ascii="Arial" w:hAnsi="Arial" w:cs="Arial"/>
          <w:color w:val="auto"/>
        </w:rPr>
        <w:t xml:space="preserve">(Khoản này được sửa </w:t>
      </w:r>
      <w:r w:rsidRPr="00B71712">
        <w:rPr>
          <w:rFonts w:ascii="Arial" w:hAnsi="Arial" w:cs="Arial"/>
          <w:color w:val="auto"/>
          <w:lang w:val="en-US"/>
        </w:rPr>
        <w:t>đ</w:t>
      </w:r>
      <w:r w:rsidRPr="00B71712">
        <w:rPr>
          <w:rFonts w:ascii="Arial" w:hAnsi="Arial" w:cs="Arial"/>
          <w:color w:val="auto"/>
        </w:rPr>
        <w:t>ổi, bổ sung lần thứ 01 theo quy định tại điểm c khoản 1 Điều 1 Thông tư số 130/201</w:t>
      </w:r>
      <w:r w:rsidRPr="00B71712">
        <w:rPr>
          <w:rFonts w:ascii="Arial" w:hAnsi="Arial" w:cs="Arial"/>
          <w:color w:val="auto"/>
          <w:lang w:val="en-US"/>
        </w:rPr>
        <w:t>6/</w:t>
      </w:r>
      <w:r w:rsidRPr="00B71712">
        <w:rPr>
          <w:rFonts w:ascii="Arial" w:hAnsi="Arial" w:cs="Arial"/>
          <w:color w:val="auto"/>
        </w:rPr>
        <w:t>TT-BTC, có hiệu lực k</w:t>
      </w:r>
      <w:r w:rsidRPr="00B71712">
        <w:rPr>
          <w:rFonts w:ascii="Arial" w:hAnsi="Arial" w:cs="Arial"/>
          <w:color w:val="auto"/>
          <w:lang w:val="en-US"/>
        </w:rPr>
        <w:t>ể</w:t>
      </w:r>
      <w:r w:rsidRPr="00B71712">
        <w:rPr>
          <w:rFonts w:ascii="Arial" w:hAnsi="Arial" w:cs="Arial"/>
          <w:color w:val="auto"/>
        </w:rPr>
        <w:t xml:space="preserve"> từ ngày 01 tháng 7 n</w:t>
      </w:r>
      <w:r w:rsidRPr="00B71712">
        <w:rPr>
          <w:rFonts w:ascii="Arial" w:hAnsi="Arial" w:cs="Arial"/>
          <w:color w:val="auto"/>
          <w:lang w:val="en-US"/>
        </w:rPr>
        <w:t>ă</w:t>
      </w:r>
      <w:r w:rsidRPr="00B71712">
        <w:rPr>
          <w:rFonts w:ascii="Arial" w:hAnsi="Arial" w:cs="Arial"/>
          <w:color w:val="auto"/>
        </w:rPr>
        <w:t>m 2016).</w:t>
      </w:r>
    </w:p>
  </w:footnote>
  <w:footnote w:id="9">
    <w:p w14:paraId="100E3A60" w14:textId="77777777" w:rsidR="003A425D" w:rsidRPr="00B71712" w:rsidRDefault="003A425D" w:rsidP="00307B7F">
      <w:pPr>
        <w:pStyle w:val="FootnoteText"/>
        <w:spacing w:before="120"/>
        <w:rPr>
          <w:rFonts w:ascii="Arial" w:hAnsi="Arial" w:cs="Arial"/>
          <w:color w:val="auto"/>
          <w:lang w:val="en-US"/>
        </w:rPr>
      </w:pPr>
      <w:r w:rsidRPr="00B71712">
        <w:rPr>
          <w:rStyle w:val="FootnoteReference"/>
          <w:rFonts w:ascii="Arial" w:hAnsi="Arial" w:cs="Arial"/>
          <w:color w:val="auto"/>
        </w:rPr>
        <w:footnoteRef/>
      </w:r>
      <w:r w:rsidRPr="00B71712">
        <w:rPr>
          <w:rFonts w:ascii="Arial" w:hAnsi="Arial" w:cs="Arial"/>
          <w:color w:val="auto"/>
        </w:rPr>
        <w:t xml:space="preserve"> </w:t>
      </w:r>
      <w:r w:rsidRPr="00B71712">
        <w:rPr>
          <w:rFonts w:ascii="Arial" w:hAnsi="Arial" w:cs="Arial"/>
          <w:color w:val="auto"/>
        </w:rPr>
        <w:t>Đi</w:t>
      </w:r>
      <w:r w:rsidRPr="00B71712">
        <w:rPr>
          <w:rFonts w:ascii="Arial" w:hAnsi="Arial" w:cs="Arial"/>
          <w:color w:val="auto"/>
          <w:lang w:val="en-US"/>
        </w:rPr>
        <w:t>ể</w:t>
      </w:r>
      <w:r w:rsidRPr="00B71712">
        <w:rPr>
          <w:rFonts w:ascii="Arial" w:hAnsi="Arial" w:cs="Arial"/>
          <w:color w:val="auto"/>
        </w:rPr>
        <w:t>m này được bổ sung theo quy định tại khoản 1 Điều 3 Thông tư số 119/2014/T</w:t>
      </w:r>
      <w:r w:rsidRPr="00B71712">
        <w:rPr>
          <w:rFonts w:ascii="Arial" w:hAnsi="Arial" w:cs="Arial"/>
          <w:color w:val="auto"/>
          <w:lang w:val="en-US"/>
        </w:rPr>
        <w:t>T</w:t>
      </w:r>
      <w:r w:rsidRPr="00B71712">
        <w:rPr>
          <w:rFonts w:ascii="Arial" w:hAnsi="Arial" w:cs="Arial"/>
          <w:color w:val="auto"/>
        </w:rPr>
        <w:t>-BTC, có hiệu lực k</w:t>
      </w:r>
      <w:r w:rsidRPr="00B71712">
        <w:rPr>
          <w:rFonts w:ascii="Arial" w:hAnsi="Arial" w:cs="Arial"/>
          <w:color w:val="auto"/>
          <w:lang w:val="en-US"/>
        </w:rPr>
        <w:t>ể</w:t>
      </w:r>
      <w:r w:rsidRPr="00B71712">
        <w:rPr>
          <w:rFonts w:ascii="Arial" w:hAnsi="Arial" w:cs="Arial"/>
          <w:color w:val="auto"/>
        </w:rPr>
        <w:t xml:space="preserve"> từ ngày 01 tháng 9 năm 2014.</w:t>
      </w:r>
    </w:p>
  </w:footnote>
  <w:footnote w:id="10">
    <w:p w14:paraId="0CE2352B" w14:textId="77777777" w:rsidR="003A425D" w:rsidRPr="00B71712" w:rsidRDefault="003A425D" w:rsidP="00307B7F">
      <w:pPr>
        <w:pStyle w:val="FootnoteText"/>
        <w:spacing w:before="120"/>
        <w:rPr>
          <w:rFonts w:ascii="Arial" w:hAnsi="Arial" w:cs="Arial"/>
          <w:color w:val="auto"/>
          <w:lang w:val="en-US"/>
        </w:rPr>
      </w:pPr>
      <w:r w:rsidRPr="00B71712">
        <w:rPr>
          <w:rStyle w:val="FootnoteReference"/>
          <w:rFonts w:ascii="Arial" w:hAnsi="Arial" w:cs="Arial"/>
          <w:color w:val="auto"/>
        </w:rPr>
        <w:footnoteRef/>
      </w:r>
      <w:r w:rsidRPr="00B71712">
        <w:rPr>
          <w:rFonts w:ascii="Arial" w:hAnsi="Arial" w:cs="Arial"/>
          <w:color w:val="auto"/>
        </w:rPr>
        <w:t xml:space="preserve"> </w:t>
      </w:r>
      <w:r w:rsidRPr="00B71712">
        <w:rPr>
          <w:rFonts w:ascii="Arial" w:hAnsi="Arial" w:cs="Arial"/>
          <w:color w:val="auto"/>
          <w:lang w:val="en-US"/>
        </w:rPr>
        <w:t>Điể</w:t>
      </w:r>
      <w:r w:rsidRPr="00B71712">
        <w:rPr>
          <w:rFonts w:ascii="Arial" w:hAnsi="Arial" w:cs="Arial"/>
          <w:color w:val="auto"/>
        </w:rPr>
        <w:t>m này được bổ sung theo quy định tại Điều 1 Thông tư số 193/2015/TT-BTC, có hiệu lực k</w:t>
      </w:r>
      <w:r w:rsidRPr="00B71712">
        <w:rPr>
          <w:rFonts w:ascii="Arial" w:hAnsi="Arial" w:cs="Arial"/>
          <w:color w:val="auto"/>
          <w:lang w:val="en-US"/>
        </w:rPr>
        <w:t>ể</w:t>
      </w:r>
      <w:r w:rsidRPr="00B71712">
        <w:rPr>
          <w:rFonts w:ascii="Arial" w:hAnsi="Arial" w:cs="Arial"/>
          <w:color w:val="auto"/>
        </w:rPr>
        <w:t xml:space="preserve"> từ ngày 10 tháng 01 năm 2016.</w:t>
      </w:r>
    </w:p>
  </w:footnote>
  <w:footnote w:id="11">
    <w:p w14:paraId="5D1E6040" w14:textId="77777777" w:rsidR="003A425D" w:rsidRPr="00B71712" w:rsidRDefault="003A425D" w:rsidP="00307B7F">
      <w:pPr>
        <w:pStyle w:val="FootnoteText"/>
        <w:spacing w:before="120"/>
        <w:rPr>
          <w:rFonts w:ascii="Arial" w:hAnsi="Arial" w:cs="Arial"/>
          <w:color w:val="auto"/>
          <w:lang w:val="en-US"/>
        </w:rPr>
      </w:pPr>
      <w:r w:rsidRPr="00B71712">
        <w:rPr>
          <w:rStyle w:val="FootnoteReference"/>
          <w:rFonts w:ascii="Arial" w:hAnsi="Arial" w:cs="Arial"/>
          <w:color w:val="auto"/>
        </w:rPr>
        <w:footnoteRef/>
      </w:r>
      <w:r w:rsidRPr="00B71712">
        <w:rPr>
          <w:rFonts w:ascii="Arial" w:hAnsi="Arial" w:cs="Arial"/>
          <w:color w:val="auto"/>
        </w:rPr>
        <w:t xml:space="preserve"> </w:t>
      </w:r>
      <w:r w:rsidRPr="00B71712">
        <w:rPr>
          <w:rFonts w:ascii="Arial" w:hAnsi="Arial" w:cs="Arial"/>
          <w:color w:val="auto"/>
        </w:rPr>
        <w:t>Khoản này được sửa đổi, bổ sung theo quy định tại khoản 2 Điều 3 Thông tư số 119/2014/TT-BTC, có hiệu lực kể từ ngày 01 tháng 9 năm 2014.</w:t>
      </w:r>
    </w:p>
  </w:footnote>
  <w:footnote w:id="12">
    <w:p w14:paraId="715F68D7" w14:textId="77777777" w:rsidR="003A425D" w:rsidRPr="009C3191" w:rsidRDefault="003A425D" w:rsidP="005F1E7C">
      <w:pPr>
        <w:widowControl/>
        <w:spacing w:before="120"/>
        <w:rPr>
          <w:rFonts w:ascii="Arial" w:eastAsia="Times New Roman" w:hAnsi="Arial" w:cs="Arial"/>
          <w:color w:val="auto"/>
          <w:sz w:val="20"/>
          <w:szCs w:val="20"/>
          <w:lang w:val="en-US" w:eastAsia="en-US"/>
        </w:rPr>
      </w:pPr>
      <w:r w:rsidRPr="009C3191">
        <w:rPr>
          <w:rStyle w:val="FootnoteReference"/>
          <w:rFonts w:ascii="Arial" w:hAnsi="Arial" w:cs="Arial"/>
          <w:sz w:val="20"/>
          <w:szCs w:val="20"/>
        </w:rPr>
        <w:footnoteRef/>
      </w:r>
      <w:r w:rsidRPr="009C3191">
        <w:rPr>
          <w:rFonts w:ascii="Arial" w:hAnsi="Arial" w:cs="Arial"/>
          <w:sz w:val="20"/>
          <w:szCs w:val="20"/>
        </w:rPr>
        <w:t xml:space="preserve"> </w:t>
      </w:r>
      <w:r w:rsidRPr="009C3191">
        <w:rPr>
          <w:rFonts w:ascii="Arial" w:eastAsia="Times New Roman" w:hAnsi="Arial" w:cs="Arial"/>
          <w:sz w:val="20"/>
          <w:szCs w:val="20"/>
          <w:lang w:val="en-US" w:eastAsia="en-US"/>
        </w:rPr>
        <w:t>Khoản này được sửa đổi, bổ sung theo quy định tại khoản 1 Điều 1 Thông tư số 13/2023/TT-BTC, có hiệu lực kể từ ngày 14 tháng 4 năm 2023.</w:t>
      </w:r>
    </w:p>
    <w:p w14:paraId="7445E807" w14:textId="77777777" w:rsidR="003A425D" w:rsidRPr="009C3191" w:rsidRDefault="003A425D" w:rsidP="005F1E7C">
      <w:pPr>
        <w:pStyle w:val="FootnoteText"/>
        <w:spacing w:before="120"/>
        <w:rPr>
          <w:rFonts w:ascii="Arial" w:hAnsi="Arial" w:cs="Arial"/>
          <w:lang w:val="en-US"/>
        </w:rPr>
      </w:pPr>
      <w:r w:rsidRPr="009C3191">
        <w:rPr>
          <w:rFonts w:ascii="Arial" w:eastAsia="Times New Roman" w:hAnsi="Arial" w:cs="Arial"/>
          <w:lang w:val="en-US" w:eastAsia="en-US"/>
        </w:rPr>
        <w:t>(Khoản này được sửa đổi, bổ sung lần thứ 01 theo quy định tại khoản 4 Điều 1, Thông tư số 26/2015/TT-BTC, có hiệu lực kể từ ngày 01 tháng 01 năm 2015; được sửa đổi, bổ sung lần thứ 02 theo quy định tại khoản 1 Điều 1 Thông tư số 82/2018/TT-BTC, có hiệu lực kể từ ngày 15 tháng 10 năm 2018).</w:t>
      </w:r>
    </w:p>
  </w:footnote>
  <w:footnote w:id="13">
    <w:p w14:paraId="38E35259" w14:textId="77777777" w:rsidR="003A425D" w:rsidRPr="009C3191" w:rsidRDefault="003A425D" w:rsidP="005F1E7C">
      <w:pPr>
        <w:pStyle w:val="FootnoteText"/>
        <w:spacing w:before="120"/>
        <w:rPr>
          <w:rFonts w:ascii="Arial" w:hAnsi="Arial" w:cs="Arial"/>
          <w:lang w:val="en-US"/>
        </w:rPr>
      </w:pPr>
      <w:r w:rsidRPr="009C3191">
        <w:rPr>
          <w:rStyle w:val="FootnoteReference"/>
          <w:rFonts w:ascii="Arial" w:hAnsi="Arial" w:cs="Arial"/>
        </w:rPr>
        <w:footnoteRef/>
      </w:r>
      <w:r w:rsidRPr="009C3191">
        <w:rPr>
          <w:rFonts w:ascii="Arial" w:hAnsi="Arial" w:cs="Arial"/>
        </w:rPr>
        <w:t xml:space="preserve"> </w:t>
      </w:r>
      <w:r w:rsidRPr="009C3191">
        <w:rPr>
          <w:rFonts w:ascii="Arial" w:eastAsia="Times New Roman" w:hAnsi="Arial" w:cs="Arial"/>
          <w:lang w:val="en-US" w:eastAsia="en-US"/>
        </w:rPr>
        <w:t>Khoản này được sửa đổi, bổ sung theo quy định tại khoản 2 Điều 1 Thông tư số 13/2023/TT-BTC, có hiệu lực kể từ ngày 14 tháng 4 năm 2023.</w:t>
      </w:r>
    </w:p>
  </w:footnote>
  <w:footnote w:id="14">
    <w:p w14:paraId="03DAF947" w14:textId="77777777" w:rsidR="003A425D" w:rsidRPr="009C3191" w:rsidRDefault="003A425D" w:rsidP="005F1E7C">
      <w:pPr>
        <w:pStyle w:val="FootnoteText"/>
        <w:spacing w:before="120"/>
        <w:rPr>
          <w:rFonts w:ascii="Arial" w:hAnsi="Arial" w:cs="Arial"/>
          <w:lang w:val="en-US"/>
        </w:rPr>
      </w:pPr>
      <w:r w:rsidRPr="009C3191">
        <w:rPr>
          <w:rStyle w:val="FootnoteReference"/>
          <w:rFonts w:ascii="Arial" w:hAnsi="Arial" w:cs="Arial"/>
        </w:rPr>
        <w:footnoteRef/>
      </w:r>
      <w:r w:rsidRPr="009C3191">
        <w:rPr>
          <w:rFonts w:ascii="Arial" w:hAnsi="Arial" w:cs="Arial"/>
        </w:rPr>
        <w:t xml:space="preserve"> </w:t>
      </w:r>
      <w:r w:rsidRPr="009C3191">
        <w:rPr>
          <w:rFonts w:ascii="Arial" w:eastAsia="Times New Roman" w:hAnsi="Arial" w:cs="Arial"/>
          <w:lang w:val="en-US" w:eastAsia="en-US"/>
        </w:rPr>
        <w:t>Các nội dung quy định về tỷ giá khi xác định doanh thu, giá tính thuế được bãi bỏ theo quy định tại khoản 4 Điều 4 Thông tư số 26/2015/TT-BTC, có hiệu lực kể từ ngày 01 tháng 01 năm 2015.</w:t>
      </w:r>
    </w:p>
  </w:footnote>
  <w:footnote w:id="15">
    <w:p w14:paraId="0299BD36" w14:textId="77777777" w:rsidR="003A425D" w:rsidRPr="009C3191" w:rsidRDefault="003A425D" w:rsidP="005F1E7C">
      <w:pPr>
        <w:widowControl/>
        <w:spacing w:before="120"/>
        <w:rPr>
          <w:rFonts w:ascii="Arial" w:eastAsia="Times New Roman" w:hAnsi="Arial" w:cs="Arial"/>
          <w:color w:val="auto"/>
          <w:sz w:val="20"/>
          <w:szCs w:val="20"/>
          <w:lang w:val="en-US" w:eastAsia="en-US"/>
        </w:rPr>
      </w:pPr>
      <w:r w:rsidRPr="009C3191">
        <w:rPr>
          <w:rStyle w:val="FootnoteReference"/>
          <w:rFonts w:ascii="Arial" w:hAnsi="Arial" w:cs="Arial"/>
          <w:sz w:val="20"/>
          <w:szCs w:val="20"/>
        </w:rPr>
        <w:footnoteRef/>
      </w:r>
      <w:r w:rsidRPr="009C3191">
        <w:rPr>
          <w:rFonts w:ascii="Arial" w:hAnsi="Arial" w:cs="Arial"/>
          <w:sz w:val="20"/>
          <w:szCs w:val="20"/>
        </w:rPr>
        <w:t xml:space="preserve"> </w:t>
      </w:r>
      <w:r w:rsidRPr="009C3191">
        <w:rPr>
          <w:rFonts w:ascii="Arial" w:eastAsia="Times New Roman" w:hAnsi="Arial" w:cs="Arial"/>
          <w:sz w:val="20"/>
          <w:szCs w:val="20"/>
          <w:lang w:val="en-US" w:eastAsia="en-US"/>
        </w:rPr>
        <w:t>Khoản này được sửa đổi, bổ sung theo quy định tại khoản 2 Điều 1 Thông tư số 130/2016/TT-BTC, có hiệu lực kể từ ngày 01 tháng 7 năm 2016.</w:t>
      </w:r>
    </w:p>
    <w:p w14:paraId="5EFC7EBB" w14:textId="77777777" w:rsidR="003A425D" w:rsidRPr="009C3191" w:rsidRDefault="003A425D" w:rsidP="005F1E7C">
      <w:pPr>
        <w:pStyle w:val="FootnoteText"/>
        <w:spacing w:before="120"/>
        <w:rPr>
          <w:rFonts w:ascii="Arial" w:hAnsi="Arial" w:cs="Arial"/>
          <w:lang w:val="en-US"/>
        </w:rPr>
      </w:pPr>
      <w:r w:rsidRPr="009C3191">
        <w:rPr>
          <w:rFonts w:ascii="Arial" w:eastAsia="Times New Roman" w:hAnsi="Arial" w:cs="Arial"/>
          <w:lang w:val="en-US" w:eastAsia="en-US"/>
        </w:rPr>
        <w:t>(Gạch đầu dòng thứ nhất khoản 3 Điều 9 được sửa đổi, bổ sung lần thứ 01 theo quy định tại khoản 5 Điều 1 Thông tư số 26/2015/TT-BTC, có hiệu lực kể từ ngày 01 tháng 01 năm 2015).</w:t>
      </w:r>
    </w:p>
  </w:footnote>
  <w:footnote w:id="16">
    <w:p w14:paraId="1796BC08" w14:textId="77777777" w:rsidR="003A425D" w:rsidRPr="009C3191" w:rsidRDefault="003A425D" w:rsidP="005F1E7C">
      <w:pPr>
        <w:pStyle w:val="FootnoteText"/>
        <w:spacing w:before="120"/>
        <w:rPr>
          <w:rFonts w:ascii="Arial" w:hAnsi="Arial" w:cs="Arial"/>
          <w:lang w:val="en-US"/>
        </w:rPr>
      </w:pPr>
      <w:r w:rsidRPr="009C3191">
        <w:rPr>
          <w:rStyle w:val="FootnoteReference"/>
          <w:rFonts w:ascii="Arial" w:hAnsi="Arial" w:cs="Arial"/>
        </w:rPr>
        <w:footnoteRef/>
      </w:r>
      <w:r w:rsidRPr="009C3191">
        <w:rPr>
          <w:rFonts w:ascii="Arial" w:hAnsi="Arial" w:cs="Arial"/>
        </w:rPr>
        <w:t xml:space="preserve"> </w:t>
      </w:r>
      <w:r w:rsidRPr="009C3191">
        <w:rPr>
          <w:rFonts w:ascii="Arial" w:eastAsia="Times New Roman" w:hAnsi="Arial" w:cs="Arial"/>
          <w:lang w:val="en-US" w:eastAsia="en-US"/>
        </w:rPr>
        <w:t>Khoản này được sửa đổi theo quy định tại khoản 6 Điều 1 Thông tư số 26/2015/TT-BTC, có hiệu lực kể từ ngày 01 tháng 01 năm 2015.</w:t>
      </w:r>
    </w:p>
  </w:footnote>
  <w:footnote w:id="17">
    <w:p w14:paraId="0CB83F33" w14:textId="77777777" w:rsidR="003A425D" w:rsidRPr="009C3191" w:rsidRDefault="003A425D" w:rsidP="005F1E7C">
      <w:pPr>
        <w:pStyle w:val="FootnoteText"/>
        <w:spacing w:before="120"/>
        <w:rPr>
          <w:rFonts w:ascii="Arial" w:hAnsi="Arial" w:cs="Arial"/>
          <w:lang w:val="en-US"/>
        </w:rPr>
      </w:pPr>
      <w:r w:rsidRPr="009C3191">
        <w:rPr>
          <w:rStyle w:val="FootnoteReference"/>
          <w:rFonts w:ascii="Arial" w:hAnsi="Arial" w:cs="Arial"/>
        </w:rPr>
        <w:footnoteRef/>
      </w:r>
      <w:r w:rsidRPr="009C3191">
        <w:rPr>
          <w:rFonts w:ascii="Arial" w:hAnsi="Arial" w:cs="Arial"/>
        </w:rPr>
        <w:t xml:space="preserve"> </w:t>
      </w:r>
      <w:r w:rsidRPr="009C3191">
        <w:rPr>
          <w:rFonts w:ascii="Arial" w:eastAsia="Times New Roman" w:hAnsi="Arial" w:cs="Arial"/>
          <w:lang w:val="en-US" w:eastAsia="en-US"/>
        </w:rPr>
        <w:t>Khoản này được bãi bỏ theo quy định tại khoản 7 Điều 1 Thông tư số 26/2015/TT-BTC, có hiệu lực kể từ ngày 01 tháng 01 năm 2015.</w:t>
      </w:r>
    </w:p>
  </w:footnote>
  <w:footnote w:id="18">
    <w:p w14:paraId="135D3529" w14:textId="77777777" w:rsidR="003A425D" w:rsidRPr="009C3191" w:rsidRDefault="003A425D" w:rsidP="005F1E7C">
      <w:pPr>
        <w:pStyle w:val="FootnoteText"/>
        <w:spacing w:before="120"/>
        <w:rPr>
          <w:rFonts w:ascii="Arial" w:hAnsi="Arial" w:cs="Arial"/>
          <w:lang w:val="en-US"/>
        </w:rPr>
      </w:pPr>
      <w:r w:rsidRPr="009C3191">
        <w:rPr>
          <w:rStyle w:val="FootnoteReference"/>
          <w:rFonts w:ascii="Arial" w:hAnsi="Arial" w:cs="Arial"/>
        </w:rPr>
        <w:footnoteRef/>
      </w:r>
      <w:r w:rsidRPr="009C3191">
        <w:rPr>
          <w:rFonts w:ascii="Arial" w:hAnsi="Arial" w:cs="Arial"/>
        </w:rPr>
        <w:t xml:space="preserve"> </w:t>
      </w:r>
      <w:r w:rsidRPr="009C3191">
        <w:rPr>
          <w:rFonts w:ascii="Arial" w:eastAsia="Times New Roman" w:hAnsi="Arial" w:cs="Arial"/>
          <w:lang w:val="en-US" w:eastAsia="en-US"/>
        </w:rPr>
        <w:t>Khoản này được bãi bỏ theo quy định tại khoản 7 Điều 1 Thông tư số 26/2015/TT-BTC, có hiệu lực kể từ ngày 01 tháng 01 năm 2015.</w:t>
      </w:r>
    </w:p>
  </w:footnote>
  <w:footnote w:id="19">
    <w:p w14:paraId="79CD311F" w14:textId="77777777" w:rsidR="003A425D" w:rsidRPr="009C3191" w:rsidRDefault="003A425D" w:rsidP="005F1E7C">
      <w:pPr>
        <w:widowControl/>
        <w:spacing w:before="120"/>
        <w:rPr>
          <w:rFonts w:ascii="Arial" w:eastAsia="Times New Roman" w:hAnsi="Arial" w:cs="Arial"/>
          <w:color w:val="auto"/>
          <w:sz w:val="20"/>
          <w:szCs w:val="20"/>
          <w:lang w:val="en-US" w:eastAsia="en-US"/>
        </w:rPr>
      </w:pPr>
      <w:r w:rsidRPr="009C3191">
        <w:rPr>
          <w:rStyle w:val="FootnoteReference"/>
          <w:rFonts w:ascii="Arial" w:hAnsi="Arial" w:cs="Arial"/>
          <w:sz w:val="20"/>
          <w:szCs w:val="20"/>
        </w:rPr>
        <w:footnoteRef/>
      </w:r>
      <w:r w:rsidRPr="009C3191">
        <w:rPr>
          <w:rFonts w:ascii="Arial" w:hAnsi="Arial" w:cs="Arial"/>
          <w:sz w:val="20"/>
          <w:szCs w:val="20"/>
        </w:rPr>
        <w:t xml:space="preserve"> </w:t>
      </w:r>
      <w:r w:rsidRPr="009C3191">
        <w:rPr>
          <w:rFonts w:ascii="Arial" w:eastAsia="Times New Roman" w:hAnsi="Arial" w:cs="Arial"/>
          <w:sz w:val="20"/>
          <w:szCs w:val="20"/>
          <w:lang w:val="en-US" w:eastAsia="en-US"/>
        </w:rPr>
        <w:t>Khoản này được sửa đổi, bổ sung theo quy định tại Điều 1 Thông tư số 43/2021/TT-BTC, có hiệu lực kể từ ngày 01 tháng 8 năm 2021.</w:t>
      </w:r>
    </w:p>
    <w:p w14:paraId="4FE25A30" w14:textId="77777777" w:rsidR="003A425D" w:rsidRPr="009C3191" w:rsidRDefault="003A425D" w:rsidP="005F1E7C">
      <w:pPr>
        <w:pStyle w:val="FootnoteText"/>
        <w:spacing w:before="120"/>
        <w:rPr>
          <w:rFonts w:ascii="Arial" w:hAnsi="Arial" w:cs="Arial"/>
          <w:lang w:val="en-US"/>
        </w:rPr>
      </w:pPr>
      <w:r w:rsidRPr="009C3191">
        <w:rPr>
          <w:rFonts w:ascii="Arial" w:eastAsia="Times New Roman" w:hAnsi="Arial" w:cs="Arial"/>
          <w:lang w:val="en-US" w:eastAsia="en-US"/>
        </w:rPr>
        <w:t>(Khoản này được sửa đổi, bổ sung lần thứ 01 theo quy định tại khoản 8 Điều 1 Thông tư số 26/2015/TT-BTC, có hiệu lực kể từ ngày 01 tháng 01 năm 2015).</w:t>
      </w:r>
    </w:p>
  </w:footnote>
  <w:footnote w:id="20">
    <w:p w14:paraId="39AABAE1" w14:textId="77777777" w:rsidR="003A425D" w:rsidRPr="009C3191" w:rsidRDefault="003A425D" w:rsidP="005F1E7C">
      <w:pPr>
        <w:pStyle w:val="FootnoteText"/>
        <w:spacing w:before="120"/>
        <w:rPr>
          <w:rFonts w:ascii="Arial" w:hAnsi="Arial" w:cs="Arial"/>
          <w:lang w:val="en-US"/>
        </w:rPr>
      </w:pPr>
      <w:r w:rsidRPr="009C3191">
        <w:rPr>
          <w:rStyle w:val="FootnoteReference"/>
          <w:rFonts w:ascii="Arial" w:hAnsi="Arial" w:cs="Arial"/>
        </w:rPr>
        <w:footnoteRef/>
      </w:r>
      <w:r w:rsidRPr="009C3191">
        <w:rPr>
          <w:rFonts w:ascii="Arial" w:hAnsi="Arial" w:cs="Arial"/>
        </w:rPr>
        <w:t xml:space="preserve"> </w:t>
      </w:r>
      <w:r w:rsidRPr="009C3191">
        <w:rPr>
          <w:rFonts w:ascii="Arial" w:eastAsia="Times New Roman" w:hAnsi="Arial" w:cs="Arial"/>
          <w:lang w:val="en-US" w:eastAsia="en-US"/>
        </w:rPr>
        <w:t>Khoản này được sửa đổi, bổ sung theo quy định tại khoản 3 Điều 3 Thông tư số 119/2014/TT-BTC, có hiệu lực kể từ ngày 01 tháng 9 năm 2014.</w:t>
      </w:r>
    </w:p>
  </w:footnote>
  <w:footnote w:id="21">
    <w:p w14:paraId="65D0229A" w14:textId="77777777" w:rsidR="003A425D" w:rsidRPr="009C3191" w:rsidRDefault="003A425D" w:rsidP="005F1E7C">
      <w:pPr>
        <w:widowControl/>
        <w:spacing w:before="120"/>
        <w:rPr>
          <w:rFonts w:ascii="Arial" w:eastAsia="Times New Roman" w:hAnsi="Arial" w:cs="Arial"/>
          <w:color w:val="auto"/>
          <w:sz w:val="20"/>
          <w:szCs w:val="20"/>
          <w:lang w:val="en-US" w:eastAsia="en-US"/>
        </w:rPr>
      </w:pPr>
      <w:r w:rsidRPr="009C3191">
        <w:rPr>
          <w:rStyle w:val="FootnoteReference"/>
          <w:rFonts w:ascii="Arial" w:hAnsi="Arial" w:cs="Arial"/>
          <w:sz w:val="20"/>
          <w:szCs w:val="20"/>
        </w:rPr>
        <w:footnoteRef/>
      </w:r>
      <w:r w:rsidRPr="009C3191">
        <w:rPr>
          <w:rFonts w:ascii="Arial" w:hAnsi="Arial" w:cs="Arial"/>
          <w:sz w:val="20"/>
          <w:szCs w:val="20"/>
        </w:rPr>
        <w:t xml:space="preserve"> </w:t>
      </w:r>
      <w:r w:rsidRPr="009C3191">
        <w:rPr>
          <w:rFonts w:ascii="Arial" w:eastAsia="Times New Roman" w:hAnsi="Arial" w:cs="Arial"/>
          <w:sz w:val="20"/>
          <w:szCs w:val="20"/>
          <w:lang w:val="en-US" w:eastAsia="en-US"/>
        </w:rPr>
        <w:t>Điểm này được sửa đổi, bổ sung theo quy định tại khoả</w:t>
      </w:r>
      <w:r>
        <w:rPr>
          <w:rFonts w:ascii="Arial" w:eastAsia="Times New Roman" w:hAnsi="Arial" w:cs="Arial"/>
          <w:sz w:val="20"/>
          <w:szCs w:val="20"/>
          <w:lang w:val="en-US" w:eastAsia="en-US"/>
        </w:rPr>
        <w:t>n 1 Điều 1 Thông tư 93/2017/TT-</w:t>
      </w:r>
      <w:r w:rsidRPr="009C3191">
        <w:rPr>
          <w:rFonts w:ascii="Arial" w:eastAsia="Times New Roman" w:hAnsi="Arial" w:cs="Arial"/>
          <w:sz w:val="20"/>
          <w:szCs w:val="20"/>
          <w:lang w:val="en-US" w:eastAsia="en-US"/>
        </w:rPr>
        <w:t>BTC, có hiệu lực kể từ ngày 05 tháng 11 năm 2017.</w:t>
      </w:r>
    </w:p>
    <w:p w14:paraId="7CCC581E" w14:textId="77777777" w:rsidR="003A425D" w:rsidRPr="009C3191" w:rsidRDefault="003A425D" w:rsidP="005F1E7C">
      <w:pPr>
        <w:pStyle w:val="FootnoteText"/>
        <w:spacing w:before="120"/>
        <w:rPr>
          <w:rFonts w:ascii="Arial" w:hAnsi="Arial" w:cs="Arial"/>
          <w:lang w:val="en-US"/>
        </w:rPr>
      </w:pPr>
      <w:r w:rsidRPr="009C3191">
        <w:rPr>
          <w:rFonts w:ascii="Arial" w:eastAsia="Times New Roman" w:hAnsi="Arial" w:cs="Arial"/>
          <w:lang w:val="en-US" w:eastAsia="en-US"/>
        </w:rPr>
        <w:t>(Điểm này được sửa đổi, bổ sung lần thứ 01 theo quy định tại khoản 3 Điều 3 Thông tư số 119/2014/TT-BTC, có hiệu lực kể từ ngày 01 tháng 9 năm 2014).</w:t>
      </w:r>
    </w:p>
  </w:footnote>
  <w:footnote w:id="22">
    <w:p w14:paraId="465D5F80" w14:textId="77777777" w:rsidR="003A425D" w:rsidRPr="009C3191" w:rsidRDefault="003A425D" w:rsidP="005F1E7C">
      <w:pPr>
        <w:pStyle w:val="FootnoteText"/>
        <w:spacing w:before="120"/>
        <w:rPr>
          <w:rFonts w:ascii="Arial" w:hAnsi="Arial" w:cs="Arial"/>
          <w:lang w:val="en-US"/>
        </w:rPr>
      </w:pPr>
      <w:r w:rsidRPr="009C3191">
        <w:rPr>
          <w:rStyle w:val="FootnoteReference"/>
          <w:rFonts w:ascii="Arial" w:hAnsi="Arial" w:cs="Arial"/>
        </w:rPr>
        <w:footnoteRef/>
      </w:r>
      <w:r w:rsidRPr="009C3191">
        <w:rPr>
          <w:rFonts w:ascii="Arial" w:hAnsi="Arial" w:cs="Arial"/>
        </w:rPr>
        <w:t xml:space="preserve"> </w:t>
      </w:r>
      <w:r w:rsidRPr="001139DC">
        <w:rPr>
          <w:rFonts w:ascii="Arial" w:eastAsia="Times New Roman" w:hAnsi="Arial" w:cs="Arial"/>
          <w:lang w:val="en-US" w:eastAsia="en-US"/>
        </w:rPr>
        <w:t>Khoản</w:t>
      </w:r>
      <w:r w:rsidRPr="009C3191">
        <w:rPr>
          <w:rFonts w:ascii="Arial" w:eastAsia="Times New Roman" w:hAnsi="Arial" w:cs="Arial"/>
          <w:lang w:val="en-US" w:eastAsia="en-US"/>
        </w:rPr>
        <w:t xml:space="preserve"> này được sửa đổi, bổ sung theo quy định tại khoản 3 Điều 3 Thông tư số 119/2014/TT-BTC, có hiệu lực kể từ ngày 01 tháng 9 năm 2014.</w:t>
      </w:r>
    </w:p>
  </w:footnote>
  <w:footnote w:id="23">
    <w:p w14:paraId="07257ADC" w14:textId="77777777" w:rsidR="003A425D" w:rsidRPr="009C3191" w:rsidRDefault="003A425D" w:rsidP="005F1E7C">
      <w:pPr>
        <w:widowControl/>
        <w:spacing w:before="120"/>
        <w:rPr>
          <w:rFonts w:ascii="Arial" w:eastAsia="Times New Roman" w:hAnsi="Arial" w:cs="Arial"/>
          <w:color w:val="auto"/>
          <w:sz w:val="20"/>
          <w:szCs w:val="20"/>
          <w:lang w:val="en-US" w:eastAsia="en-US"/>
        </w:rPr>
      </w:pPr>
      <w:r w:rsidRPr="009C3191">
        <w:rPr>
          <w:rStyle w:val="FootnoteReference"/>
          <w:rFonts w:ascii="Arial" w:hAnsi="Arial" w:cs="Arial"/>
          <w:sz w:val="20"/>
          <w:szCs w:val="20"/>
        </w:rPr>
        <w:footnoteRef/>
      </w:r>
      <w:r w:rsidRPr="009C3191">
        <w:rPr>
          <w:rFonts w:ascii="Arial" w:hAnsi="Arial" w:cs="Arial"/>
          <w:sz w:val="20"/>
          <w:szCs w:val="20"/>
        </w:rPr>
        <w:t xml:space="preserve"> </w:t>
      </w:r>
      <w:r w:rsidRPr="009C3191">
        <w:rPr>
          <w:rFonts w:ascii="Arial" w:eastAsia="Times New Roman" w:hAnsi="Arial" w:cs="Arial"/>
          <w:sz w:val="20"/>
          <w:szCs w:val="20"/>
          <w:lang w:val="en-US" w:eastAsia="en-US"/>
        </w:rPr>
        <w:t>Điểm này được bãi bỏ theo quy định tại khoản 2 Điều 1 Thông tư 93/2017/TT-BTC, có hiệu lực kể từ ngày 05 tháng 11 năm 2017</w:t>
      </w:r>
    </w:p>
    <w:p w14:paraId="43E6F6BB" w14:textId="77777777" w:rsidR="003A425D" w:rsidRPr="009C3191" w:rsidRDefault="003A425D" w:rsidP="005F1E7C">
      <w:pPr>
        <w:pStyle w:val="FootnoteText"/>
        <w:spacing w:before="120"/>
        <w:rPr>
          <w:rFonts w:ascii="Arial" w:hAnsi="Arial" w:cs="Arial"/>
          <w:lang w:val="en-US"/>
        </w:rPr>
      </w:pPr>
      <w:r w:rsidRPr="009C3191">
        <w:rPr>
          <w:rFonts w:ascii="Arial" w:eastAsia="Times New Roman" w:hAnsi="Arial" w:cs="Arial"/>
          <w:lang w:val="en-US" w:eastAsia="en-US"/>
        </w:rPr>
        <w:t>(Điểm này được sửa đổi, bổ sung lần thứ 01 theo quy định tại khoản 3 Điều 3 Thông tư số 119/2014/TT-BTC, có hiệu lực kể từ ngày 01 tháng 9 năm 2014).</w:t>
      </w:r>
    </w:p>
  </w:footnote>
  <w:footnote w:id="24">
    <w:p w14:paraId="0E942F3D" w14:textId="77777777" w:rsidR="003A425D" w:rsidRPr="009C3191" w:rsidRDefault="003A425D" w:rsidP="005F1E7C">
      <w:pPr>
        <w:pStyle w:val="FootnoteText"/>
        <w:spacing w:before="120"/>
        <w:rPr>
          <w:rFonts w:ascii="Arial" w:hAnsi="Arial" w:cs="Arial"/>
          <w:lang w:val="en-US"/>
        </w:rPr>
      </w:pPr>
      <w:r w:rsidRPr="009C3191">
        <w:rPr>
          <w:rStyle w:val="FootnoteReference"/>
          <w:rFonts w:ascii="Arial" w:hAnsi="Arial" w:cs="Arial"/>
        </w:rPr>
        <w:footnoteRef/>
      </w:r>
      <w:r w:rsidRPr="009C3191">
        <w:rPr>
          <w:rFonts w:ascii="Arial" w:hAnsi="Arial" w:cs="Arial"/>
        </w:rPr>
        <w:t xml:space="preserve"> </w:t>
      </w:r>
      <w:r w:rsidRPr="009C3191">
        <w:rPr>
          <w:rFonts w:ascii="Arial" w:eastAsia="Times New Roman" w:hAnsi="Arial" w:cs="Arial"/>
          <w:lang w:val="en-US" w:eastAsia="en-US"/>
        </w:rPr>
        <w:t>Khoản này được sửa đổi theo quy định tại khoản 4 Điều 3 Thông tư số 119/2014/TT-BTC, có hiệu lực kể từ ngày 01 tháng 9 năm 2014.</w:t>
      </w:r>
    </w:p>
  </w:footnote>
  <w:footnote w:id="25">
    <w:p w14:paraId="65E4FFB0" w14:textId="77777777" w:rsidR="003A425D" w:rsidRPr="009C3191" w:rsidRDefault="003A425D" w:rsidP="005F1E7C">
      <w:pPr>
        <w:pStyle w:val="FootnoteText"/>
        <w:spacing w:before="120"/>
        <w:rPr>
          <w:rFonts w:ascii="Arial" w:hAnsi="Arial" w:cs="Arial"/>
          <w:lang w:val="en-US"/>
        </w:rPr>
      </w:pPr>
      <w:r w:rsidRPr="009C3191">
        <w:rPr>
          <w:rStyle w:val="FootnoteReference"/>
          <w:rFonts w:ascii="Arial" w:hAnsi="Arial" w:cs="Arial"/>
        </w:rPr>
        <w:footnoteRef/>
      </w:r>
      <w:r w:rsidRPr="009C3191">
        <w:rPr>
          <w:rFonts w:ascii="Arial" w:hAnsi="Arial" w:cs="Arial"/>
        </w:rPr>
        <w:t xml:space="preserve"> </w:t>
      </w:r>
      <w:r w:rsidRPr="009C3191">
        <w:rPr>
          <w:rFonts w:ascii="Arial" w:eastAsia="Times New Roman" w:hAnsi="Arial" w:cs="Arial"/>
          <w:lang w:val="en-US" w:eastAsia="en-US"/>
        </w:rPr>
        <w:t>Khoản này được sửa đổi theo quy định tại điểm a khoản 9</w:t>
      </w:r>
      <w:r>
        <w:rPr>
          <w:rFonts w:ascii="Arial" w:eastAsia="Times New Roman" w:hAnsi="Arial" w:cs="Arial"/>
          <w:lang w:val="en-US" w:eastAsia="en-US"/>
        </w:rPr>
        <w:t xml:space="preserve"> Điều 1 Thông tư số 26/2015/TT-</w:t>
      </w:r>
      <w:r w:rsidRPr="009C3191">
        <w:rPr>
          <w:rFonts w:ascii="Arial" w:eastAsia="Times New Roman" w:hAnsi="Arial" w:cs="Arial"/>
          <w:lang w:val="en-US" w:eastAsia="en-US"/>
        </w:rPr>
        <w:t>BTC, có hiệu lực kể từ ngày 01 tháng 01 năm 2015.</w:t>
      </w:r>
    </w:p>
  </w:footnote>
  <w:footnote w:id="26">
    <w:p w14:paraId="1D31FC8C" w14:textId="77777777" w:rsidR="003A425D" w:rsidRPr="009C3191" w:rsidRDefault="003A425D" w:rsidP="005F1E7C">
      <w:pPr>
        <w:pStyle w:val="FootnoteText"/>
        <w:spacing w:before="120"/>
        <w:rPr>
          <w:rFonts w:ascii="Arial" w:hAnsi="Arial" w:cs="Arial"/>
          <w:lang w:val="en-US"/>
        </w:rPr>
      </w:pPr>
      <w:r w:rsidRPr="009C3191">
        <w:rPr>
          <w:rStyle w:val="FootnoteReference"/>
          <w:rFonts w:ascii="Arial" w:hAnsi="Arial" w:cs="Arial"/>
        </w:rPr>
        <w:footnoteRef/>
      </w:r>
      <w:r w:rsidRPr="009C3191">
        <w:rPr>
          <w:rFonts w:ascii="Arial" w:hAnsi="Arial" w:cs="Arial"/>
        </w:rPr>
        <w:t xml:space="preserve"> </w:t>
      </w:r>
      <w:r w:rsidRPr="008D4D75">
        <w:rPr>
          <w:rFonts w:ascii="Arial" w:eastAsia="Times New Roman" w:hAnsi="Arial" w:cs="Arial"/>
          <w:lang w:val="en-US" w:eastAsia="en-US"/>
        </w:rPr>
        <w:t>Khoản</w:t>
      </w:r>
      <w:r w:rsidRPr="009C3191">
        <w:rPr>
          <w:rFonts w:ascii="Arial" w:eastAsia="Times New Roman" w:hAnsi="Arial" w:cs="Arial"/>
          <w:lang w:val="en-US" w:eastAsia="en-US"/>
        </w:rPr>
        <w:t xml:space="preserve"> này được sửa đổi, bổ sung theo quy định tại Điều 9 Thông tư số 151/2014/TT-BTC, có hiệu lực kể từ ngày 15 tháng 11 năm 2014.</w:t>
      </w:r>
    </w:p>
  </w:footnote>
  <w:footnote w:id="27">
    <w:p w14:paraId="21B25922" w14:textId="77777777" w:rsidR="003A425D" w:rsidRPr="009C3191" w:rsidRDefault="003A425D" w:rsidP="005F1E7C">
      <w:pPr>
        <w:pStyle w:val="FootnoteText"/>
        <w:spacing w:before="120"/>
        <w:rPr>
          <w:rFonts w:ascii="Arial" w:hAnsi="Arial" w:cs="Arial"/>
          <w:lang w:val="en-US"/>
        </w:rPr>
      </w:pPr>
      <w:r w:rsidRPr="009C3191">
        <w:rPr>
          <w:rStyle w:val="FootnoteReference"/>
          <w:rFonts w:ascii="Arial" w:hAnsi="Arial" w:cs="Arial"/>
        </w:rPr>
        <w:footnoteRef/>
      </w:r>
      <w:r w:rsidRPr="009C3191">
        <w:rPr>
          <w:rFonts w:ascii="Arial" w:hAnsi="Arial" w:cs="Arial"/>
        </w:rPr>
        <w:t xml:space="preserve"> </w:t>
      </w:r>
      <w:r w:rsidRPr="009C3191">
        <w:rPr>
          <w:rFonts w:ascii="Arial" w:eastAsia="Times New Roman" w:hAnsi="Arial" w:cs="Arial"/>
          <w:lang w:val="en-US" w:eastAsia="en-US"/>
        </w:rPr>
        <w:t>Ví dụ này được bổ sung theo quy định tại khoản 5 Điều 3 Thông tư số 119/2014/TT-BTC, có hiệu lực kể từ ngày 01 tháng 9 năm 2014.</w:t>
      </w:r>
    </w:p>
  </w:footnote>
  <w:footnote w:id="28">
    <w:p w14:paraId="521231C3" w14:textId="77777777" w:rsidR="003A425D" w:rsidRPr="009C3191" w:rsidRDefault="003A425D" w:rsidP="005F1E7C">
      <w:pPr>
        <w:pStyle w:val="FootnoteText"/>
        <w:spacing w:before="120"/>
        <w:rPr>
          <w:rFonts w:ascii="Arial" w:hAnsi="Arial" w:cs="Arial"/>
          <w:lang w:val="en-US"/>
        </w:rPr>
      </w:pPr>
      <w:r w:rsidRPr="009C3191">
        <w:rPr>
          <w:rStyle w:val="FootnoteReference"/>
          <w:rFonts w:ascii="Arial" w:hAnsi="Arial" w:cs="Arial"/>
        </w:rPr>
        <w:footnoteRef/>
      </w:r>
      <w:r w:rsidRPr="009C3191">
        <w:rPr>
          <w:rFonts w:ascii="Arial" w:hAnsi="Arial" w:cs="Arial"/>
        </w:rPr>
        <w:t xml:space="preserve"> </w:t>
      </w:r>
      <w:r w:rsidRPr="009C3191">
        <w:rPr>
          <w:rFonts w:ascii="Arial" w:eastAsia="Times New Roman" w:hAnsi="Arial" w:cs="Arial"/>
          <w:lang w:val="en-US" w:eastAsia="en-US"/>
        </w:rPr>
        <w:t>Khoản này được bổ sung theo quy định tại điểm b khoản 9 Điều 1 Thông tư số 26/2015/TT-BTC, có hiệu lực kể từ ngày 01 tháng 01 năm 2015.</w:t>
      </w:r>
    </w:p>
  </w:footnote>
  <w:footnote w:id="29">
    <w:p w14:paraId="1F0BD976" w14:textId="77777777" w:rsidR="003A425D" w:rsidRPr="009C3191" w:rsidRDefault="003A425D" w:rsidP="005F1E7C">
      <w:pPr>
        <w:widowControl/>
        <w:spacing w:before="120"/>
        <w:rPr>
          <w:rFonts w:ascii="Arial" w:eastAsia="Times New Roman" w:hAnsi="Arial" w:cs="Arial"/>
          <w:color w:val="auto"/>
          <w:sz w:val="20"/>
          <w:szCs w:val="20"/>
          <w:lang w:val="en-US" w:eastAsia="en-US"/>
        </w:rPr>
      </w:pPr>
      <w:r w:rsidRPr="009C3191">
        <w:rPr>
          <w:rStyle w:val="FootnoteReference"/>
          <w:rFonts w:ascii="Arial" w:hAnsi="Arial" w:cs="Arial"/>
          <w:sz w:val="20"/>
          <w:szCs w:val="20"/>
        </w:rPr>
        <w:footnoteRef/>
      </w:r>
      <w:r w:rsidRPr="009C3191">
        <w:rPr>
          <w:rFonts w:ascii="Arial" w:hAnsi="Arial" w:cs="Arial"/>
          <w:sz w:val="20"/>
          <w:szCs w:val="20"/>
        </w:rPr>
        <w:t xml:space="preserve"> </w:t>
      </w:r>
      <w:r w:rsidRPr="009C3191">
        <w:rPr>
          <w:rFonts w:ascii="Arial" w:eastAsia="Times New Roman" w:hAnsi="Arial" w:cs="Arial"/>
          <w:sz w:val="20"/>
          <w:szCs w:val="20"/>
          <w:lang w:val="en-US" w:eastAsia="en-US"/>
        </w:rPr>
        <w:t xml:space="preserve">Điều này được sửa đổi, bổ sung theo quy định tại khoản 10 </w:t>
      </w:r>
      <w:r>
        <w:rPr>
          <w:rFonts w:ascii="Arial" w:eastAsia="Times New Roman" w:hAnsi="Arial" w:cs="Arial"/>
          <w:sz w:val="20"/>
          <w:szCs w:val="20"/>
          <w:lang w:val="en-US" w:eastAsia="en-US"/>
        </w:rPr>
        <w:t>Điều</w:t>
      </w:r>
      <w:r w:rsidRPr="009C3191">
        <w:rPr>
          <w:rFonts w:ascii="Arial" w:eastAsia="Times New Roman" w:hAnsi="Arial" w:cs="Arial"/>
          <w:sz w:val="20"/>
          <w:szCs w:val="20"/>
          <w:lang w:val="en-US" w:eastAsia="en-US"/>
        </w:rPr>
        <w:t xml:space="preserve"> 1 Thông tư số 26/2015/TT-BTC, có hiệu lực kể từ ngày 01 tháng 01 năm 2015.</w:t>
      </w:r>
    </w:p>
    <w:p w14:paraId="24A2529E" w14:textId="77777777" w:rsidR="003A425D" w:rsidRPr="009C3191" w:rsidRDefault="003A425D" w:rsidP="005F1E7C">
      <w:pPr>
        <w:pStyle w:val="FootnoteText"/>
        <w:spacing w:before="120"/>
        <w:rPr>
          <w:rFonts w:ascii="Arial" w:hAnsi="Arial" w:cs="Arial"/>
          <w:lang w:val="en-US"/>
        </w:rPr>
      </w:pPr>
      <w:r w:rsidRPr="009C3191">
        <w:rPr>
          <w:rFonts w:ascii="Arial" w:eastAsia="Times New Roman" w:hAnsi="Arial" w:cs="Arial"/>
          <w:lang w:val="en-US" w:eastAsia="en-US"/>
        </w:rPr>
        <w:t>(Khổ đầu khoản 3, điểm c khoản 3, điểm c khoản 4 Điều này được sửa đổi bổ sung lần thứ 01 theo quy định tại khoản 6 Điều 3 Thông tư số 119/2014/TT-BTC, có hiệu lực kể từ ngày 01 tháng 09 năm 2014; điểm c khoản 3 Điều n</w:t>
      </w:r>
      <w:r>
        <w:rPr>
          <w:rFonts w:ascii="Arial" w:eastAsia="Times New Roman" w:hAnsi="Arial" w:cs="Arial"/>
          <w:lang w:val="en-US" w:eastAsia="en-US"/>
        </w:rPr>
        <w:t>ày được sửa đổi, bổ sung lần thứ</w:t>
      </w:r>
      <w:r w:rsidRPr="009C3191">
        <w:rPr>
          <w:rFonts w:ascii="Arial" w:eastAsia="Times New Roman" w:hAnsi="Arial" w:cs="Arial"/>
          <w:lang w:val="en-US" w:eastAsia="en-US"/>
        </w:rPr>
        <w:t xml:space="preserve"> 02 theo quy định tại Điều 10 Thông tư số 151/2014/TT-BTC, có hiệu lực kể từ ngày 15 tháng 11 năm 2014).</w:t>
      </w:r>
    </w:p>
  </w:footnote>
  <w:footnote w:id="30">
    <w:p w14:paraId="02484D92" w14:textId="77777777" w:rsidR="003A425D" w:rsidRPr="009C3191" w:rsidRDefault="003A425D" w:rsidP="005F1E7C">
      <w:pPr>
        <w:widowControl/>
        <w:spacing w:before="120"/>
        <w:rPr>
          <w:rFonts w:ascii="Arial" w:eastAsia="Times New Roman" w:hAnsi="Arial" w:cs="Arial"/>
          <w:color w:val="auto"/>
          <w:sz w:val="20"/>
          <w:szCs w:val="20"/>
          <w:lang w:val="en-US" w:eastAsia="en-US"/>
        </w:rPr>
      </w:pPr>
      <w:r w:rsidRPr="009C3191">
        <w:rPr>
          <w:rStyle w:val="FootnoteReference"/>
          <w:rFonts w:ascii="Arial" w:hAnsi="Arial" w:cs="Arial"/>
          <w:sz w:val="20"/>
          <w:szCs w:val="20"/>
        </w:rPr>
        <w:footnoteRef/>
      </w:r>
      <w:r w:rsidRPr="009C3191">
        <w:rPr>
          <w:rFonts w:ascii="Arial" w:hAnsi="Arial" w:cs="Arial"/>
          <w:sz w:val="20"/>
          <w:szCs w:val="20"/>
        </w:rPr>
        <w:t xml:space="preserve"> </w:t>
      </w:r>
      <w:r w:rsidRPr="009C3191">
        <w:rPr>
          <w:rFonts w:ascii="Arial" w:eastAsia="Times New Roman" w:hAnsi="Arial" w:cs="Arial"/>
          <w:sz w:val="20"/>
          <w:szCs w:val="20"/>
          <w:lang w:val="en-US" w:eastAsia="en-US"/>
        </w:rPr>
        <w:t>Khổ này được sửa đổi, bổ sung theo quy định tại Điều 1 Thông tư số 173/2016/TT-BTC, có hiệu lực kể từ ngày 15 tháng 12 năm 2016.</w:t>
      </w:r>
    </w:p>
    <w:p w14:paraId="2AD4892C" w14:textId="77777777" w:rsidR="003A425D" w:rsidRPr="009C3191" w:rsidRDefault="003A425D" w:rsidP="005F1E7C">
      <w:pPr>
        <w:pStyle w:val="FootnoteText"/>
        <w:spacing w:before="120"/>
        <w:rPr>
          <w:rFonts w:ascii="Arial" w:hAnsi="Arial" w:cs="Arial"/>
          <w:lang w:val="en-US"/>
        </w:rPr>
      </w:pPr>
      <w:r w:rsidRPr="009C3191">
        <w:rPr>
          <w:rFonts w:ascii="Arial" w:eastAsia="Times New Roman" w:hAnsi="Arial" w:cs="Arial"/>
          <w:lang w:val="en-US" w:eastAsia="en-US"/>
        </w:rPr>
        <w:t>(Khổ này được sửa đổi, bổ sung lần thứ 01 theo quy định tại điểm b khoản 6 Điều 3 Thông tư số 119/2014/TT-BTC, có hiệu lực kể từ ngày 01 tháng 09 năm 2014; được sửa đổi, bổ sung lần thứ 02 theo quy định tại khoản 10 Điều 1 Thông tư số 26/2015/TT-BTC, có hiệu lực kể từ ngày 01 tháng 01 năm 2015).</w:t>
      </w:r>
    </w:p>
  </w:footnote>
  <w:footnote w:id="31">
    <w:p w14:paraId="369F1A21" w14:textId="77777777" w:rsidR="003A425D" w:rsidRPr="00AB045F" w:rsidRDefault="003A425D" w:rsidP="005F1E7C">
      <w:pPr>
        <w:pStyle w:val="FootnoteText"/>
        <w:spacing w:before="120"/>
        <w:rPr>
          <w:rFonts w:ascii="Arial" w:hAnsi="Arial" w:cs="Arial"/>
          <w:lang w:val="en-US"/>
        </w:rPr>
      </w:pPr>
      <w:r w:rsidRPr="00AB045F">
        <w:rPr>
          <w:rStyle w:val="FootnoteReference"/>
          <w:rFonts w:ascii="Arial" w:hAnsi="Arial" w:cs="Arial"/>
        </w:rPr>
        <w:t>31</w:t>
      </w:r>
      <w:r w:rsidRPr="00AB045F">
        <w:rPr>
          <w:rFonts w:ascii="Arial" w:hAnsi="Arial" w:cs="Arial"/>
        </w:rPr>
        <w:t xml:space="preserve"> </w:t>
      </w:r>
      <w:r w:rsidRPr="00AB045F">
        <w:rPr>
          <w:rFonts w:ascii="Arial" w:hAnsi="Arial" w:cs="Arial"/>
        </w:rPr>
        <w:t xml:space="preserve">Điểm này được sửa đổi, bổ sung theo quy </w:t>
      </w:r>
      <w:r w:rsidRPr="00AB045F">
        <w:rPr>
          <w:rFonts w:ascii="Arial" w:hAnsi="Arial" w:cs="Arial"/>
          <w:lang w:val="en-US"/>
        </w:rPr>
        <w:t xml:space="preserve">định </w:t>
      </w:r>
      <w:r w:rsidRPr="00AB045F">
        <w:rPr>
          <w:rFonts w:ascii="Arial" w:hAnsi="Arial" w:cs="Arial"/>
        </w:rPr>
        <w:t xml:space="preserve">tại khoản 11 Điều 1 Thông </w:t>
      </w:r>
      <w:r w:rsidRPr="00AB045F">
        <w:rPr>
          <w:rFonts w:ascii="Arial" w:hAnsi="Arial" w:cs="Arial"/>
          <w:lang w:val="en-US"/>
        </w:rPr>
        <w:t>t</w:t>
      </w:r>
      <w:r w:rsidRPr="00AB045F">
        <w:rPr>
          <w:rFonts w:ascii="Arial" w:hAnsi="Arial" w:cs="Arial"/>
        </w:rPr>
        <w:t>ư s</w:t>
      </w:r>
      <w:r w:rsidRPr="00AB045F">
        <w:rPr>
          <w:rFonts w:ascii="Arial" w:hAnsi="Arial" w:cs="Arial"/>
          <w:lang w:val="en-US"/>
        </w:rPr>
        <w:t>ố</w:t>
      </w:r>
      <w:r w:rsidRPr="00AB045F">
        <w:rPr>
          <w:rFonts w:ascii="Arial" w:hAnsi="Arial" w:cs="Arial"/>
        </w:rPr>
        <w:t xml:space="preserve"> 26/2015/TT-BTC, có hiệu lực kể lừ ngày </w:t>
      </w:r>
      <w:r w:rsidRPr="00AB045F">
        <w:rPr>
          <w:rFonts w:ascii="Arial" w:hAnsi="Arial" w:cs="Arial"/>
          <w:lang w:val="en-US"/>
        </w:rPr>
        <w:t xml:space="preserve">01 </w:t>
      </w:r>
      <w:r w:rsidRPr="00AB045F">
        <w:rPr>
          <w:rFonts w:ascii="Arial" w:hAnsi="Arial" w:cs="Arial"/>
        </w:rPr>
        <w:t>tháng 01 năm 2015.</w:t>
      </w:r>
    </w:p>
  </w:footnote>
  <w:footnote w:id="32">
    <w:p w14:paraId="10BA36DD" w14:textId="77777777" w:rsidR="003A425D" w:rsidRPr="00AB045F" w:rsidRDefault="003A425D" w:rsidP="005F1E7C">
      <w:pPr>
        <w:pStyle w:val="FootnoteText"/>
        <w:spacing w:before="120"/>
        <w:rPr>
          <w:rFonts w:ascii="Arial" w:hAnsi="Arial" w:cs="Arial"/>
          <w:lang w:val="en-US"/>
        </w:rPr>
      </w:pPr>
      <w:r w:rsidRPr="00AB045F">
        <w:rPr>
          <w:rStyle w:val="FootnoteReference"/>
          <w:rFonts w:ascii="Arial" w:hAnsi="Arial" w:cs="Arial"/>
        </w:rPr>
        <w:t>32</w:t>
      </w:r>
      <w:r w:rsidRPr="00AB045F">
        <w:rPr>
          <w:rFonts w:ascii="Arial" w:hAnsi="Arial" w:cs="Arial"/>
        </w:rPr>
        <w:t xml:space="preserve"> </w:t>
      </w:r>
      <w:r w:rsidRPr="00AB045F">
        <w:rPr>
          <w:rFonts w:ascii="Arial" w:hAnsi="Arial" w:cs="Arial"/>
        </w:rPr>
        <w:t>Khoản này được sửa đổi theo quy định tại khoản 7 Điều 3 Thông tư số 119/2014/TT-BTC, có hiệu lực kể từ ngày 01 tháng 9 năm 2014.</w:t>
      </w:r>
    </w:p>
  </w:footnote>
  <w:footnote w:id="33">
    <w:p w14:paraId="52D76BB7" w14:textId="77777777" w:rsidR="003A425D" w:rsidRPr="00AB045F" w:rsidRDefault="003A425D" w:rsidP="005F1E7C">
      <w:pPr>
        <w:spacing w:before="120"/>
        <w:rPr>
          <w:rFonts w:ascii="Arial" w:hAnsi="Arial" w:cs="Arial"/>
          <w:sz w:val="20"/>
          <w:szCs w:val="20"/>
          <w:lang w:val="en-US"/>
        </w:rPr>
      </w:pPr>
      <w:r w:rsidRPr="00AB045F">
        <w:rPr>
          <w:rStyle w:val="FootnoteReference"/>
          <w:rFonts w:ascii="Arial" w:hAnsi="Arial" w:cs="Arial"/>
          <w:sz w:val="20"/>
          <w:szCs w:val="20"/>
        </w:rPr>
        <w:t>33</w:t>
      </w:r>
      <w:r w:rsidRPr="00AB045F">
        <w:rPr>
          <w:rFonts w:ascii="Arial" w:hAnsi="Arial" w:cs="Arial"/>
          <w:sz w:val="20"/>
          <w:szCs w:val="20"/>
        </w:rPr>
        <w:t xml:space="preserve"> </w:t>
      </w:r>
      <w:r w:rsidRPr="00AB045F">
        <w:rPr>
          <w:rFonts w:ascii="Arial" w:hAnsi="Arial" w:cs="Arial"/>
          <w:sz w:val="20"/>
          <w:szCs w:val="20"/>
        </w:rPr>
        <w:t xml:space="preserve">Điều này được sửa </w:t>
      </w:r>
      <w:r w:rsidRPr="00AB045F">
        <w:rPr>
          <w:rFonts w:ascii="Arial" w:hAnsi="Arial" w:cs="Arial"/>
          <w:sz w:val="20"/>
          <w:szCs w:val="20"/>
          <w:lang w:val="en-US"/>
        </w:rPr>
        <w:t>đổ</w:t>
      </w:r>
      <w:r w:rsidRPr="00AB045F">
        <w:rPr>
          <w:rFonts w:ascii="Arial" w:hAnsi="Arial" w:cs="Arial"/>
          <w:sz w:val="20"/>
          <w:szCs w:val="20"/>
        </w:rPr>
        <w:t>i, bổ sung theo quy định tại khoản 3 Điều 1 Thông t</w:t>
      </w:r>
      <w:r w:rsidRPr="00AB045F">
        <w:rPr>
          <w:rFonts w:ascii="Arial" w:hAnsi="Arial" w:cs="Arial"/>
          <w:sz w:val="20"/>
          <w:szCs w:val="20"/>
          <w:lang w:val="en-US"/>
        </w:rPr>
        <w:t>ư</w:t>
      </w:r>
      <w:r w:rsidRPr="00AB045F">
        <w:rPr>
          <w:rFonts w:ascii="Arial" w:hAnsi="Arial" w:cs="Arial"/>
          <w:sz w:val="20"/>
          <w:szCs w:val="20"/>
        </w:rPr>
        <w:t xml:space="preserve"> số 130/2016/TT-BTC, có hiệu lực kể từ ngày 01 tháng 7 năm 2016.</w:t>
      </w:r>
    </w:p>
    <w:p w14:paraId="2D4C247F" w14:textId="77777777" w:rsidR="003A425D" w:rsidRPr="00AB045F" w:rsidRDefault="003A425D" w:rsidP="005F1E7C">
      <w:pPr>
        <w:pStyle w:val="FootnoteText"/>
        <w:spacing w:before="120"/>
        <w:rPr>
          <w:rFonts w:ascii="Arial" w:hAnsi="Arial" w:cs="Arial"/>
          <w:lang w:val="en-US"/>
        </w:rPr>
      </w:pPr>
      <w:r w:rsidRPr="00AB045F">
        <w:rPr>
          <w:rFonts w:ascii="Arial" w:hAnsi="Arial" w:cs="Arial"/>
        </w:rPr>
        <w:t>(Khoản 3, kho</w:t>
      </w:r>
      <w:r w:rsidRPr="00AB045F">
        <w:rPr>
          <w:rFonts w:ascii="Arial" w:hAnsi="Arial" w:cs="Arial"/>
          <w:lang w:val="en-US"/>
        </w:rPr>
        <w:t>ả</w:t>
      </w:r>
      <w:r w:rsidRPr="00AB045F">
        <w:rPr>
          <w:rFonts w:ascii="Arial" w:hAnsi="Arial" w:cs="Arial"/>
        </w:rPr>
        <w:t>n 4, khoản 5 Điều này được sửa đổi, bổ sung lần thứ 01 theo quy định tại khoản 12 Điều 1 Thông tư số 26/2015/TT-BTC, có hiệu lực kể từ ngày 01 tháng 01 năm 2015).</w:t>
      </w:r>
    </w:p>
  </w:footnote>
  <w:footnote w:id="34">
    <w:p w14:paraId="5D20EDE2" w14:textId="77777777" w:rsidR="003A425D" w:rsidRPr="00AB045F" w:rsidRDefault="003A425D" w:rsidP="005F1E7C">
      <w:pPr>
        <w:spacing w:before="120"/>
        <w:rPr>
          <w:rFonts w:ascii="Arial" w:hAnsi="Arial" w:cs="Arial"/>
          <w:sz w:val="20"/>
          <w:szCs w:val="20"/>
        </w:rPr>
      </w:pPr>
      <w:r w:rsidRPr="00AB045F">
        <w:rPr>
          <w:rStyle w:val="FootnoteReference"/>
          <w:rFonts w:ascii="Arial" w:hAnsi="Arial" w:cs="Arial"/>
          <w:sz w:val="20"/>
          <w:szCs w:val="20"/>
        </w:rPr>
        <w:t>34</w:t>
      </w:r>
      <w:r w:rsidRPr="00AB045F">
        <w:rPr>
          <w:rFonts w:ascii="Arial" w:hAnsi="Arial" w:cs="Arial"/>
          <w:sz w:val="20"/>
          <w:szCs w:val="20"/>
        </w:rPr>
        <w:t xml:space="preserve"> </w:t>
      </w:r>
      <w:r w:rsidRPr="00AB045F">
        <w:rPr>
          <w:rFonts w:ascii="Arial" w:hAnsi="Arial" w:cs="Arial"/>
          <w:sz w:val="20"/>
          <w:szCs w:val="20"/>
        </w:rPr>
        <w:t>Kho</w:t>
      </w:r>
      <w:r w:rsidRPr="00AB045F">
        <w:rPr>
          <w:rFonts w:ascii="Arial" w:hAnsi="Arial" w:cs="Arial"/>
          <w:sz w:val="20"/>
          <w:szCs w:val="20"/>
          <w:lang w:val="en-US"/>
        </w:rPr>
        <w:t>ả</w:t>
      </w:r>
      <w:r w:rsidRPr="00AB045F">
        <w:rPr>
          <w:rFonts w:ascii="Arial" w:hAnsi="Arial" w:cs="Arial"/>
          <w:sz w:val="20"/>
          <w:szCs w:val="20"/>
        </w:rPr>
        <w:t xml:space="preserve">n này </w:t>
      </w:r>
      <w:r w:rsidRPr="00AB045F">
        <w:rPr>
          <w:rFonts w:ascii="Arial" w:hAnsi="Arial" w:cs="Arial"/>
          <w:sz w:val="20"/>
          <w:szCs w:val="20"/>
          <w:lang w:val="en-US"/>
        </w:rPr>
        <w:t>đ</w:t>
      </w:r>
      <w:r w:rsidRPr="00AB045F">
        <w:rPr>
          <w:rFonts w:ascii="Arial" w:hAnsi="Arial" w:cs="Arial"/>
          <w:sz w:val="20"/>
          <w:szCs w:val="20"/>
        </w:rPr>
        <w:t>ược thay thế theo quy định tại khoản 3 Đi</w:t>
      </w:r>
      <w:r w:rsidRPr="00AB045F">
        <w:rPr>
          <w:rFonts w:ascii="Arial" w:hAnsi="Arial" w:cs="Arial"/>
          <w:sz w:val="20"/>
          <w:szCs w:val="20"/>
          <w:lang w:val="en-US"/>
        </w:rPr>
        <w:t>ề</w:t>
      </w:r>
      <w:r w:rsidRPr="00AB045F">
        <w:rPr>
          <w:rFonts w:ascii="Arial" w:hAnsi="Arial" w:cs="Arial"/>
          <w:sz w:val="20"/>
          <w:szCs w:val="20"/>
        </w:rPr>
        <w:t>u 1 Thông tư số 13/2023/TT-BTC, có hi</w:t>
      </w:r>
      <w:r w:rsidRPr="00AB045F">
        <w:rPr>
          <w:rFonts w:ascii="Arial" w:hAnsi="Arial" w:cs="Arial"/>
          <w:sz w:val="20"/>
          <w:szCs w:val="20"/>
          <w:lang w:val="en-US"/>
        </w:rPr>
        <w:t>ệ</w:t>
      </w:r>
      <w:r w:rsidRPr="00AB045F">
        <w:rPr>
          <w:rFonts w:ascii="Arial" w:hAnsi="Arial" w:cs="Arial"/>
          <w:sz w:val="20"/>
          <w:szCs w:val="20"/>
        </w:rPr>
        <w:t>u lực k</w:t>
      </w:r>
      <w:r w:rsidRPr="00AB045F">
        <w:rPr>
          <w:rFonts w:ascii="Arial" w:hAnsi="Arial" w:cs="Arial"/>
          <w:sz w:val="20"/>
          <w:szCs w:val="20"/>
          <w:lang w:val="en-US"/>
        </w:rPr>
        <w:t>ể</w:t>
      </w:r>
      <w:r w:rsidRPr="00AB045F">
        <w:rPr>
          <w:rFonts w:ascii="Arial" w:hAnsi="Arial" w:cs="Arial"/>
          <w:sz w:val="20"/>
          <w:szCs w:val="20"/>
        </w:rPr>
        <w:t xml:space="preserve"> từ ngày 14 tháng 4 năm 2023.</w:t>
      </w:r>
    </w:p>
    <w:p w14:paraId="5352D775" w14:textId="77777777" w:rsidR="003A425D" w:rsidRPr="00AB045F" w:rsidRDefault="003A425D" w:rsidP="005F1E7C">
      <w:pPr>
        <w:pStyle w:val="FootnoteText"/>
        <w:spacing w:before="120"/>
        <w:rPr>
          <w:rFonts w:ascii="Arial" w:hAnsi="Arial" w:cs="Arial"/>
          <w:lang w:val="en-US"/>
        </w:rPr>
      </w:pPr>
      <w:r w:rsidRPr="00AB045F">
        <w:rPr>
          <w:rFonts w:ascii="Arial" w:hAnsi="Arial" w:cs="Arial"/>
        </w:rPr>
        <w:t xml:space="preserve">Quy định về hoàn thuế giá trị gia tăng đối với dự án đầu tư của cơ sở kinh doanh ngành, nghề đầu tư kinh doanh có điều kiện </w:t>
      </w:r>
      <w:r w:rsidRPr="00AB045F">
        <w:rPr>
          <w:rFonts w:ascii="Arial" w:hAnsi="Arial" w:cs="Arial"/>
          <w:lang w:val="en-US"/>
        </w:rPr>
        <w:t>đ</w:t>
      </w:r>
      <w:r w:rsidRPr="00AB045F">
        <w:rPr>
          <w:rFonts w:ascii="Arial" w:hAnsi="Arial" w:cs="Arial"/>
        </w:rPr>
        <w:t>ược áp dụng k</w:t>
      </w:r>
      <w:r w:rsidRPr="00AB045F">
        <w:rPr>
          <w:rFonts w:ascii="Arial" w:hAnsi="Arial" w:cs="Arial"/>
          <w:lang w:val="en-US"/>
        </w:rPr>
        <w:t>ể</w:t>
      </w:r>
      <w:r w:rsidRPr="00AB045F">
        <w:rPr>
          <w:rFonts w:ascii="Arial" w:hAnsi="Arial" w:cs="Arial"/>
        </w:rPr>
        <w:t xml:space="preserve"> từ ngày Nghị định số 100/2016/NĐ-CP ngày 01 tháng 7 năm 2016 của Chính phủ có hiệu lực thi hành theo quy định tại khoản 2 Điều 2 Nghị định số 49/2022/NĐ-CP ngày 29 tháng 7 năm 2022 của Chính phủ theo quy định tại khoản 2 Điều 3 Thông tư số 13/2023/TT-BTC.</w:t>
      </w:r>
    </w:p>
  </w:footnote>
  <w:footnote w:id="35">
    <w:p w14:paraId="2C2093F9" w14:textId="77777777" w:rsidR="003A425D" w:rsidRPr="00AB045F" w:rsidRDefault="003A425D" w:rsidP="005F1E7C">
      <w:pPr>
        <w:pStyle w:val="FootnoteText"/>
        <w:spacing w:before="120"/>
        <w:rPr>
          <w:rFonts w:ascii="Arial" w:hAnsi="Arial" w:cs="Arial"/>
          <w:lang w:val="en-US"/>
        </w:rPr>
      </w:pPr>
      <w:r w:rsidRPr="00AB045F">
        <w:rPr>
          <w:rStyle w:val="FootnoteReference"/>
          <w:rFonts w:ascii="Arial" w:hAnsi="Arial" w:cs="Arial"/>
        </w:rPr>
        <w:t>35</w:t>
      </w:r>
      <w:r w:rsidRPr="00AB045F">
        <w:rPr>
          <w:rFonts w:ascii="Arial" w:hAnsi="Arial" w:cs="Arial"/>
        </w:rPr>
        <w:t xml:space="preserve"> </w:t>
      </w:r>
      <w:r w:rsidRPr="00AB045F">
        <w:rPr>
          <w:rFonts w:ascii="Arial" w:hAnsi="Arial" w:cs="Arial"/>
        </w:rPr>
        <w:t>Khoản này dược thay thế theo quy định tại khoản 3 Điều 1 Thông t</w:t>
      </w:r>
      <w:r w:rsidRPr="00AB045F">
        <w:rPr>
          <w:rFonts w:ascii="Arial" w:hAnsi="Arial" w:cs="Arial"/>
          <w:lang w:val="en-US"/>
        </w:rPr>
        <w:t>ư</w:t>
      </w:r>
      <w:r w:rsidRPr="00AB045F">
        <w:rPr>
          <w:rFonts w:ascii="Arial" w:hAnsi="Arial" w:cs="Arial"/>
        </w:rPr>
        <w:t xml:space="preserve"> s</w:t>
      </w:r>
      <w:r w:rsidRPr="00AB045F">
        <w:rPr>
          <w:rFonts w:ascii="Arial" w:hAnsi="Arial" w:cs="Arial"/>
          <w:lang w:val="en-US"/>
        </w:rPr>
        <w:t>ố</w:t>
      </w:r>
      <w:r w:rsidRPr="00AB045F">
        <w:rPr>
          <w:rFonts w:ascii="Arial" w:hAnsi="Arial" w:cs="Arial"/>
        </w:rPr>
        <w:t xml:space="preserve"> 13/2023/TT-BTC, có hiệu lực k</w:t>
      </w:r>
      <w:r w:rsidRPr="00AB045F">
        <w:rPr>
          <w:rFonts w:ascii="Arial" w:hAnsi="Arial" w:cs="Arial"/>
          <w:lang w:val="en-US"/>
        </w:rPr>
        <w:t>ể</w:t>
      </w:r>
      <w:r w:rsidRPr="00AB045F">
        <w:rPr>
          <w:rFonts w:ascii="Arial" w:hAnsi="Arial" w:cs="Arial"/>
        </w:rPr>
        <w:t xml:space="preserve"> từ ngày 14 tháng 4 năm 2023.</w:t>
      </w:r>
    </w:p>
  </w:footnote>
  <w:footnote w:id="36">
    <w:p w14:paraId="78D98395" w14:textId="77777777" w:rsidR="003A425D" w:rsidRPr="00AB045F" w:rsidRDefault="003A425D" w:rsidP="005F1E7C">
      <w:pPr>
        <w:spacing w:before="120"/>
        <w:rPr>
          <w:rFonts w:ascii="Arial" w:hAnsi="Arial" w:cs="Arial"/>
          <w:sz w:val="20"/>
          <w:szCs w:val="20"/>
        </w:rPr>
      </w:pPr>
      <w:r w:rsidRPr="00AB045F">
        <w:rPr>
          <w:rStyle w:val="FootnoteReference"/>
          <w:rFonts w:ascii="Arial" w:hAnsi="Arial" w:cs="Arial"/>
          <w:sz w:val="20"/>
          <w:szCs w:val="20"/>
        </w:rPr>
        <w:t>36</w:t>
      </w:r>
      <w:r w:rsidRPr="00AB045F">
        <w:rPr>
          <w:rFonts w:ascii="Arial" w:hAnsi="Arial" w:cs="Arial"/>
          <w:sz w:val="20"/>
          <w:szCs w:val="20"/>
        </w:rPr>
        <w:t xml:space="preserve"> </w:t>
      </w:r>
      <w:r w:rsidRPr="00AB045F">
        <w:rPr>
          <w:rFonts w:ascii="Arial" w:hAnsi="Arial" w:cs="Arial"/>
          <w:sz w:val="20"/>
          <w:szCs w:val="20"/>
        </w:rPr>
        <w:t>Khoản này được sửa đổi, bổ sung theo quy định tại Điều 2 Thông tư số 25/2018/TT-BTC, có hiệu lực kể từ ngày 01 tháng 5 năm 2018.</w:t>
      </w:r>
    </w:p>
    <w:p w14:paraId="4B99D9F3" w14:textId="77777777" w:rsidR="003A425D" w:rsidRPr="00AB045F" w:rsidRDefault="003A425D" w:rsidP="005F1E7C">
      <w:pPr>
        <w:pStyle w:val="FootnoteText"/>
        <w:spacing w:before="120"/>
        <w:rPr>
          <w:rFonts w:ascii="Arial" w:hAnsi="Arial" w:cs="Arial"/>
          <w:lang w:val="en-US"/>
        </w:rPr>
      </w:pPr>
      <w:r w:rsidRPr="00AB045F">
        <w:rPr>
          <w:rFonts w:ascii="Arial" w:hAnsi="Arial" w:cs="Arial"/>
        </w:rPr>
        <w:t xml:space="preserve">(Khoản này </w:t>
      </w:r>
      <w:r w:rsidRPr="00AB045F">
        <w:rPr>
          <w:rFonts w:ascii="Arial" w:hAnsi="Arial" w:cs="Arial"/>
          <w:lang w:val="en-US"/>
        </w:rPr>
        <w:t>đ</w:t>
      </w:r>
      <w:r w:rsidRPr="00AB045F">
        <w:rPr>
          <w:rFonts w:ascii="Arial" w:hAnsi="Arial" w:cs="Arial"/>
        </w:rPr>
        <w:t>ược sửa đổi</w:t>
      </w:r>
      <w:r w:rsidRPr="00AB045F">
        <w:rPr>
          <w:rFonts w:ascii="Arial" w:hAnsi="Arial" w:cs="Arial"/>
          <w:lang w:val="en-US"/>
        </w:rPr>
        <w:t>,</w:t>
      </w:r>
      <w:r w:rsidRPr="00AB045F">
        <w:rPr>
          <w:rFonts w:ascii="Arial" w:hAnsi="Arial" w:cs="Arial"/>
        </w:rPr>
        <w:t xml:space="preserve"> bổ sung lần thứ 01 theo quy định tại </w:t>
      </w:r>
      <w:r w:rsidRPr="00AB045F">
        <w:rPr>
          <w:rFonts w:ascii="Arial" w:hAnsi="Arial" w:cs="Arial"/>
          <w:lang w:val="en-US"/>
        </w:rPr>
        <w:t>đi</w:t>
      </w:r>
      <w:r w:rsidRPr="00AB045F">
        <w:rPr>
          <w:rFonts w:ascii="Arial" w:hAnsi="Arial" w:cs="Arial"/>
        </w:rPr>
        <w:t>ểm b khoản 12 Điều 1 Thông tư số 26/2015/TT-BTC, có hiệu lực k</w:t>
      </w:r>
      <w:r w:rsidRPr="00AB045F">
        <w:rPr>
          <w:rFonts w:ascii="Arial" w:hAnsi="Arial" w:cs="Arial"/>
          <w:lang w:val="en-US"/>
        </w:rPr>
        <w:t>ể</w:t>
      </w:r>
      <w:r w:rsidRPr="00AB045F">
        <w:rPr>
          <w:rFonts w:ascii="Arial" w:hAnsi="Arial" w:cs="Arial"/>
        </w:rPr>
        <w:t xml:space="preserve"> từ ngày 01 tháng 01 năm 2015; được s</w:t>
      </w:r>
      <w:r w:rsidRPr="00AB045F">
        <w:rPr>
          <w:rFonts w:ascii="Arial" w:hAnsi="Arial" w:cs="Arial"/>
          <w:lang w:val="en-US"/>
        </w:rPr>
        <w:t>ử</w:t>
      </w:r>
      <w:r w:rsidRPr="00AB045F">
        <w:rPr>
          <w:rFonts w:ascii="Arial" w:hAnsi="Arial" w:cs="Arial"/>
        </w:rPr>
        <w:t xml:space="preserve">a </w:t>
      </w:r>
      <w:r w:rsidRPr="00AB045F">
        <w:rPr>
          <w:rFonts w:ascii="Arial" w:hAnsi="Arial" w:cs="Arial"/>
          <w:lang w:val="en-US"/>
        </w:rPr>
        <w:t>đ</w:t>
      </w:r>
      <w:r w:rsidRPr="00AB045F">
        <w:rPr>
          <w:rFonts w:ascii="Arial" w:hAnsi="Arial" w:cs="Arial"/>
        </w:rPr>
        <w:t>ổi, bổ sung lần thứ 02 theo quy định tại khoản 3 Điều 1 Thông tư số 130/2016/TT-BTC, có hiệu lực kể từ ngày 01 tháng 07 năm 2016).</w:t>
      </w:r>
    </w:p>
  </w:footnote>
  <w:footnote w:id="37">
    <w:p w14:paraId="684B0BA1" w14:textId="77777777" w:rsidR="003A425D" w:rsidRPr="00AB045F" w:rsidRDefault="003A425D" w:rsidP="005F1E7C">
      <w:pPr>
        <w:spacing w:before="120"/>
        <w:rPr>
          <w:rFonts w:ascii="Arial" w:hAnsi="Arial" w:cs="Arial"/>
          <w:sz w:val="20"/>
          <w:szCs w:val="20"/>
        </w:rPr>
      </w:pPr>
      <w:r w:rsidRPr="00AB045F">
        <w:rPr>
          <w:rStyle w:val="FootnoteReference"/>
          <w:rFonts w:ascii="Arial" w:hAnsi="Arial" w:cs="Arial"/>
          <w:sz w:val="20"/>
          <w:szCs w:val="20"/>
        </w:rPr>
        <w:t>37</w:t>
      </w:r>
      <w:r w:rsidRPr="00AB045F">
        <w:rPr>
          <w:rFonts w:ascii="Arial" w:hAnsi="Arial" w:cs="Arial"/>
          <w:sz w:val="20"/>
          <w:szCs w:val="20"/>
        </w:rPr>
        <w:t xml:space="preserve"> </w:t>
      </w:r>
      <w:r w:rsidRPr="00AB045F">
        <w:rPr>
          <w:rFonts w:ascii="Arial" w:hAnsi="Arial" w:cs="Arial"/>
          <w:sz w:val="20"/>
          <w:szCs w:val="20"/>
        </w:rPr>
        <w:t>Điều. 7 Thông t</w:t>
      </w:r>
      <w:r w:rsidRPr="00AB045F">
        <w:rPr>
          <w:rFonts w:ascii="Arial" w:hAnsi="Arial" w:cs="Arial"/>
          <w:sz w:val="20"/>
          <w:szCs w:val="20"/>
          <w:lang w:val="en-US"/>
        </w:rPr>
        <w:t>ư</w:t>
      </w:r>
      <w:r w:rsidRPr="00AB045F">
        <w:rPr>
          <w:rFonts w:ascii="Arial" w:hAnsi="Arial" w:cs="Arial"/>
          <w:sz w:val="20"/>
          <w:szCs w:val="20"/>
        </w:rPr>
        <w:t xml:space="preserve"> số 119/2014/</w:t>
      </w:r>
      <w:r w:rsidRPr="00AB045F">
        <w:rPr>
          <w:rFonts w:ascii="Arial" w:hAnsi="Arial" w:cs="Arial"/>
          <w:sz w:val="20"/>
          <w:szCs w:val="20"/>
          <w:lang w:val="en-US"/>
        </w:rPr>
        <w:t>T</w:t>
      </w:r>
      <w:r w:rsidRPr="00AB045F">
        <w:rPr>
          <w:rFonts w:ascii="Arial" w:hAnsi="Arial" w:cs="Arial"/>
          <w:sz w:val="20"/>
          <w:szCs w:val="20"/>
        </w:rPr>
        <w:t>T-BTC, có hiệu lực kể từ ngày 01 tháng 9 năm 2014 quy định như sau:</w:t>
      </w:r>
    </w:p>
    <w:p w14:paraId="2209FCDA" w14:textId="77777777" w:rsidR="003A425D" w:rsidRPr="00AB045F" w:rsidRDefault="003A425D" w:rsidP="005F1E7C">
      <w:pPr>
        <w:spacing w:before="120"/>
        <w:rPr>
          <w:rFonts w:ascii="Arial" w:hAnsi="Arial" w:cs="Arial"/>
          <w:b/>
          <w:i/>
          <w:sz w:val="20"/>
          <w:szCs w:val="20"/>
        </w:rPr>
      </w:pPr>
      <w:r w:rsidRPr="00AB045F">
        <w:rPr>
          <w:rFonts w:ascii="Arial" w:hAnsi="Arial" w:cs="Arial"/>
          <w:b/>
          <w:i/>
          <w:sz w:val="20"/>
          <w:szCs w:val="20"/>
          <w:lang w:val="en-US"/>
        </w:rPr>
        <w:t>“</w:t>
      </w:r>
      <w:r w:rsidRPr="00AB045F">
        <w:rPr>
          <w:rFonts w:ascii="Arial" w:hAnsi="Arial" w:cs="Arial"/>
          <w:b/>
          <w:i/>
          <w:sz w:val="20"/>
          <w:szCs w:val="20"/>
        </w:rPr>
        <w:t xml:space="preserve">Điều 7. Hiệu </w:t>
      </w:r>
      <w:r w:rsidRPr="00AB045F">
        <w:rPr>
          <w:rFonts w:ascii="Arial" w:hAnsi="Arial" w:cs="Arial"/>
          <w:b/>
          <w:i/>
          <w:sz w:val="20"/>
          <w:szCs w:val="20"/>
          <w:lang w:val="en-US"/>
        </w:rPr>
        <w:t>l</w:t>
      </w:r>
      <w:r w:rsidRPr="00AB045F">
        <w:rPr>
          <w:rFonts w:ascii="Arial" w:hAnsi="Arial" w:cs="Arial"/>
          <w:b/>
          <w:i/>
          <w:sz w:val="20"/>
          <w:szCs w:val="20"/>
        </w:rPr>
        <w:t>ực thi hành</w:t>
      </w:r>
    </w:p>
    <w:p w14:paraId="7435F71B" w14:textId="77777777" w:rsidR="003A425D" w:rsidRPr="00AB045F" w:rsidRDefault="003A425D" w:rsidP="005F1E7C">
      <w:pPr>
        <w:spacing w:before="120"/>
        <w:rPr>
          <w:rFonts w:ascii="Arial" w:hAnsi="Arial" w:cs="Arial"/>
          <w:b/>
          <w:i/>
          <w:sz w:val="20"/>
          <w:szCs w:val="20"/>
        </w:rPr>
      </w:pPr>
      <w:r w:rsidRPr="00AB045F">
        <w:rPr>
          <w:rFonts w:ascii="Arial" w:hAnsi="Arial" w:cs="Arial"/>
          <w:i/>
          <w:sz w:val="20"/>
          <w:szCs w:val="20"/>
          <w:lang w:val="en-US"/>
        </w:rPr>
        <w:t>1</w:t>
      </w:r>
      <w:r w:rsidRPr="00AB045F">
        <w:rPr>
          <w:rFonts w:ascii="Arial" w:hAnsi="Arial" w:cs="Arial"/>
          <w:i/>
          <w:sz w:val="20"/>
          <w:szCs w:val="20"/>
        </w:rPr>
        <w:t xml:space="preserve">. Thông tư này có hiệu lực thi hành từ ngày </w:t>
      </w:r>
      <w:r w:rsidRPr="00AB045F">
        <w:rPr>
          <w:rFonts w:ascii="Arial" w:hAnsi="Arial" w:cs="Arial"/>
          <w:b/>
          <w:i/>
          <w:sz w:val="20"/>
          <w:szCs w:val="20"/>
        </w:rPr>
        <w:t>01 tháng 9 năm 2014.</w:t>
      </w:r>
    </w:p>
    <w:p w14:paraId="5555C4B0"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 xml:space="preserve">Đối với những trường hợp thực hiện thủ tục, </w:t>
      </w:r>
      <w:r w:rsidRPr="00AB045F">
        <w:rPr>
          <w:rFonts w:ascii="Arial" w:hAnsi="Arial" w:cs="Arial"/>
          <w:i/>
          <w:sz w:val="20"/>
          <w:szCs w:val="20"/>
          <w:lang w:val="en-US"/>
        </w:rPr>
        <w:t>b</w:t>
      </w:r>
      <w:r w:rsidRPr="00AB045F">
        <w:rPr>
          <w:rFonts w:ascii="Arial" w:hAnsi="Arial" w:cs="Arial"/>
          <w:i/>
          <w:sz w:val="20"/>
          <w:szCs w:val="20"/>
        </w:rPr>
        <w:t xml:space="preserve">iểu mẫu theo các Thông tư quy định tại khoản 2 Điều này mà doanh nghiệp cần thời gian chuẩn bị thì doanh nghiệp </w:t>
      </w:r>
      <w:r w:rsidRPr="00AB045F">
        <w:rPr>
          <w:rFonts w:ascii="Arial" w:hAnsi="Arial" w:cs="Arial"/>
          <w:i/>
          <w:sz w:val="20"/>
          <w:szCs w:val="20"/>
          <w:lang w:val="en-US"/>
        </w:rPr>
        <w:t>đ</w:t>
      </w:r>
      <w:r w:rsidRPr="00AB045F">
        <w:rPr>
          <w:rFonts w:ascii="Arial" w:hAnsi="Arial" w:cs="Arial"/>
          <w:i/>
          <w:sz w:val="20"/>
          <w:szCs w:val="20"/>
        </w:rPr>
        <w:t>ược ch</w:t>
      </w:r>
      <w:r w:rsidRPr="00AB045F">
        <w:rPr>
          <w:rFonts w:ascii="Arial" w:hAnsi="Arial" w:cs="Arial"/>
          <w:i/>
          <w:sz w:val="20"/>
          <w:szCs w:val="20"/>
          <w:lang w:val="en-US"/>
        </w:rPr>
        <w:t>ủ</w:t>
      </w:r>
      <w:r w:rsidRPr="00AB045F">
        <w:rPr>
          <w:rFonts w:ascii="Arial" w:hAnsi="Arial" w:cs="Arial"/>
          <w:i/>
          <w:sz w:val="20"/>
          <w:szCs w:val="20"/>
        </w:rPr>
        <w:t xml:space="preserve"> động </w:t>
      </w:r>
      <w:r w:rsidRPr="00AB045F">
        <w:rPr>
          <w:rFonts w:ascii="Arial" w:hAnsi="Arial" w:cs="Arial"/>
          <w:i/>
          <w:sz w:val="20"/>
          <w:szCs w:val="20"/>
          <w:lang w:val="en-US"/>
        </w:rPr>
        <w:t>l</w:t>
      </w:r>
      <w:r w:rsidRPr="00AB045F">
        <w:rPr>
          <w:rFonts w:ascii="Arial" w:hAnsi="Arial" w:cs="Arial"/>
          <w:i/>
          <w:sz w:val="20"/>
          <w:szCs w:val="20"/>
        </w:rPr>
        <w:t>ựa chọn th</w:t>
      </w:r>
      <w:r w:rsidRPr="00AB045F">
        <w:rPr>
          <w:rFonts w:ascii="Arial" w:hAnsi="Arial" w:cs="Arial"/>
          <w:i/>
          <w:sz w:val="20"/>
          <w:szCs w:val="20"/>
          <w:lang w:val="en-US"/>
        </w:rPr>
        <w:t>ủ</w:t>
      </w:r>
      <w:r w:rsidRPr="00AB045F">
        <w:rPr>
          <w:rFonts w:ascii="Arial" w:hAnsi="Arial" w:cs="Arial"/>
          <w:i/>
          <w:sz w:val="20"/>
          <w:szCs w:val="20"/>
        </w:rPr>
        <w:t xml:space="preserve"> </w:t>
      </w:r>
      <w:r w:rsidRPr="00AB045F">
        <w:rPr>
          <w:rFonts w:ascii="Arial" w:hAnsi="Arial" w:cs="Arial"/>
          <w:i/>
          <w:sz w:val="20"/>
          <w:szCs w:val="20"/>
          <w:lang w:val="en-US"/>
        </w:rPr>
        <w:t>t</w:t>
      </w:r>
      <w:r w:rsidRPr="00AB045F">
        <w:rPr>
          <w:rFonts w:ascii="Arial" w:hAnsi="Arial" w:cs="Arial"/>
          <w:i/>
          <w:sz w:val="20"/>
          <w:szCs w:val="20"/>
        </w:rPr>
        <w:t xml:space="preserve">ục, biểu mẫu theo quy </w:t>
      </w:r>
      <w:r w:rsidRPr="00AB045F">
        <w:rPr>
          <w:rFonts w:ascii="Arial" w:hAnsi="Arial" w:cs="Arial"/>
          <w:i/>
          <w:sz w:val="20"/>
          <w:szCs w:val="20"/>
          <w:lang w:val="en-US"/>
        </w:rPr>
        <w:t>đị</w:t>
      </w:r>
      <w:r w:rsidRPr="00AB045F">
        <w:rPr>
          <w:rFonts w:ascii="Arial" w:hAnsi="Arial" w:cs="Arial"/>
          <w:i/>
          <w:sz w:val="20"/>
          <w:szCs w:val="20"/>
        </w:rPr>
        <w:t>nh hiện hành và theo quy định sửa đổi, bổ sung đ</w:t>
      </w:r>
      <w:r w:rsidRPr="00AB045F">
        <w:rPr>
          <w:rFonts w:ascii="Arial" w:hAnsi="Arial" w:cs="Arial"/>
          <w:i/>
          <w:sz w:val="20"/>
          <w:szCs w:val="20"/>
          <w:lang w:val="en-US"/>
        </w:rPr>
        <w:t>ể</w:t>
      </w:r>
      <w:r w:rsidRPr="00AB045F">
        <w:rPr>
          <w:rFonts w:ascii="Arial" w:hAnsi="Arial" w:cs="Arial"/>
          <w:i/>
          <w:sz w:val="20"/>
          <w:szCs w:val="20"/>
        </w:rPr>
        <w:t xml:space="preserve"> tiếp tục thực hiện đến h</w:t>
      </w:r>
      <w:r w:rsidRPr="00AB045F">
        <w:rPr>
          <w:rFonts w:ascii="Arial" w:hAnsi="Arial" w:cs="Arial"/>
          <w:i/>
          <w:sz w:val="20"/>
          <w:szCs w:val="20"/>
          <w:lang w:val="en-US"/>
        </w:rPr>
        <w:t>ế</w:t>
      </w:r>
      <w:r w:rsidRPr="00AB045F">
        <w:rPr>
          <w:rFonts w:ascii="Arial" w:hAnsi="Arial" w:cs="Arial"/>
          <w:i/>
          <w:sz w:val="20"/>
          <w:szCs w:val="20"/>
        </w:rPr>
        <w:t>t 3</w:t>
      </w:r>
      <w:r w:rsidRPr="00AB045F">
        <w:rPr>
          <w:rFonts w:ascii="Arial" w:hAnsi="Arial" w:cs="Arial"/>
          <w:i/>
          <w:sz w:val="20"/>
          <w:szCs w:val="20"/>
          <w:lang w:val="en-US"/>
        </w:rPr>
        <w:t>1/1</w:t>
      </w:r>
      <w:r w:rsidRPr="00AB045F">
        <w:rPr>
          <w:rFonts w:ascii="Arial" w:hAnsi="Arial" w:cs="Arial"/>
          <w:i/>
          <w:sz w:val="20"/>
          <w:szCs w:val="20"/>
        </w:rPr>
        <w:t>0/2014 mà không c</w:t>
      </w:r>
      <w:r w:rsidRPr="00AB045F">
        <w:rPr>
          <w:rFonts w:ascii="Arial" w:hAnsi="Arial" w:cs="Arial"/>
          <w:i/>
          <w:sz w:val="20"/>
          <w:szCs w:val="20"/>
          <w:lang w:val="en-US"/>
        </w:rPr>
        <w:t>ầ</w:t>
      </w:r>
      <w:r w:rsidRPr="00AB045F">
        <w:rPr>
          <w:rFonts w:ascii="Arial" w:hAnsi="Arial" w:cs="Arial"/>
          <w:i/>
          <w:sz w:val="20"/>
          <w:szCs w:val="20"/>
        </w:rPr>
        <w:t>n thông báo, đăng ký với cơ quan thuế. T</w:t>
      </w:r>
      <w:r w:rsidRPr="00AB045F">
        <w:rPr>
          <w:rFonts w:ascii="Arial" w:hAnsi="Arial" w:cs="Arial"/>
          <w:i/>
          <w:sz w:val="20"/>
          <w:szCs w:val="20"/>
          <w:lang w:val="en-US"/>
        </w:rPr>
        <w:t>ổ</w:t>
      </w:r>
      <w:r w:rsidRPr="00AB045F">
        <w:rPr>
          <w:rFonts w:ascii="Arial" w:hAnsi="Arial" w:cs="Arial"/>
          <w:i/>
          <w:sz w:val="20"/>
          <w:szCs w:val="20"/>
        </w:rPr>
        <w:t>ng cục Thuế có trách nhiệm chỉ đạo, hướng dẫn cụ thể việc thực hiện quy định này.</w:t>
      </w:r>
    </w:p>
    <w:p w14:paraId="566773C5"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2. Bãi bỏ c</w:t>
      </w:r>
      <w:r w:rsidRPr="00AB045F">
        <w:rPr>
          <w:rFonts w:ascii="Arial" w:hAnsi="Arial" w:cs="Arial"/>
          <w:i/>
          <w:sz w:val="20"/>
          <w:szCs w:val="20"/>
          <w:lang w:val="en-US"/>
        </w:rPr>
        <w:t>á</w:t>
      </w:r>
      <w:r w:rsidRPr="00AB045F">
        <w:rPr>
          <w:rFonts w:ascii="Arial" w:hAnsi="Arial" w:cs="Arial"/>
          <w:i/>
          <w:sz w:val="20"/>
          <w:szCs w:val="20"/>
        </w:rPr>
        <w:t>c hư</w:t>
      </w:r>
      <w:r w:rsidRPr="00AB045F">
        <w:rPr>
          <w:rFonts w:ascii="Arial" w:hAnsi="Arial" w:cs="Arial"/>
          <w:i/>
          <w:sz w:val="20"/>
          <w:szCs w:val="20"/>
          <w:lang w:val="en-US"/>
        </w:rPr>
        <w:t>ớ</w:t>
      </w:r>
      <w:r w:rsidRPr="00AB045F">
        <w:rPr>
          <w:rFonts w:ascii="Arial" w:hAnsi="Arial" w:cs="Arial"/>
          <w:i/>
          <w:sz w:val="20"/>
          <w:szCs w:val="20"/>
        </w:rPr>
        <w:t>ng d</w:t>
      </w:r>
      <w:r w:rsidRPr="00AB045F">
        <w:rPr>
          <w:rFonts w:ascii="Arial" w:hAnsi="Arial" w:cs="Arial"/>
          <w:i/>
          <w:sz w:val="20"/>
          <w:szCs w:val="20"/>
          <w:lang w:val="en-US"/>
        </w:rPr>
        <w:t>ẫ</w:t>
      </w:r>
      <w:r w:rsidRPr="00AB045F">
        <w:rPr>
          <w:rFonts w:ascii="Arial" w:hAnsi="Arial" w:cs="Arial"/>
          <w:i/>
          <w:sz w:val="20"/>
          <w:szCs w:val="20"/>
        </w:rPr>
        <w:t xml:space="preserve">n, mẫu biểu tại các Thông tư số </w:t>
      </w:r>
      <w:r w:rsidRPr="00AB045F">
        <w:rPr>
          <w:rFonts w:ascii="Arial" w:hAnsi="Arial" w:cs="Arial"/>
          <w:i/>
          <w:sz w:val="20"/>
          <w:szCs w:val="20"/>
          <w:lang w:val="en-US"/>
        </w:rPr>
        <w:t>1</w:t>
      </w:r>
      <w:r w:rsidRPr="00AB045F">
        <w:rPr>
          <w:rFonts w:ascii="Arial" w:hAnsi="Arial" w:cs="Arial"/>
          <w:i/>
          <w:sz w:val="20"/>
          <w:szCs w:val="20"/>
        </w:rPr>
        <w:t>56/2013/TT-BTC ngày 06/11/2013, Thông tư số 111/2013</w:t>
      </w:r>
      <w:r w:rsidRPr="00AB045F">
        <w:rPr>
          <w:rFonts w:ascii="Arial" w:hAnsi="Arial" w:cs="Arial"/>
          <w:i/>
          <w:sz w:val="20"/>
          <w:szCs w:val="20"/>
          <w:lang w:val="en-US"/>
        </w:rPr>
        <w:t>/TT</w:t>
      </w:r>
      <w:r w:rsidRPr="00AB045F">
        <w:rPr>
          <w:rFonts w:ascii="Arial" w:hAnsi="Arial" w:cs="Arial"/>
          <w:i/>
          <w:sz w:val="20"/>
          <w:szCs w:val="20"/>
        </w:rPr>
        <w:t>-BTC ngày 15/8/2013, Thông tư số 219/2013/</w:t>
      </w:r>
      <w:r w:rsidRPr="00AB045F">
        <w:rPr>
          <w:rFonts w:ascii="Arial" w:hAnsi="Arial" w:cs="Arial"/>
          <w:i/>
          <w:sz w:val="20"/>
          <w:szCs w:val="20"/>
          <w:lang w:val="en-US"/>
        </w:rPr>
        <w:t>TT</w:t>
      </w:r>
      <w:r w:rsidRPr="00AB045F">
        <w:rPr>
          <w:rFonts w:ascii="Arial" w:hAnsi="Arial" w:cs="Arial"/>
          <w:i/>
          <w:sz w:val="20"/>
          <w:szCs w:val="20"/>
        </w:rPr>
        <w:t>-BTC ngày 31/12/2013, Thông tư số 08/2013/TT-BTC ngày 10/01/2013, Thông tư số 85/201</w:t>
      </w:r>
      <w:r w:rsidRPr="00AB045F">
        <w:rPr>
          <w:rFonts w:ascii="Arial" w:hAnsi="Arial" w:cs="Arial"/>
          <w:i/>
          <w:sz w:val="20"/>
          <w:szCs w:val="20"/>
          <w:lang w:val="en-US"/>
        </w:rPr>
        <w:t>1</w:t>
      </w:r>
      <w:r w:rsidRPr="00AB045F">
        <w:rPr>
          <w:rFonts w:ascii="Arial" w:hAnsi="Arial" w:cs="Arial"/>
          <w:i/>
          <w:sz w:val="20"/>
          <w:szCs w:val="20"/>
        </w:rPr>
        <w:t>/</w:t>
      </w:r>
      <w:r w:rsidRPr="00AB045F">
        <w:rPr>
          <w:rFonts w:ascii="Arial" w:hAnsi="Arial" w:cs="Arial"/>
          <w:i/>
          <w:sz w:val="20"/>
          <w:szCs w:val="20"/>
          <w:lang w:val="en-US"/>
        </w:rPr>
        <w:t>T</w:t>
      </w:r>
      <w:r w:rsidRPr="00AB045F">
        <w:rPr>
          <w:rFonts w:ascii="Arial" w:hAnsi="Arial" w:cs="Arial"/>
          <w:i/>
          <w:sz w:val="20"/>
          <w:szCs w:val="20"/>
        </w:rPr>
        <w:t>T- BTC ngày 17/6/201</w:t>
      </w:r>
      <w:r w:rsidRPr="00AB045F">
        <w:rPr>
          <w:rFonts w:ascii="Arial" w:hAnsi="Arial" w:cs="Arial"/>
          <w:i/>
          <w:sz w:val="20"/>
          <w:szCs w:val="20"/>
          <w:lang w:val="en-US"/>
        </w:rPr>
        <w:t>1</w:t>
      </w:r>
      <w:r w:rsidRPr="00AB045F">
        <w:rPr>
          <w:rFonts w:ascii="Arial" w:hAnsi="Arial" w:cs="Arial"/>
          <w:i/>
          <w:sz w:val="20"/>
          <w:szCs w:val="20"/>
        </w:rPr>
        <w:t>, Thông tư số 39/2014/TT-BTC ng</w:t>
      </w:r>
      <w:r w:rsidRPr="00AB045F">
        <w:rPr>
          <w:rFonts w:ascii="Arial" w:hAnsi="Arial" w:cs="Arial"/>
          <w:i/>
          <w:sz w:val="20"/>
          <w:szCs w:val="20"/>
          <w:lang w:val="en-US"/>
        </w:rPr>
        <w:t>à</w:t>
      </w:r>
      <w:r w:rsidRPr="00AB045F">
        <w:rPr>
          <w:rFonts w:ascii="Arial" w:hAnsi="Arial" w:cs="Arial"/>
          <w:i/>
          <w:sz w:val="20"/>
          <w:szCs w:val="20"/>
        </w:rPr>
        <w:t>y 31/3/2014 và Thông tư s</w:t>
      </w:r>
      <w:r w:rsidRPr="00AB045F">
        <w:rPr>
          <w:rFonts w:ascii="Arial" w:hAnsi="Arial" w:cs="Arial"/>
          <w:i/>
          <w:sz w:val="20"/>
          <w:szCs w:val="20"/>
          <w:lang w:val="en-US"/>
        </w:rPr>
        <w:t>ố</w:t>
      </w:r>
      <w:r w:rsidRPr="00AB045F">
        <w:rPr>
          <w:rFonts w:ascii="Arial" w:hAnsi="Arial" w:cs="Arial"/>
          <w:i/>
          <w:sz w:val="20"/>
          <w:szCs w:val="20"/>
        </w:rPr>
        <w:t xml:space="preserve"> 78/2014/TT-BTC ngày 18/6/2014 của Bộ Tài chính đ</w:t>
      </w:r>
      <w:r w:rsidRPr="00AB045F">
        <w:rPr>
          <w:rFonts w:ascii="Arial" w:hAnsi="Arial" w:cs="Arial"/>
          <w:i/>
          <w:sz w:val="20"/>
          <w:szCs w:val="20"/>
          <w:lang w:val="en-US"/>
        </w:rPr>
        <w:t>ã</w:t>
      </w:r>
      <w:r w:rsidRPr="00AB045F">
        <w:rPr>
          <w:rFonts w:ascii="Arial" w:hAnsi="Arial" w:cs="Arial"/>
          <w:i/>
          <w:sz w:val="20"/>
          <w:szCs w:val="20"/>
        </w:rPr>
        <w:t xml:space="preserve"> được sửa đổi, bổ sung, thay th</w:t>
      </w:r>
      <w:r w:rsidRPr="00AB045F">
        <w:rPr>
          <w:rFonts w:ascii="Arial" w:hAnsi="Arial" w:cs="Arial"/>
          <w:i/>
          <w:sz w:val="20"/>
          <w:szCs w:val="20"/>
          <w:lang w:val="en-US"/>
        </w:rPr>
        <w:t>ế</w:t>
      </w:r>
      <w:r w:rsidRPr="00AB045F">
        <w:rPr>
          <w:rFonts w:ascii="Arial" w:hAnsi="Arial" w:cs="Arial"/>
          <w:i/>
          <w:sz w:val="20"/>
          <w:szCs w:val="20"/>
        </w:rPr>
        <w:t>, b</w:t>
      </w:r>
      <w:r w:rsidRPr="00AB045F">
        <w:rPr>
          <w:rFonts w:ascii="Arial" w:hAnsi="Arial" w:cs="Arial"/>
          <w:i/>
          <w:sz w:val="20"/>
          <w:szCs w:val="20"/>
          <w:lang w:val="en-US"/>
        </w:rPr>
        <w:t>ã</w:t>
      </w:r>
      <w:r w:rsidRPr="00AB045F">
        <w:rPr>
          <w:rFonts w:ascii="Arial" w:hAnsi="Arial" w:cs="Arial"/>
          <w:i/>
          <w:sz w:val="20"/>
          <w:szCs w:val="20"/>
        </w:rPr>
        <w:t>i bỏ tại Thông tư này.</w:t>
      </w:r>
    </w:p>
    <w:p w14:paraId="59D1329E"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3. Các th</w:t>
      </w:r>
      <w:r w:rsidRPr="00AB045F">
        <w:rPr>
          <w:rFonts w:ascii="Arial" w:hAnsi="Arial" w:cs="Arial"/>
          <w:i/>
          <w:sz w:val="20"/>
          <w:szCs w:val="20"/>
          <w:lang w:val="en-US"/>
        </w:rPr>
        <w:t>ủ</w:t>
      </w:r>
      <w:r w:rsidRPr="00AB045F">
        <w:rPr>
          <w:rFonts w:ascii="Arial" w:hAnsi="Arial" w:cs="Arial"/>
          <w:i/>
          <w:sz w:val="20"/>
          <w:szCs w:val="20"/>
        </w:rPr>
        <w:t xml:space="preserve"> tục hành chính về thuế khác không được hướng dẫn tại Thông t</w:t>
      </w:r>
      <w:r w:rsidRPr="00AB045F">
        <w:rPr>
          <w:rFonts w:ascii="Arial" w:hAnsi="Arial" w:cs="Arial"/>
          <w:i/>
          <w:sz w:val="20"/>
          <w:szCs w:val="20"/>
          <w:lang w:val="en-US"/>
        </w:rPr>
        <w:t>ư</w:t>
      </w:r>
      <w:r w:rsidRPr="00AB045F">
        <w:rPr>
          <w:rFonts w:ascii="Arial" w:hAnsi="Arial" w:cs="Arial"/>
          <w:i/>
          <w:sz w:val="20"/>
          <w:szCs w:val="20"/>
        </w:rPr>
        <w:t xml:space="preserve"> này tiếp tục thực hiện theo các văn bản pháp luật hiện hành.</w:t>
      </w:r>
    </w:p>
    <w:p w14:paraId="498FC05F" w14:textId="77777777" w:rsidR="003A425D" w:rsidRPr="00AB045F" w:rsidRDefault="003A425D" w:rsidP="005F1E7C">
      <w:pPr>
        <w:spacing w:before="120"/>
        <w:rPr>
          <w:rFonts w:ascii="Arial" w:hAnsi="Arial" w:cs="Arial"/>
          <w:i/>
          <w:sz w:val="20"/>
          <w:szCs w:val="20"/>
          <w:lang w:val="en-US"/>
        </w:rPr>
      </w:pPr>
      <w:r w:rsidRPr="00AB045F">
        <w:rPr>
          <w:rFonts w:ascii="Arial" w:hAnsi="Arial" w:cs="Arial"/>
          <w:i/>
          <w:sz w:val="20"/>
          <w:szCs w:val="20"/>
        </w:rPr>
        <w:t>Trong quá trình thực hiện, nếu c</w:t>
      </w:r>
      <w:r w:rsidRPr="00AB045F">
        <w:rPr>
          <w:rFonts w:ascii="Arial" w:hAnsi="Arial" w:cs="Arial"/>
          <w:i/>
          <w:sz w:val="20"/>
          <w:szCs w:val="20"/>
          <w:lang w:val="en-US"/>
        </w:rPr>
        <w:t>ó</w:t>
      </w:r>
      <w:r w:rsidRPr="00AB045F">
        <w:rPr>
          <w:rFonts w:ascii="Arial" w:hAnsi="Arial" w:cs="Arial"/>
          <w:i/>
          <w:sz w:val="20"/>
          <w:szCs w:val="20"/>
        </w:rPr>
        <w:t xml:space="preserve"> kh</w:t>
      </w:r>
      <w:r w:rsidRPr="00AB045F">
        <w:rPr>
          <w:rFonts w:ascii="Arial" w:hAnsi="Arial" w:cs="Arial"/>
          <w:i/>
          <w:sz w:val="20"/>
          <w:szCs w:val="20"/>
          <w:lang w:val="en-US"/>
        </w:rPr>
        <w:t>ó</w:t>
      </w:r>
      <w:r w:rsidRPr="00AB045F">
        <w:rPr>
          <w:rFonts w:ascii="Arial" w:hAnsi="Arial" w:cs="Arial"/>
          <w:i/>
          <w:sz w:val="20"/>
          <w:szCs w:val="20"/>
        </w:rPr>
        <w:t xml:space="preserve"> kh</w:t>
      </w:r>
      <w:r w:rsidRPr="00AB045F">
        <w:rPr>
          <w:rFonts w:ascii="Arial" w:hAnsi="Arial" w:cs="Arial"/>
          <w:i/>
          <w:sz w:val="20"/>
          <w:szCs w:val="20"/>
          <w:lang w:val="en-US"/>
        </w:rPr>
        <w:t>ă</w:t>
      </w:r>
      <w:r w:rsidRPr="00AB045F">
        <w:rPr>
          <w:rFonts w:ascii="Arial" w:hAnsi="Arial" w:cs="Arial"/>
          <w:i/>
          <w:sz w:val="20"/>
          <w:szCs w:val="20"/>
        </w:rPr>
        <w:t>n, vướng mắc, đề nghị các đơn vị, cơ sở kinh doanh ph</w:t>
      </w:r>
      <w:r w:rsidRPr="00AB045F">
        <w:rPr>
          <w:rFonts w:ascii="Arial" w:hAnsi="Arial" w:cs="Arial"/>
          <w:i/>
          <w:sz w:val="20"/>
          <w:szCs w:val="20"/>
          <w:lang w:val="en-US"/>
        </w:rPr>
        <w:t>ả</w:t>
      </w:r>
      <w:r w:rsidRPr="00AB045F">
        <w:rPr>
          <w:rFonts w:ascii="Arial" w:hAnsi="Arial" w:cs="Arial"/>
          <w:i/>
          <w:sz w:val="20"/>
          <w:szCs w:val="20"/>
        </w:rPr>
        <w:t xml:space="preserve">n ảnh kịp thời về Bộ Tài chính </w:t>
      </w:r>
      <w:r w:rsidRPr="00AB045F">
        <w:rPr>
          <w:rFonts w:ascii="Arial" w:hAnsi="Arial" w:cs="Arial"/>
          <w:i/>
          <w:sz w:val="20"/>
          <w:szCs w:val="20"/>
          <w:lang w:val="en-US"/>
        </w:rPr>
        <w:t>để</w:t>
      </w:r>
      <w:r w:rsidRPr="00AB045F">
        <w:rPr>
          <w:rFonts w:ascii="Arial" w:hAnsi="Arial" w:cs="Arial"/>
          <w:i/>
          <w:sz w:val="20"/>
          <w:szCs w:val="20"/>
        </w:rPr>
        <w:t xml:space="preserve"> </w:t>
      </w:r>
      <w:r w:rsidRPr="00AB045F">
        <w:rPr>
          <w:rFonts w:ascii="Arial" w:hAnsi="Arial" w:cs="Arial"/>
          <w:i/>
          <w:sz w:val="20"/>
          <w:szCs w:val="20"/>
          <w:lang w:val="en-US"/>
        </w:rPr>
        <w:t>đ</w:t>
      </w:r>
      <w:r w:rsidRPr="00AB045F">
        <w:rPr>
          <w:rFonts w:ascii="Arial" w:hAnsi="Arial" w:cs="Arial"/>
          <w:i/>
          <w:sz w:val="20"/>
          <w:szCs w:val="20"/>
        </w:rPr>
        <w:t>ược nghiên c</w:t>
      </w:r>
      <w:r w:rsidRPr="00AB045F">
        <w:rPr>
          <w:rFonts w:ascii="Arial" w:hAnsi="Arial" w:cs="Arial"/>
          <w:i/>
          <w:sz w:val="20"/>
          <w:szCs w:val="20"/>
          <w:lang w:val="en-US"/>
        </w:rPr>
        <w:t>ứ</w:t>
      </w:r>
      <w:r w:rsidRPr="00AB045F">
        <w:rPr>
          <w:rFonts w:ascii="Arial" w:hAnsi="Arial" w:cs="Arial"/>
          <w:i/>
          <w:sz w:val="20"/>
          <w:szCs w:val="20"/>
        </w:rPr>
        <w:t>u giải quyết./.</w:t>
      </w:r>
      <w:r w:rsidRPr="00AB045F">
        <w:rPr>
          <w:rFonts w:ascii="Arial" w:hAnsi="Arial" w:cs="Arial"/>
          <w:i/>
          <w:sz w:val="20"/>
          <w:szCs w:val="20"/>
          <w:lang w:val="en-US"/>
        </w:rPr>
        <w:t>”</w:t>
      </w:r>
    </w:p>
    <w:p w14:paraId="2AD3E8B6" w14:textId="77777777" w:rsidR="003A425D" w:rsidRPr="00AB045F" w:rsidRDefault="003A425D" w:rsidP="005F1E7C">
      <w:pPr>
        <w:spacing w:before="120"/>
        <w:rPr>
          <w:rFonts w:ascii="Arial" w:hAnsi="Arial" w:cs="Arial"/>
          <w:sz w:val="20"/>
          <w:szCs w:val="20"/>
        </w:rPr>
      </w:pPr>
      <w:r w:rsidRPr="00AB045F">
        <w:rPr>
          <w:rFonts w:ascii="Arial" w:hAnsi="Arial" w:cs="Arial"/>
          <w:sz w:val="20"/>
          <w:szCs w:val="20"/>
        </w:rPr>
        <w:t>- Điều 22, Điều 24, Điều 25 Thông tư số 151/2014/TT-BTC, có hiệu lực kể từ ngày 15 tháng 11 năm 2014 quy định như sau:</w:t>
      </w:r>
    </w:p>
    <w:p w14:paraId="1E934CAF" w14:textId="77777777" w:rsidR="003A425D" w:rsidRPr="00AB045F" w:rsidRDefault="003A425D" w:rsidP="005F1E7C">
      <w:pPr>
        <w:spacing w:before="120"/>
        <w:rPr>
          <w:rFonts w:ascii="Arial" w:hAnsi="Arial" w:cs="Arial"/>
          <w:b/>
          <w:i/>
          <w:sz w:val="20"/>
          <w:szCs w:val="20"/>
        </w:rPr>
      </w:pPr>
      <w:r w:rsidRPr="00AB045F">
        <w:rPr>
          <w:rFonts w:ascii="Arial" w:hAnsi="Arial" w:cs="Arial"/>
          <w:b/>
          <w:i/>
          <w:sz w:val="20"/>
          <w:szCs w:val="20"/>
        </w:rPr>
        <w:t xml:space="preserve">“Điều 22. </w:t>
      </w:r>
      <w:r w:rsidRPr="00AB045F">
        <w:rPr>
          <w:rFonts w:ascii="Arial" w:hAnsi="Arial" w:cs="Arial"/>
          <w:i/>
          <w:sz w:val="20"/>
          <w:szCs w:val="20"/>
        </w:rPr>
        <w:t>Hiệu lực thi hành</w:t>
      </w:r>
    </w:p>
    <w:p w14:paraId="13F1A2C1"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Thông tư này có hiệu lực thi h</w:t>
      </w:r>
      <w:r w:rsidRPr="00AB045F">
        <w:rPr>
          <w:rFonts w:ascii="Arial" w:hAnsi="Arial" w:cs="Arial"/>
          <w:i/>
          <w:sz w:val="20"/>
          <w:szCs w:val="20"/>
          <w:lang w:val="en-US"/>
        </w:rPr>
        <w:t>àn</w:t>
      </w:r>
      <w:r w:rsidRPr="00AB045F">
        <w:rPr>
          <w:rFonts w:ascii="Arial" w:hAnsi="Arial" w:cs="Arial"/>
          <w:i/>
          <w:sz w:val="20"/>
          <w:szCs w:val="20"/>
        </w:rPr>
        <w:t>h k</w:t>
      </w:r>
      <w:r w:rsidRPr="00AB045F">
        <w:rPr>
          <w:rFonts w:ascii="Arial" w:hAnsi="Arial" w:cs="Arial"/>
          <w:i/>
          <w:sz w:val="20"/>
          <w:szCs w:val="20"/>
          <w:lang w:val="en-US"/>
        </w:rPr>
        <w:t>ể</w:t>
      </w:r>
      <w:r w:rsidRPr="00AB045F">
        <w:rPr>
          <w:rFonts w:ascii="Arial" w:hAnsi="Arial" w:cs="Arial"/>
          <w:i/>
          <w:sz w:val="20"/>
          <w:szCs w:val="20"/>
        </w:rPr>
        <w:t xml:space="preserve"> từ ngày </w:t>
      </w:r>
      <w:r w:rsidRPr="00AB045F">
        <w:rPr>
          <w:rFonts w:ascii="Arial" w:hAnsi="Arial" w:cs="Arial"/>
          <w:i/>
          <w:sz w:val="20"/>
          <w:szCs w:val="20"/>
          <w:lang w:val="en-US"/>
        </w:rPr>
        <w:t>1</w:t>
      </w:r>
      <w:r w:rsidRPr="00AB045F">
        <w:rPr>
          <w:rFonts w:ascii="Arial" w:hAnsi="Arial" w:cs="Arial"/>
          <w:i/>
          <w:sz w:val="20"/>
          <w:szCs w:val="20"/>
        </w:rPr>
        <w:t xml:space="preserve">5 tháng </w:t>
      </w:r>
      <w:r w:rsidRPr="00AB045F">
        <w:rPr>
          <w:rFonts w:ascii="Arial" w:hAnsi="Arial" w:cs="Arial"/>
          <w:i/>
          <w:sz w:val="20"/>
          <w:szCs w:val="20"/>
          <w:lang w:val="en-US"/>
        </w:rPr>
        <w:t>11</w:t>
      </w:r>
      <w:r w:rsidRPr="00AB045F">
        <w:rPr>
          <w:rFonts w:ascii="Arial" w:hAnsi="Arial" w:cs="Arial"/>
          <w:i/>
          <w:sz w:val="20"/>
          <w:szCs w:val="20"/>
        </w:rPr>
        <w:t xml:space="preserve"> năm 2014.</w:t>
      </w:r>
    </w:p>
    <w:p w14:paraId="37FD7D09"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 xml:space="preserve">Riêng quy định tại Chương </w:t>
      </w:r>
      <w:r w:rsidRPr="00AB045F">
        <w:rPr>
          <w:rFonts w:ascii="Arial" w:hAnsi="Arial" w:cs="Arial"/>
          <w:i/>
          <w:sz w:val="20"/>
          <w:szCs w:val="20"/>
          <w:lang w:val="en-US"/>
        </w:rPr>
        <w:t>I</w:t>
      </w:r>
      <w:r w:rsidRPr="00AB045F">
        <w:rPr>
          <w:rFonts w:ascii="Arial" w:hAnsi="Arial" w:cs="Arial"/>
          <w:i/>
          <w:sz w:val="20"/>
          <w:szCs w:val="20"/>
        </w:rPr>
        <w:t xml:space="preserve"> Thông tư này áp dụng cho kỳ tính thuế thu nhập doanh nghiệp từ năm 2014.</w:t>
      </w:r>
    </w:p>
    <w:p w14:paraId="12B2A195" w14:textId="77777777" w:rsidR="003A425D" w:rsidRPr="00AB045F" w:rsidRDefault="003A425D" w:rsidP="005F1E7C">
      <w:pPr>
        <w:spacing w:before="120"/>
        <w:rPr>
          <w:rFonts w:ascii="Arial" w:hAnsi="Arial" w:cs="Arial"/>
          <w:i/>
          <w:sz w:val="20"/>
          <w:szCs w:val="20"/>
          <w:lang w:val="en-US"/>
        </w:rPr>
      </w:pPr>
      <w:r w:rsidRPr="00AB045F">
        <w:rPr>
          <w:rFonts w:ascii="Arial" w:hAnsi="Arial" w:cs="Arial"/>
          <w:b/>
          <w:i/>
          <w:sz w:val="20"/>
          <w:szCs w:val="20"/>
        </w:rPr>
        <w:t>Điều 24.</w:t>
      </w:r>
      <w:r w:rsidRPr="00AB045F">
        <w:rPr>
          <w:rFonts w:ascii="Arial" w:hAnsi="Arial" w:cs="Arial"/>
          <w:i/>
          <w:sz w:val="20"/>
          <w:szCs w:val="20"/>
        </w:rPr>
        <w:t xml:space="preserve"> Tạm thời chưa thực hiện truy thu thu</w:t>
      </w:r>
      <w:r w:rsidRPr="00AB045F">
        <w:rPr>
          <w:rFonts w:ascii="Arial" w:hAnsi="Arial" w:cs="Arial"/>
          <w:i/>
          <w:sz w:val="20"/>
          <w:szCs w:val="20"/>
          <w:lang w:val="en-US"/>
        </w:rPr>
        <w:t>ế</w:t>
      </w:r>
      <w:r w:rsidRPr="00AB045F">
        <w:rPr>
          <w:rFonts w:ascii="Arial" w:hAnsi="Arial" w:cs="Arial"/>
          <w:i/>
          <w:sz w:val="20"/>
          <w:szCs w:val="20"/>
        </w:rPr>
        <w:t xml:space="preserve"> thu nhập doanh nghiệp (bao gồm c</w:t>
      </w:r>
      <w:r w:rsidRPr="00AB045F">
        <w:rPr>
          <w:rFonts w:ascii="Arial" w:hAnsi="Arial" w:cs="Arial"/>
          <w:i/>
          <w:sz w:val="20"/>
          <w:szCs w:val="20"/>
          <w:lang w:val="en-US"/>
        </w:rPr>
        <w:t>ả</w:t>
      </w:r>
      <w:r w:rsidRPr="00AB045F">
        <w:rPr>
          <w:rFonts w:ascii="Arial" w:hAnsi="Arial" w:cs="Arial"/>
          <w:i/>
          <w:sz w:val="20"/>
          <w:szCs w:val="20"/>
        </w:rPr>
        <w:t xml:space="preserve"> trường hợp đ</w:t>
      </w:r>
      <w:r w:rsidRPr="00AB045F">
        <w:rPr>
          <w:rFonts w:ascii="Arial" w:hAnsi="Arial" w:cs="Arial"/>
          <w:i/>
          <w:sz w:val="20"/>
          <w:szCs w:val="20"/>
          <w:lang w:val="en-US"/>
        </w:rPr>
        <w:t>ã</w:t>
      </w:r>
      <w:r w:rsidRPr="00AB045F">
        <w:rPr>
          <w:rFonts w:ascii="Arial" w:hAnsi="Arial" w:cs="Arial"/>
          <w:i/>
          <w:sz w:val="20"/>
          <w:szCs w:val="20"/>
        </w:rPr>
        <w:t xml:space="preserve"> ban hành </w:t>
      </w:r>
      <w:r w:rsidRPr="00AB045F">
        <w:rPr>
          <w:rFonts w:ascii="Arial" w:hAnsi="Arial" w:cs="Arial"/>
          <w:i/>
          <w:sz w:val="20"/>
          <w:szCs w:val="20"/>
          <w:lang w:val="en-US"/>
        </w:rPr>
        <w:t>Q</w:t>
      </w:r>
      <w:r w:rsidRPr="00AB045F">
        <w:rPr>
          <w:rFonts w:ascii="Arial" w:hAnsi="Arial" w:cs="Arial"/>
          <w:i/>
          <w:sz w:val="20"/>
          <w:szCs w:val="20"/>
        </w:rPr>
        <w:t>uy</w:t>
      </w:r>
      <w:r w:rsidRPr="00AB045F">
        <w:rPr>
          <w:rFonts w:ascii="Arial" w:hAnsi="Arial" w:cs="Arial"/>
          <w:i/>
          <w:sz w:val="20"/>
          <w:szCs w:val="20"/>
          <w:lang w:val="en-US"/>
        </w:rPr>
        <w:t>ế</w:t>
      </w:r>
      <w:r w:rsidRPr="00AB045F">
        <w:rPr>
          <w:rFonts w:ascii="Arial" w:hAnsi="Arial" w:cs="Arial"/>
          <w:i/>
          <w:sz w:val="20"/>
          <w:szCs w:val="20"/>
        </w:rPr>
        <w:t>t định xử lý truy thu thuế hoặc doanh nghiệp đang trong thời gian xử lý khiếu nại) đối với các cơ sở thực hiện xã hội h</w:t>
      </w:r>
      <w:r w:rsidRPr="00AB045F">
        <w:rPr>
          <w:rFonts w:ascii="Arial" w:hAnsi="Arial" w:cs="Arial"/>
          <w:i/>
          <w:sz w:val="20"/>
          <w:szCs w:val="20"/>
          <w:lang w:val="en-US"/>
        </w:rPr>
        <w:t>ó</w:t>
      </w:r>
      <w:r w:rsidRPr="00AB045F">
        <w:rPr>
          <w:rFonts w:ascii="Arial" w:hAnsi="Arial" w:cs="Arial"/>
          <w:i/>
          <w:sz w:val="20"/>
          <w:szCs w:val="20"/>
        </w:rPr>
        <w:t>a trong lĩnh vực giáo dục đào tạo, dạy nghề</w:t>
      </w:r>
      <w:r w:rsidRPr="00AB045F">
        <w:rPr>
          <w:rFonts w:ascii="Arial" w:hAnsi="Arial" w:cs="Arial"/>
          <w:i/>
          <w:sz w:val="20"/>
          <w:szCs w:val="20"/>
          <w:lang w:val="en-US"/>
        </w:rPr>
        <w:t xml:space="preserve">, </w:t>
      </w:r>
      <w:r w:rsidRPr="00AB045F">
        <w:rPr>
          <w:rFonts w:ascii="Arial" w:hAnsi="Arial" w:cs="Arial"/>
          <w:i/>
          <w:sz w:val="20"/>
          <w:szCs w:val="20"/>
        </w:rPr>
        <w:t>y tế, văn h</w:t>
      </w:r>
      <w:r w:rsidRPr="00AB045F">
        <w:rPr>
          <w:rFonts w:ascii="Arial" w:hAnsi="Arial" w:cs="Arial"/>
          <w:i/>
          <w:sz w:val="20"/>
          <w:szCs w:val="20"/>
          <w:lang w:val="en-US"/>
        </w:rPr>
        <w:t>ó</w:t>
      </w:r>
      <w:r w:rsidRPr="00AB045F">
        <w:rPr>
          <w:rFonts w:ascii="Arial" w:hAnsi="Arial" w:cs="Arial"/>
          <w:i/>
          <w:sz w:val="20"/>
          <w:szCs w:val="20"/>
        </w:rPr>
        <w:t>a, th</w:t>
      </w:r>
      <w:r w:rsidRPr="00AB045F">
        <w:rPr>
          <w:rFonts w:ascii="Arial" w:hAnsi="Arial" w:cs="Arial"/>
          <w:i/>
          <w:sz w:val="20"/>
          <w:szCs w:val="20"/>
          <w:lang w:val="en-US"/>
        </w:rPr>
        <w:t>ể</w:t>
      </w:r>
      <w:r w:rsidRPr="00AB045F">
        <w:rPr>
          <w:rFonts w:ascii="Arial" w:hAnsi="Arial" w:cs="Arial"/>
          <w:i/>
          <w:sz w:val="20"/>
          <w:szCs w:val="20"/>
        </w:rPr>
        <w:t xml:space="preserve"> thao, môi trường nhưng ch</w:t>
      </w:r>
      <w:r w:rsidRPr="00AB045F">
        <w:rPr>
          <w:rFonts w:ascii="Arial" w:hAnsi="Arial" w:cs="Arial"/>
          <w:i/>
          <w:sz w:val="20"/>
          <w:szCs w:val="20"/>
          <w:lang w:val="en-US"/>
        </w:rPr>
        <w:t>ư</w:t>
      </w:r>
      <w:r w:rsidRPr="00AB045F">
        <w:rPr>
          <w:rFonts w:ascii="Arial" w:hAnsi="Arial" w:cs="Arial"/>
          <w:i/>
          <w:sz w:val="20"/>
          <w:szCs w:val="20"/>
        </w:rPr>
        <w:t xml:space="preserve">a </w:t>
      </w:r>
      <w:r w:rsidRPr="00AB045F">
        <w:rPr>
          <w:rFonts w:ascii="Arial" w:hAnsi="Arial" w:cs="Arial"/>
          <w:i/>
          <w:sz w:val="20"/>
          <w:szCs w:val="20"/>
          <w:lang w:val="en-US"/>
        </w:rPr>
        <w:t>đ</w:t>
      </w:r>
      <w:r w:rsidRPr="00AB045F">
        <w:rPr>
          <w:rFonts w:ascii="Arial" w:hAnsi="Arial" w:cs="Arial"/>
          <w:i/>
          <w:sz w:val="20"/>
          <w:szCs w:val="20"/>
        </w:rPr>
        <w:t>áp ứng theo Danh mục chi tiết các</w:t>
      </w:r>
      <w:r w:rsidRPr="00AB045F">
        <w:rPr>
          <w:rFonts w:ascii="Arial" w:hAnsi="Arial" w:cs="Arial"/>
          <w:i/>
          <w:sz w:val="20"/>
          <w:szCs w:val="20"/>
          <w:lang w:val="en-US"/>
        </w:rPr>
        <w:t xml:space="preserve"> </w:t>
      </w:r>
      <w:r w:rsidRPr="00AB045F">
        <w:rPr>
          <w:rFonts w:ascii="Arial" w:hAnsi="Arial" w:cs="Arial"/>
          <w:i/>
          <w:sz w:val="20"/>
          <w:szCs w:val="20"/>
        </w:rPr>
        <w:t>loại hình, tiêu ch</w:t>
      </w:r>
      <w:r w:rsidRPr="00AB045F">
        <w:rPr>
          <w:rFonts w:ascii="Arial" w:hAnsi="Arial" w:cs="Arial"/>
          <w:i/>
          <w:sz w:val="20"/>
          <w:szCs w:val="20"/>
          <w:lang w:val="en-US"/>
        </w:rPr>
        <w:t>í</w:t>
      </w:r>
      <w:r w:rsidRPr="00AB045F">
        <w:rPr>
          <w:rFonts w:ascii="Arial" w:hAnsi="Arial" w:cs="Arial"/>
          <w:i/>
          <w:sz w:val="20"/>
          <w:szCs w:val="20"/>
        </w:rPr>
        <w:t xml:space="preserve"> quy mô, tiêu chuẩn của các c</w:t>
      </w:r>
      <w:r w:rsidRPr="00AB045F">
        <w:rPr>
          <w:rFonts w:ascii="Arial" w:hAnsi="Arial" w:cs="Arial"/>
          <w:i/>
          <w:sz w:val="20"/>
          <w:szCs w:val="20"/>
          <w:lang w:val="en-US"/>
        </w:rPr>
        <w:t>ơ</w:t>
      </w:r>
      <w:r w:rsidRPr="00AB045F">
        <w:rPr>
          <w:rFonts w:ascii="Arial" w:hAnsi="Arial" w:cs="Arial"/>
          <w:i/>
          <w:sz w:val="20"/>
          <w:szCs w:val="20"/>
        </w:rPr>
        <w:t xml:space="preserve"> sở thực hiện xã hội h</w:t>
      </w:r>
      <w:r w:rsidRPr="00AB045F">
        <w:rPr>
          <w:rFonts w:ascii="Arial" w:hAnsi="Arial" w:cs="Arial"/>
          <w:i/>
          <w:sz w:val="20"/>
          <w:szCs w:val="20"/>
          <w:lang w:val="en-US"/>
        </w:rPr>
        <w:t>ó</w:t>
      </w:r>
      <w:r w:rsidRPr="00AB045F">
        <w:rPr>
          <w:rFonts w:ascii="Arial" w:hAnsi="Arial" w:cs="Arial"/>
          <w:i/>
          <w:sz w:val="20"/>
          <w:szCs w:val="20"/>
        </w:rPr>
        <w:t>a trong lĩnh vực giáo dục đào tạo, dạy nghề, y tế, v</w:t>
      </w:r>
      <w:r w:rsidRPr="00AB045F">
        <w:rPr>
          <w:rFonts w:ascii="Arial" w:hAnsi="Arial" w:cs="Arial"/>
          <w:i/>
          <w:sz w:val="20"/>
          <w:szCs w:val="20"/>
          <w:lang w:val="en-US"/>
        </w:rPr>
        <w:t>ă</w:t>
      </w:r>
      <w:r w:rsidRPr="00AB045F">
        <w:rPr>
          <w:rFonts w:ascii="Arial" w:hAnsi="Arial" w:cs="Arial"/>
          <w:i/>
          <w:sz w:val="20"/>
          <w:szCs w:val="20"/>
        </w:rPr>
        <w:t>n hóa, thể thao, môi trường do Thủ tướng Ch</w:t>
      </w:r>
      <w:r w:rsidRPr="00AB045F">
        <w:rPr>
          <w:rFonts w:ascii="Arial" w:hAnsi="Arial" w:cs="Arial"/>
          <w:i/>
          <w:sz w:val="20"/>
          <w:szCs w:val="20"/>
          <w:lang w:val="en-US"/>
        </w:rPr>
        <w:t>í</w:t>
      </w:r>
      <w:r w:rsidRPr="00AB045F">
        <w:rPr>
          <w:rFonts w:ascii="Arial" w:hAnsi="Arial" w:cs="Arial"/>
          <w:i/>
          <w:sz w:val="20"/>
          <w:szCs w:val="20"/>
        </w:rPr>
        <w:t>nh ph</w:t>
      </w:r>
      <w:r w:rsidRPr="00AB045F">
        <w:rPr>
          <w:rFonts w:ascii="Arial" w:hAnsi="Arial" w:cs="Arial"/>
          <w:i/>
          <w:sz w:val="20"/>
          <w:szCs w:val="20"/>
          <w:lang w:val="en-US"/>
        </w:rPr>
        <w:t>ủ</w:t>
      </w:r>
      <w:r w:rsidRPr="00AB045F">
        <w:rPr>
          <w:rFonts w:ascii="Arial" w:hAnsi="Arial" w:cs="Arial"/>
          <w:i/>
          <w:sz w:val="20"/>
          <w:szCs w:val="20"/>
        </w:rPr>
        <w:t xml:space="preserve"> quy định cho đến khi có hướng dẫn mới của cơ quan Nhà nước có thẩm quyền,</w:t>
      </w:r>
    </w:p>
    <w:p w14:paraId="69ED8667" w14:textId="77777777" w:rsidR="003A425D" w:rsidRPr="00AB045F" w:rsidRDefault="003A425D" w:rsidP="005F1E7C">
      <w:pPr>
        <w:spacing w:before="120"/>
        <w:rPr>
          <w:rFonts w:ascii="Arial" w:hAnsi="Arial" w:cs="Arial"/>
          <w:i/>
          <w:sz w:val="20"/>
          <w:szCs w:val="20"/>
        </w:rPr>
      </w:pPr>
      <w:r w:rsidRPr="00AB045F">
        <w:rPr>
          <w:rFonts w:ascii="Arial" w:hAnsi="Arial" w:cs="Arial"/>
          <w:b/>
          <w:i/>
          <w:sz w:val="20"/>
          <w:szCs w:val="20"/>
        </w:rPr>
        <w:t>Điều 25</w:t>
      </w:r>
      <w:r w:rsidRPr="00AB045F">
        <w:rPr>
          <w:rFonts w:ascii="Arial" w:hAnsi="Arial" w:cs="Arial"/>
          <w:b/>
          <w:i/>
          <w:sz w:val="20"/>
          <w:szCs w:val="20"/>
          <w:lang w:val="en-US"/>
        </w:rPr>
        <w:t>.</w:t>
      </w:r>
      <w:r w:rsidRPr="00AB045F">
        <w:rPr>
          <w:rFonts w:ascii="Arial" w:hAnsi="Arial" w:cs="Arial"/>
          <w:i/>
          <w:sz w:val="20"/>
          <w:szCs w:val="20"/>
        </w:rPr>
        <w:t xml:space="preserve"> Trách nhiệm thi hành</w:t>
      </w:r>
    </w:p>
    <w:p w14:paraId="5849FCE0"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lang w:val="en-US"/>
        </w:rPr>
        <w:t>1</w:t>
      </w:r>
      <w:r w:rsidRPr="00AB045F">
        <w:rPr>
          <w:rFonts w:ascii="Arial" w:hAnsi="Arial" w:cs="Arial"/>
          <w:i/>
          <w:sz w:val="20"/>
          <w:szCs w:val="20"/>
        </w:rPr>
        <w:t xml:space="preserve">. </w:t>
      </w:r>
      <w:r w:rsidRPr="00AB045F">
        <w:rPr>
          <w:rFonts w:ascii="Arial" w:hAnsi="Arial" w:cs="Arial"/>
          <w:i/>
          <w:sz w:val="20"/>
          <w:szCs w:val="20"/>
          <w:lang w:val="en-US"/>
        </w:rPr>
        <w:t>Ủy</w:t>
      </w:r>
      <w:r w:rsidRPr="00AB045F">
        <w:rPr>
          <w:rFonts w:ascii="Arial" w:hAnsi="Arial" w:cs="Arial"/>
          <w:i/>
          <w:sz w:val="20"/>
          <w:szCs w:val="20"/>
        </w:rPr>
        <w:t xml:space="preserve"> ban nhân dân các tỉnh, thành phố trực thuộc Trung ương chỉ đạo các cơ quan chức năng tổ chức thực hiện đ</w:t>
      </w:r>
      <w:r w:rsidRPr="00AB045F">
        <w:rPr>
          <w:rFonts w:ascii="Arial" w:hAnsi="Arial" w:cs="Arial"/>
          <w:i/>
          <w:sz w:val="20"/>
          <w:szCs w:val="20"/>
          <w:lang w:val="en-US"/>
        </w:rPr>
        <w:t>ú</w:t>
      </w:r>
      <w:r w:rsidRPr="00AB045F">
        <w:rPr>
          <w:rFonts w:ascii="Arial" w:hAnsi="Arial" w:cs="Arial"/>
          <w:i/>
          <w:sz w:val="20"/>
          <w:szCs w:val="20"/>
        </w:rPr>
        <w:t xml:space="preserve">ng theo quy định của Chính phủ </w:t>
      </w:r>
      <w:r w:rsidRPr="00AB045F">
        <w:rPr>
          <w:rFonts w:ascii="Arial" w:hAnsi="Arial" w:cs="Arial"/>
          <w:i/>
          <w:sz w:val="20"/>
          <w:szCs w:val="20"/>
          <w:lang w:val="en-US"/>
        </w:rPr>
        <w:t>và</w:t>
      </w:r>
      <w:r w:rsidRPr="00AB045F">
        <w:rPr>
          <w:rFonts w:ascii="Arial" w:hAnsi="Arial" w:cs="Arial"/>
          <w:i/>
          <w:sz w:val="20"/>
          <w:szCs w:val="20"/>
        </w:rPr>
        <w:t xml:space="preserve"> hướng dẫn của Bộ Tài chính.</w:t>
      </w:r>
    </w:p>
    <w:p w14:paraId="297706F3"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2. Cơ quan thuế các cấp có trách nhiệm phổ biến, hư</w:t>
      </w:r>
      <w:r w:rsidRPr="00AB045F">
        <w:rPr>
          <w:rFonts w:ascii="Arial" w:hAnsi="Arial" w:cs="Arial"/>
          <w:i/>
          <w:sz w:val="20"/>
          <w:szCs w:val="20"/>
          <w:lang w:val="en-US"/>
        </w:rPr>
        <w:t>ớ</w:t>
      </w:r>
      <w:r w:rsidRPr="00AB045F">
        <w:rPr>
          <w:rFonts w:ascii="Arial" w:hAnsi="Arial" w:cs="Arial"/>
          <w:i/>
          <w:sz w:val="20"/>
          <w:szCs w:val="20"/>
        </w:rPr>
        <w:t>ng d</w:t>
      </w:r>
      <w:r w:rsidRPr="00AB045F">
        <w:rPr>
          <w:rFonts w:ascii="Arial" w:hAnsi="Arial" w:cs="Arial"/>
          <w:i/>
          <w:sz w:val="20"/>
          <w:szCs w:val="20"/>
          <w:lang w:val="en-US"/>
        </w:rPr>
        <w:t>ẫ</w:t>
      </w:r>
      <w:r w:rsidRPr="00AB045F">
        <w:rPr>
          <w:rFonts w:ascii="Arial" w:hAnsi="Arial" w:cs="Arial"/>
          <w:i/>
          <w:sz w:val="20"/>
          <w:szCs w:val="20"/>
        </w:rPr>
        <w:t>n các t</w:t>
      </w:r>
      <w:r w:rsidRPr="00AB045F">
        <w:rPr>
          <w:rFonts w:ascii="Arial" w:hAnsi="Arial" w:cs="Arial"/>
          <w:i/>
          <w:sz w:val="20"/>
          <w:szCs w:val="20"/>
          <w:lang w:val="en-US"/>
        </w:rPr>
        <w:t>ổ</w:t>
      </w:r>
      <w:r w:rsidRPr="00AB045F">
        <w:rPr>
          <w:rFonts w:ascii="Arial" w:hAnsi="Arial" w:cs="Arial"/>
          <w:i/>
          <w:sz w:val="20"/>
          <w:szCs w:val="20"/>
        </w:rPr>
        <w:t xml:space="preserve"> chức, cá nhân thực hiện theo nội dung Thông tư này.</w:t>
      </w:r>
    </w:p>
    <w:p w14:paraId="56526F7E"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3. Tổ chức thuộc đối tượng điều chỉnh của Thông tư này thực hiện theo hư</w:t>
      </w:r>
      <w:r w:rsidRPr="00AB045F">
        <w:rPr>
          <w:rFonts w:ascii="Arial" w:hAnsi="Arial" w:cs="Arial"/>
          <w:i/>
          <w:sz w:val="20"/>
          <w:szCs w:val="20"/>
          <w:lang w:val="en-US"/>
        </w:rPr>
        <w:t>ớ</w:t>
      </w:r>
      <w:r w:rsidRPr="00AB045F">
        <w:rPr>
          <w:rFonts w:ascii="Arial" w:hAnsi="Arial" w:cs="Arial"/>
          <w:i/>
          <w:sz w:val="20"/>
          <w:szCs w:val="20"/>
        </w:rPr>
        <w:t>ng d</w:t>
      </w:r>
      <w:r w:rsidRPr="00AB045F">
        <w:rPr>
          <w:rFonts w:ascii="Arial" w:hAnsi="Arial" w:cs="Arial"/>
          <w:i/>
          <w:sz w:val="20"/>
          <w:szCs w:val="20"/>
          <w:lang w:val="en-US"/>
        </w:rPr>
        <w:t>ẫ</w:t>
      </w:r>
      <w:r w:rsidRPr="00AB045F">
        <w:rPr>
          <w:rFonts w:ascii="Arial" w:hAnsi="Arial" w:cs="Arial"/>
          <w:i/>
          <w:sz w:val="20"/>
          <w:szCs w:val="20"/>
        </w:rPr>
        <w:t>n tại Thông tư này.</w:t>
      </w:r>
    </w:p>
    <w:p w14:paraId="338C1F19" w14:textId="77777777" w:rsidR="003A425D" w:rsidRPr="00AB045F" w:rsidRDefault="003A425D" w:rsidP="005F1E7C">
      <w:pPr>
        <w:spacing w:before="120"/>
        <w:rPr>
          <w:rFonts w:ascii="Arial" w:hAnsi="Arial" w:cs="Arial"/>
          <w:i/>
          <w:sz w:val="20"/>
          <w:szCs w:val="20"/>
          <w:lang w:val="en-US"/>
        </w:rPr>
      </w:pPr>
      <w:r w:rsidRPr="00AB045F">
        <w:rPr>
          <w:rFonts w:ascii="Arial" w:hAnsi="Arial" w:cs="Arial"/>
          <w:i/>
          <w:sz w:val="20"/>
          <w:szCs w:val="20"/>
        </w:rPr>
        <w:t>Trong quá trình thực hiện nếu có vư</w:t>
      </w:r>
      <w:r w:rsidRPr="00AB045F">
        <w:rPr>
          <w:rFonts w:ascii="Arial" w:hAnsi="Arial" w:cs="Arial"/>
          <w:i/>
          <w:sz w:val="20"/>
          <w:szCs w:val="20"/>
          <w:lang w:val="en-US"/>
        </w:rPr>
        <w:t>ớ</w:t>
      </w:r>
      <w:r w:rsidRPr="00AB045F">
        <w:rPr>
          <w:rFonts w:ascii="Arial" w:hAnsi="Arial" w:cs="Arial"/>
          <w:i/>
          <w:sz w:val="20"/>
          <w:szCs w:val="20"/>
        </w:rPr>
        <w:t>ng m</w:t>
      </w:r>
      <w:r w:rsidRPr="00AB045F">
        <w:rPr>
          <w:rFonts w:ascii="Arial" w:hAnsi="Arial" w:cs="Arial"/>
          <w:i/>
          <w:sz w:val="20"/>
          <w:szCs w:val="20"/>
          <w:lang w:val="en-US"/>
        </w:rPr>
        <w:t>ắc</w:t>
      </w:r>
      <w:r w:rsidRPr="00AB045F">
        <w:rPr>
          <w:rFonts w:ascii="Arial" w:hAnsi="Arial" w:cs="Arial"/>
          <w:i/>
          <w:sz w:val="20"/>
          <w:szCs w:val="20"/>
        </w:rPr>
        <w:t>, đề nghị các tổ chức, cá nhân phản ảnh kịp thời về Bộ T</w:t>
      </w:r>
      <w:r w:rsidRPr="00AB045F">
        <w:rPr>
          <w:rFonts w:ascii="Arial" w:hAnsi="Arial" w:cs="Arial"/>
          <w:i/>
          <w:sz w:val="20"/>
          <w:szCs w:val="20"/>
          <w:lang w:val="en-US"/>
        </w:rPr>
        <w:t>ài</w:t>
      </w:r>
      <w:r w:rsidRPr="00AB045F">
        <w:rPr>
          <w:rFonts w:ascii="Arial" w:hAnsi="Arial" w:cs="Arial"/>
          <w:i/>
          <w:sz w:val="20"/>
          <w:szCs w:val="20"/>
        </w:rPr>
        <w:t xml:space="preserve"> ch</w:t>
      </w:r>
      <w:r w:rsidRPr="00AB045F">
        <w:rPr>
          <w:rFonts w:ascii="Arial" w:hAnsi="Arial" w:cs="Arial"/>
          <w:i/>
          <w:sz w:val="20"/>
          <w:szCs w:val="20"/>
          <w:lang w:val="en-US"/>
        </w:rPr>
        <w:t>í</w:t>
      </w:r>
      <w:r w:rsidRPr="00AB045F">
        <w:rPr>
          <w:rFonts w:ascii="Arial" w:hAnsi="Arial" w:cs="Arial"/>
          <w:i/>
          <w:sz w:val="20"/>
          <w:szCs w:val="20"/>
        </w:rPr>
        <w:t xml:space="preserve">nh </w:t>
      </w:r>
      <w:r w:rsidRPr="00AB045F">
        <w:rPr>
          <w:rFonts w:ascii="Arial" w:hAnsi="Arial" w:cs="Arial"/>
          <w:i/>
          <w:sz w:val="20"/>
          <w:szCs w:val="20"/>
          <w:lang w:val="en-US"/>
        </w:rPr>
        <w:t xml:space="preserve">để </w:t>
      </w:r>
      <w:r w:rsidRPr="00AB045F">
        <w:rPr>
          <w:rFonts w:ascii="Arial" w:hAnsi="Arial" w:cs="Arial"/>
          <w:i/>
          <w:sz w:val="20"/>
          <w:szCs w:val="20"/>
        </w:rPr>
        <w:t>nghiên c</w:t>
      </w:r>
      <w:r w:rsidRPr="00AB045F">
        <w:rPr>
          <w:rFonts w:ascii="Arial" w:hAnsi="Arial" w:cs="Arial"/>
          <w:i/>
          <w:sz w:val="20"/>
          <w:szCs w:val="20"/>
          <w:lang w:val="en-US"/>
        </w:rPr>
        <w:t>ứ</w:t>
      </w:r>
      <w:r w:rsidRPr="00AB045F">
        <w:rPr>
          <w:rFonts w:ascii="Arial" w:hAnsi="Arial" w:cs="Arial"/>
          <w:i/>
          <w:sz w:val="20"/>
          <w:szCs w:val="20"/>
        </w:rPr>
        <w:t>u giải quyết./.</w:t>
      </w:r>
      <w:r w:rsidRPr="00AB045F">
        <w:rPr>
          <w:rFonts w:ascii="Arial" w:hAnsi="Arial" w:cs="Arial"/>
          <w:i/>
          <w:sz w:val="20"/>
          <w:szCs w:val="20"/>
          <w:lang w:val="en-US"/>
        </w:rPr>
        <w:t>”</w:t>
      </w:r>
    </w:p>
    <w:p w14:paraId="2191D242" w14:textId="77777777" w:rsidR="003A425D" w:rsidRPr="00AB045F" w:rsidRDefault="003A425D" w:rsidP="005F1E7C">
      <w:pPr>
        <w:spacing w:before="120"/>
        <w:rPr>
          <w:rFonts w:ascii="Arial" w:hAnsi="Arial" w:cs="Arial"/>
          <w:sz w:val="20"/>
          <w:szCs w:val="20"/>
        </w:rPr>
      </w:pPr>
      <w:r w:rsidRPr="00AB045F">
        <w:rPr>
          <w:rFonts w:ascii="Arial" w:hAnsi="Arial" w:cs="Arial"/>
          <w:sz w:val="20"/>
          <w:szCs w:val="20"/>
        </w:rPr>
        <w:t>- Điều 4, Điều 5 Thông tư số 26/2015/TT-BTC, có hiệu lực kể từ ngày 01 tháng 01 năm 2015 quy định như sau:</w:t>
      </w:r>
    </w:p>
    <w:p w14:paraId="723BEF16" w14:textId="77777777" w:rsidR="003A425D" w:rsidRPr="00AB045F" w:rsidRDefault="003A425D" w:rsidP="005F1E7C">
      <w:pPr>
        <w:pStyle w:val="FootnoteText"/>
        <w:spacing w:before="120"/>
        <w:rPr>
          <w:rFonts w:ascii="Arial" w:hAnsi="Arial" w:cs="Arial"/>
          <w:b/>
          <w:i/>
          <w:lang w:val="en-US"/>
        </w:rPr>
      </w:pPr>
      <w:r w:rsidRPr="00AB045F">
        <w:rPr>
          <w:rFonts w:ascii="Arial" w:hAnsi="Arial" w:cs="Arial"/>
          <w:b/>
          <w:i/>
        </w:rPr>
        <w:t>“Điều 4</w:t>
      </w:r>
      <w:r w:rsidRPr="00AB045F">
        <w:rPr>
          <w:rFonts w:ascii="Arial" w:hAnsi="Arial" w:cs="Arial"/>
          <w:b/>
          <w:i/>
          <w:lang w:val="en-US"/>
        </w:rPr>
        <w:t>.</w:t>
      </w:r>
      <w:r w:rsidRPr="00AB045F">
        <w:rPr>
          <w:rFonts w:ascii="Arial" w:hAnsi="Arial" w:cs="Arial"/>
          <w:b/>
          <w:i/>
        </w:rPr>
        <w:t xml:space="preserve"> Hiệu l</w:t>
      </w:r>
      <w:r w:rsidRPr="00AB045F">
        <w:rPr>
          <w:rFonts w:ascii="Arial" w:hAnsi="Arial" w:cs="Arial"/>
          <w:b/>
          <w:i/>
          <w:lang w:val="en-US"/>
        </w:rPr>
        <w:t>ự</w:t>
      </w:r>
      <w:r w:rsidRPr="00AB045F">
        <w:rPr>
          <w:rFonts w:ascii="Arial" w:hAnsi="Arial" w:cs="Arial"/>
          <w:b/>
          <w:i/>
        </w:rPr>
        <w:t>c thi hành</w:t>
      </w:r>
    </w:p>
    <w:p w14:paraId="00501948"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1. Thông tư này có hiệu lực thi hành kể từ ngày Luật số 7</w:t>
      </w:r>
      <w:r w:rsidRPr="00AB045F">
        <w:rPr>
          <w:rFonts w:ascii="Arial" w:hAnsi="Arial" w:cs="Arial"/>
          <w:i/>
          <w:sz w:val="20"/>
          <w:szCs w:val="20"/>
          <w:lang w:val="en-US"/>
        </w:rPr>
        <w:t>1</w:t>
      </w:r>
      <w:r w:rsidRPr="00AB045F">
        <w:rPr>
          <w:rFonts w:ascii="Arial" w:hAnsi="Arial" w:cs="Arial"/>
          <w:i/>
          <w:sz w:val="20"/>
          <w:szCs w:val="20"/>
        </w:rPr>
        <w:t>/20</w:t>
      </w:r>
      <w:r w:rsidRPr="00AB045F">
        <w:rPr>
          <w:rFonts w:ascii="Arial" w:hAnsi="Arial" w:cs="Arial"/>
          <w:i/>
          <w:sz w:val="20"/>
          <w:szCs w:val="20"/>
          <w:lang w:val="en-US"/>
        </w:rPr>
        <w:t>1</w:t>
      </w:r>
      <w:r w:rsidRPr="00AB045F">
        <w:rPr>
          <w:rFonts w:ascii="Arial" w:hAnsi="Arial" w:cs="Arial"/>
          <w:i/>
          <w:sz w:val="20"/>
          <w:szCs w:val="20"/>
        </w:rPr>
        <w:t>4/</w:t>
      </w:r>
      <w:r w:rsidRPr="00AB045F">
        <w:rPr>
          <w:rFonts w:ascii="Arial" w:hAnsi="Arial" w:cs="Arial"/>
          <w:i/>
          <w:sz w:val="20"/>
          <w:szCs w:val="20"/>
          <w:lang w:val="en-US"/>
        </w:rPr>
        <w:t>QH1</w:t>
      </w:r>
      <w:r w:rsidRPr="00AB045F">
        <w:rPr>
          <w:rFonts w:ascii="Arial" w:hAnsi="Arial" w:cs="Arial"/>
          <w:i/>
          <w:sz w:val="20"/>
          <w:szCs w:val="20"/>
        </w:rPr>
        <w:t>3 về sửa đổi, bổ sung một số điều của các Luật v</w:t>
      </w:r>
      <w:r w:rsidRPr="00AB045F">
        <w:rPr>
          <w:rFonts w:ascii="Arial" w:hAnsi="Arial" w:cs="Arial"/>
          <w:i/>
          <w:sz w:val="20"/>
          <w:szCs w:val="20"/>
          <w:lang w:val="en-US"/>
        </w:rPr>
        <w:t>ề</w:t>
      </w:r>
      <w:r w:rsidRPr="00AB045F">
        <w:rPr>
          <w:rFonts w:ascii="Arial" w:hAnsi="Arial" w:cs="Arial"/>
          <w:i/>
          <w:sz w:val="20"/>
          <w:szCs w:val="20"/>
        </w:rPr>
        <w:t xml:space="preserve"> thuế v</w:t>
      </w:r>
      <w:r w:rsidRPr="00AB045F">
        <w:rPr>
          <w:rFonts w:ascii="Arial" w:hAnsi="Arial" w:cs="Arial"/>
          <w:i/>
          <w:sz w:val="20"/>
          <w:szCs w:val="20"/>
          <w:lang w:val="en-US"/>
        </w:rPr>
        <w:t>à</w:t>
      </w:r>
      <w:r w:rsidRPr="00AB045F">
        <w:rPr>
          <w:rFonts w:ascii="Arial" w:hAnsi="Arial" w:cs="Arial"/>
          <w:i/>
          <w:sz w:val="20"/>
          <w:szCs w:val="20"/>
        </w:rPr>
        <w:t xml:space="preserve"> Nghị định số </w:t>
      </w:r>
      <w:r w:rsidRPr="00AB045F">
        <w:rPr>
          <w:rFonts w:ascii="Arial" w:hAnsi="Arial" w:cs="Arial"/>
          <w:i/>
          <w:sz w:val="20"/>
          <w:szCs w:val="20"/>
          <w:lang w:val="en-US"/>
        </w:rPr>
        <w:t>1</w:t>
      </w:r>
      <w:r w:rsidRPr="00AB045F">
        <w:rPr>
          <w:rFonts w:ascii="Arial" w:hAnsi="Arial" w:cs="Arial"/>
          <w:i/>
          <w:sz w:val="20"/>
          <w:szCs w:val="20"/>
        </w:rPr>
        <w:t xml:space="preserve">2/2015/NĐ-CP ngày </w:t>
      </w:r>
      <w:r w:rsidRPr="00AB045F">
        <w:rPr>
          <w:rFonts w:ascii="Arial" w:hAnsi="Arial" w:cs="Arial"/>
          <w:i/>
          <w:sz w:val="20"/>
          <w:szCs w:val="20"/>
          <w:lang w:val="en-US"/>
        </w:rPr>
        <w:t>1</w:t>
      </w:r>
      <w:r w:rsidRPr="00AB045F">
        <w:rPr>
          <w:rFonts w:ascii="Arial" w:hAnsi="Arial" w:cs="Arial"/>
          <w:i/>
          <w:sz w:val="20"/>
          <w:szCs w:val="20"/>
        </w:rPr>
        <w:t>2/2/2015 của Ch</w:t>
      </w:r>
      <w:r w:rsidRPr="00AB045F">
        <w:rPr>
          <w:rFonts w:ascii="Arial" w:hAnsi="Arial" w:cs="Arial"/>
          <w:i/>
          <w:sz w:val="20"/>
          <w:szCs w:val="20"/>
          <w:lang w:val="en-US"/>
        </w:rPr>
        <w:t>í</w:t>
      </w:r>
      <w:r w:rsidRPr="00AB045F">
        <w:rPr>
          <w:rFonts w:ascii="Arial" w:hAnsi="Arial" w:cs="Arial"/>
          <w:i/>
          <w:sz w:val="20"/>
          <w:szCs w:val="20"/>
        </w:rPr>
        <w:t>nh ph</w:t>
      </w:r>
      <w:r w:rsidRPr="00AB045F">
        <w:rPr>
          <w:rFonts w:ascii="Arial" w:hAnsi="Arial" w:cs="Arial"/>
          <w:i/>
          <w:sz w:val="20"/>
          <w:szCs w:val="20"/>
          <w:lang w:val="en-US"/>
        </w:rPr>
        <w:t>ủ</w:t>
      </w:r>
      <w:r w:rsidRPr="00AB045F">
        <w:rPr>
          <w:rFonts w:ascii="Arial" w:hAnsi="Arial" w:cs="Arial"/>
          <w:i/>
          <w:sz w:val="20"/>
          <w:szCs w:val="20"/>
        </w:rPr>
        <w:t xml:space="preserve"> quy chi tiết thi hành Luật s</w:t>
      </w:r>
      <w:r w:rsidRPr="00AB045F">
        <w:rPr>
          <w:rFonts w:ascii="Arial" w:hAnsi="Arial" w:cs="Arial"/>
          <w:i/>
          <w:sz w:val="20"/>
          <w:szCs w:val="20"/>
          <w:lang w:val="en-US"/>
        </w:rPr>
        <w:t>ử</w:t>
      </w:r>
      <w:r w:rsidRPr="00AB045F">
        <w:rPr>
          <w:rFonts w:ascii="Arial" w:hAnsi="Arial" w:cs="Arial"/>
          <w:i/>
          <w:sz w:val="20"/>
          <w:szCs w:val="20"/>
        </w:rPr>
        <w:t xml:space="preserve">a </w:t>
      </w:r>
      <w:r w:rsidRPr="00AB045F">
        <w:rPr>
          <w:rFonts w:ascii="Arial" w:hAnsi="Arial" w:cs="Arial"/>
          <w:i/>
          <w:sz w:val="20"/>
          <w:szCs w:val="20"/>
          <w:lang w:val="en-US"/>
        </w:rPr>
        <w:t>đổ</w:t>
      </w:r>
      <w:r w:rsidRPr="00AB045F">
        <w:rPr>
          <w:rFonts w:ascii="Arial" w:hAnsi="Arial" w:cs="Arial"/>
          <w:i/>
          <w:sz w:val="20"/>
          <w:szCs w:val="20"/>
        </w:rPr>
        <w:t>i, bổ sung một số điều của các Luật về thuế v</w:t>
      </w:r>
      <w:r w:rsidRPr="00AB045F">
        <w:rPr>
          <w:rFonts w:ascii="Arial" w:hAnsi="Arial" w:cs="Arial"/>
          <w:i/>
          <w:sz w:val="20"/>
          <w:szCs w:val="20"/>
          <w:lang w:val="en-US"/>
        </w:rPr>
        <w:t>à</w:t>
      </w:r>
      <w:r w:rsidRPr="00AB045F">
        <w:rPr>
          <w:rFonts w:ascii="Arial" w:hAnsi="Arial" w:cs="Arial"/>
          <w:i/>
          <w:sz w:val="20"/>
          <w:szCs w:val="20"/>
        </w:rPr>
        <w:t xml:space="preserve"> sửa đổi bổ sung một số điều của các Nghị định về thuế c</w:t>
      </w:r>
      <w:r w:rsidRPr="00AB045F">
        <w:rPr>
          <w:rFonts w:ascii="Arial" w:hAnsi="Arial" w:cs="Arial"/>
          <w:i/>
          <w:sz w:val="20"/>
          <w:szCs w:val="20"/>
          <w:lang w:val="en-US"/>
        </w:rPr>
        <w:t>ó</w:t>
      </w:r>
      <w:r w:rsidRPr="00AB045F">
        <w:rPr>
          <w:rFonts w:ascii="Arial" w:hAnsi="Arial" w:cs="Arial"/>
          <w:i/>
          <w:sz w:val="20"/>
          <w:szCs w:val="20"/>
        </w:rPr>
        <w:t xml:space="preserve"> hiệu lực thi hành.</w:t>
      </w:r>
    </w:p>
    <w:p w14:paraId="1BE67D0E"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2. Đối với hợp đồng mua m</w:t>
      </w:r>
      <w:r w:rsidRPr="00AB045F">
        <w:rPr>
          <w:rFonts w:ascii="Arial" w:hAnsi="Arial" w:cs="Arial"/>
          <w:i/>
          <w:sz w:val="20"/>
          <w:szCs w:val="20"/>
          <w:lang w:val="en-US"/>
        </w:rPr>
        <w:t>á</w:t>
      </w:r>
      <w:r w:rsidRPr="00AB045F">
        <w:rPr>
          <w:rFonts w:ascii="Arial" w:hAnsi="Arial" w:cs="Arial"/>
          <w:i/>
          <w:sz w:val="20"/>
          <w:szCs w:val="20"/>
        </w:rPr>
        <w:t>y móc, thiết bị chuyên dùng phục vụ cho sản xuất nông nghiệp ký trước ngày có hiệu lực áp dụng của Luật số 7</w:t>
      </w:r>
      <w:r w:rsidRPr="00AB045F">
        <w:rPr>
          <w:rFonts w:ascii="Arial" w:hAnsi="Arial" w:cs="Arial"/>
          <w:i/>
          <w:sz w:val="20"/>
          <w:szCs w:val="20"/>
          <w:lang w:val="en-US"/>
        </w:rPr>
        <w:t>1</w:t>
      </w:r>
      <w:r w:rsidRPr="00AB045F">
        <w:rPr>
          <w:rFonts w:ascii="Arial" w:hAnsi="Arial" w:cs="Arial"/>
          <w:i/>
          <w:sz w:val="20"/>
          <w:szCs w:val="20"/>
        </w:rPr>
        <w:t>/20</w:t>
      </w:r>
      <w:r w:rsidRPr="00AB045F">
        <w:rPr>
          <w:rFonts w:ascii="Arial" w:hAnsi="Arial" w:cs="Arial"/>
          <w:i/>
          <w:sz w:val="20"/>
          <w:szCs w:val="20"/>
          <w:lang w:val="en-US"/>
        </w:rPr>
        <w:t>1</w:t>
      </w:r>
      <w:r w:rsidRPr="00AB045F">
        <w:rPr>
          <w:rFonts w:ascii="Arial" w:hAnsi="Arial" w:cs="Arial"/>
          <w:i/>
          <w:sz w:val="20"/>
          <w:szCs w:val="20"/>
        </w:rPr>
        <w:t>4/QH</w:t>
      </w:r>
      <w:r w:rsidRPr="00AB045F">
        <w:rPr>
          <w:rFonts w:ascii="Arial" w:hAnsi="Arial" w:cs="Arial"/>
          <w:i/>
          <w:sz w:val="20"/>
          <w:szCs w:val="20"/>
          <w:lang w:val="en-US"/>
        </w:rPr>
        <w:t>1</w:t>
      </w:r>
      <w:r w:rsidRPr="00AB045F">
        <w:rPr>
          <w:rFonts w:ascii="Arial" w:hAnsi="Arial" w:cs="Arial"/>
          <w:i/>
          <w:sz w:val="20"/>
          <w:szCs w:val="20"/>
        </w:rPr>
        <w:t>3 (các loại m</w:t>
      </w:r>
      <w:r w:rsidRPr="00AB045F">
        <w:rPr>
          <w:rFonts w:ascii="Arial" w:hAnsi="Arial" w:cs="Arial"/>
          <w:i/>
          <w:sz w:val="20"/>
          <w:szCs w:val="20"/>
          <w:lang w:val="en-US"/>
        </w:rPr>
        <w:t>á</w:t>
      </w:r>
      <w:r w:rsidRPr="00AB045F">
        <w:rPr>
          <w:rFonts w:ascii="Arial" w:hAnsi="Arial" w:cs="Arial"/>
          <w:i/>
          <w:sz w:val="20"/>
          <w:szCs w:val="20"/>
        </w:rPr>
        <w:t xml:space="preserve">y quy định tại Khoản </w:t>
      </w:r>
      <w:r w:rsidRPr="00AB045F">
        <w:rPr>
          <w:rFonts w:ascii="Arial" w:hAnsi="Arial" w:cs="Arial"/>
          <w:i/>
          <w:sz w:val="20"/>
          <w:szCs w:val="20"/>
          <w:lang w:val="en-US"/>
        </w:rPr>
        <w:t>1</w:t>
      </w:r>
      <w:r w:rsidRPr="00AB045F">
        <w:rPr>
          <w:rFonts w:ascii="Arial" w:hAnsi="Arial" w:cs="Arial"/>
          <w:i/>
          <w:sz w:val="20"/>
          <w:szCs w:val="20"/>
        </w:rPr>
        <w:t xml:space="preserve">1 Điều </w:t>
      </w:r>
      <w:r w:rsidRPr="00AB045F">
        <w:rPr>
          <w:rFonts w:ascii="Arial" w:hAnsi="Arial" w:cs="Arial"/>
          <w:i/>
          <w:sz w:val="20"/>
          <w:szCs w:val="20"/>
          <w:lang w:val="en-US"/>
        </w:rPr>
        <w:t>1</w:t>
      </w:r>
      <w:r w:rsidRPr="00AB045F">
        <w:rPr>
          <w:rFonts w:ascii="Arial" w:hAnsi="Arial" w:cs="Arial"/>
          <w:i/>
          <w:sz w:val="20"/>
          <w:szCs w:val="20"/>
        </w:rPr>
        <w:t>0 Thông tư số 219/2013/TT-BTC được sửa đổi, bổ sung tại Kho</w:t>
      </w:r>
      <w:r w:rsidRPr="00AB045F">
        <w:rPr>
          <w:rFonts w:ascii="Arial" w:hAnsi="Arial" w:cs="Arial"/>
          <w:i/>
          <w:sz w:val="20"/>
          <w:szCs w:val="20"/>
          <w:lang w:val="en-US"/>
        </w:rPr>
        <w:t>ả</w:t>
      </w:r>
      <w:r w:rsidRPr="00AB045F">
        <w:rPr>
          <w:rFonts w:ascii="Arial" w:hAnsi="Arial" w:cs="Arial"/>
          <w:i/>
          <w:sz w:val="20"/>
          <w:szCs w:val="20"/>
        </w:rPr>
        <w:t xml:space="preserve">n 2 Điều </w:t>
      </w:r>
      <w:r w:rsidRPr="00AB045F">
        <w:rPr>
          <w:rFonts w:ascii="Arial" w:hAnsi="Arial" w:cs="Arial"/>
          <w:i/>
          <w:sz w:val="20"/>
          <w:szCs w:val="20"/>
          <w:lang w:val="en-US"/>
        </w:rPr>
        <w:t>1</w:t>
      </w:r>
      <w:r w:rsidRPr="00AB045F">
        <w:rPr>
          <w:rFonts w:ascii="Arial" w:hAnsi="Arial" w:cs="Arial"/>
          <w:i/>
          <w:sz w:val="20"/>
          <w:szCs w:val="20"/>
        </w:rPr>
        <w:t xml:space="preserve"> Thông tư này) nhưng thời điểm chuyển giao quy</w:t>
      </w:r>
      <w:r w:rsidRPr="00AB045F">
        <w:rPr>
          <w:rFonts w:ascii="Arial" w:hAnsi="Arial" w:cs="Arial"/>
          <w:i/>
          <w:sz w:val="20"/>
          <w:szCs w:val="20"/>
          <w:lang w:val="en-US"/>
        </w:rPr>
        <w:t>ề</w:t>
      </w:r>
      <w:r w:rsidRPr="00AB045F">
        <w:rPr>
          <w:rFonts w:ascii="Arial" w:hAnsi="Arial" w:cs="Arial"/>
          <w:i/>
          <w:sz w:val="20"/>
          <w:szCs w:val="20"/>
        </w:rPr>
        <w:t>n sở hữu, quyền s</w:t>
      </w:r>
      <w:r w:rsidRPr="00AB045F">
        <w:rPr>
          <w:rFonts w:ascii="Arial" w:hAnsi="Arial" w:cs="Arial"/>
          <w:i/>
          <w:sz w:val="20"/>
          <w:szCs w:val="20"/>
          <w:lang w:val="en-US"/>
        </w:rPr>
        <w:t>ử</w:t>
      </w:r>
      <w:r w:rsidRPr="00AB045F">
        <w:rPr>
          <w:rFonts w:ascii="Arial" w:hAnsi="Arial" w:cs="Arial"/>
          <w:i/>
          <w:sz w:val="20"/>
          <w:szCs w:val="20"/>
        </w:rPr>
        <w:t xml:space="preserve"> dụng sau ngày Luật s</w:t>
      </w:r>
      <w:r w:rsidRPr="00AB045F">
        <w:rPr>
          <w:rFonts w:ascii="Arial" w:hAnsi="Arial" w:cs="Arial"/>
          <w:i/>
          <w:sz w:val="20"/>
          <w:szCs w:val="20"/>
          <w:lang w:val="en-US"/>
        </w:rPr>
        <w:t>ố</w:t>
      </w:r>
      <w:r w:rsidRPr="00AB045F">
        <w:rPr>
          <w:rFonts w:ascii="Arial" w:hAnsi="Arial" w:cs="Arial"/>
          <w:i/>
          <w:sz w:val="20"/>
          <w:szCs w:val="20"/>
        </w:rPr>
        <w:t xml:space="preserve"> 7</w:t>
      </w:r>
      <w:r w:rsidRPr="00AB045F">
        <w:rPr>
          <w:rFonts w:ascii="Arial" w:hAnsi="Arial" w:cs="Arial"/>
          <w:i/>
          <w:sz w:val="20"/>
          <w:szCs w:val="20"/>
          <w:lang w:val="en-US"/>
        </w:rPr>
        <w:t>1</w:t>
      </w:r>
      <w:r w:rsidRPr="00AB045F">
        <w:rPr>
          <w:rFonts w:ascii="Arial" w:hAnsi="Arial" w:cs="Arial"/>
          <w:i/>
          <w:sz w:val="20"/>
          <w:szCs w:val="20"/>
        </w:rPr>
        <w:t xml:space="preserve">/2014/QH13 có hiệu lực áp dụng thì các bên </w:t>
      </w:r>
      <w:r w:rsidRPr="00AB045F">
        <w:rPr>
          <w:rFonts w:ascii="Arial" w:hAnsi="Arial" w:cs="Arial"/>
          <w:i/>
          <w:sz w:val="20"/>
          <w:szCs w:val="20"/>
          <w:lang w:val="en-US"/>
        </w:rPr>
        <w:t>thự</w:t>
      </w:r>
      <w:r w:rsidRPr="00AB045F">
        <w:rPr>
          <w:rFonts w:ascii="Arial" w:hAnsi="Arial" w:cs="Arial"/>
          <w:i/>
          <w:sz w:val="20"/>
          <w:szCs w:val="20"/>
        </w:rPr>
        <w:t>c hiện theo quy định tại Kho</w:t>
      </w:r>
      <w:r w:rsidRPr="00AB045F">
        <w:rPr>
          <w:rFonts w:ascii="Arial" w:hAnsi="Arial" w:cs="Arial"/>
          <w:i/>
          <w:sz w:val="20"/>
          <w:szCs w:val="20"/>
          <w:lang w:val="en-US"/>
        </w:rPr>
        <w:t>ản</w:t>
      </w:r>
      <w:r w:rsidRPr="00AB045F">
        <w:rPr>
          <w:rFonts w:ascii="Arial" w:hAnsi="Arial" w:cs="Arial"/>
          <w:i/>
          <w:sz w:val="20"/>
          <w:szCs w:val="20"/>
        </w:rPr>
        <w:t xml:space="preserve"> 2 Điều 1 Thông tư này.</w:t>
      </w:r>
    </w:p>
    <w:p w14:paraId="745847C5"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 xml:space="preserve">3. </w:t>
      </w:r>
      <w:r w:rsidRPr="00AB045F">
        <w:rPr>
          <w:rFonts w:ascii="Arial" w:hAnsi="Arial" w:cs="Arial"/>
          <w:i/>
          <w:sz w:val="20"/>
          <w:szCs w:val="20"/>
          <w:lang w:val="en-US"/>
        </w:rPr>
        <w:t>Đố</w:t>
      </w:r>
      <w:r w:rsidRPr="00AB045F">
        <w:rPr>
          <w:rFonts w:ascii="Arial" w:hAnsi="Arial" w:cs="Arial"/>
          <w:i/>
          <w:sz w:val="20"/>
          <w:szCs w:val="20"/>
        </w:rPr>
        <w:t>i với hợp đồng đ</w:t>
      </w:r>
      <w:r w:rsidRPr="00AB045F">
        <w:rPr>
          <w:rFonts w:ascii="Arial" w:hAnsi="Arial" w:cs="Arial"/>
          <w:i/>
          <w:sz w:val="20"/>
          <w:szCs w:val="20"/>
          <w:lang w:val="en-US"/>
        </w:rPr>
        <w:t>ó</w:t>
      </w:r>
      <w:r w:rsidRPr="00AB045F">
        <w:rPr>
          <w:rFonts w:ascii="Arial" w:hAnsi="Arial" w:cs="Arial"/>
          <w:i/>
          <w:sz w:val="20"/>
          <w:szCs w:val="20"/>
        </w:rPr>
        <w:t>ng tàu đ</w:t>
      </w:r>
      <w:r w:rsidRPr="00AB045F">
        <w:rPr>
          <w:rFonts w:ascii="Arial" w:hAnsi="Arial" w:cs="Arial"/>
          <w:i/>
          <w:sz w:val="20"/>
          <w:szCs w:val="20"/>
          <w:lang w:val="en-US"/>
        </w:rPr>
        <w:t>á</w:t>
      </w:r>
      <w:r w:rsidRPr="00AB045F">
        <w:rPr>
          <w:rFonts w:ascii="Arial" w:hAnsi="Arial" w:cs="Arial"/>
          <w:i/>
          <w:sz w:val="20"/>
          <w:szCs w:val="20"/>
        </w:rPr>
        <w:t>nh b</w:t>
      </w:r>
      <w:r w:rsidRPr="00AB045F">
        <w:rPr>
          <w:rFonts w:ascii="Arial" w:hAnsi="Arial" w:cs="Arial"/>
          <w:i/>
          <w:sz w:val="20"/>
          <w:szCs w:val="20"/>
          <w:lang w:val="en-US"/>
        </w:rPr>
        <w:t>ắ</w:t>
      </w:r>
      <w:r w:rsidRPr="00AB045F">
        <w:rPr>
          <w:rFonts w:ascii="Arial" w:hAnsi="Arial" w:cs="Arial"/>
          <w:i/>
          <w:sz w:val="20"/>
          <w:szCs w:val="20"/>
        </w:rPr>
        <w:t>t xa bờ được k</w:t>
      </w:r>
      <w:r w:rsidRPr="00AB045F">
        <w:rPr>
          <w:rFonts w:ascii="Arial" w:hAnsi="Arial" w:cs="Arial"/>
          <w:i/>
          <w:sz w:val="20"/>
          <w:szCs w:val="20"/>
          <w:lang w:val="en-US"/>
        </w:rPr>
        <w:t>ý</w:t>
      </w:r>
      <w:r w:rsidRPr="00AB045F">
        <w:rPr>
          <w:rFonts w:ascii="Arial" w:hAnsi="Arial" w:cs="Arial"/>
          <w:i/>
          <w:sz w:val="20"/>
          <w:szCs w:val="20"/>
        </w:rPr>
        <w:t xml:space="preserve"> trước ngày 0</w:t>
      </w:r>
      <w:r w:rsidRPr="00AB045F">
        <w:rPr>
          <w:rFonts w:ascii="Arial" w:hAnsi="Arial" w:cs="Arial"/>
          <w:i/>
          <w:sz w:val="20"/>
          <w:szCs w:val="20"/>
          <w:lang w:val="en-US"/>
        </w:rPr>
        <w:t>1</w:t>
      </w:r>
      <w:r w:rsidRPr="00AB045F">
        <w:rPr>
          <w:rFonts w:ascii="Arial" w:hAnsi="Arial" w:cs="Arial"/>
          <w:i/>
          <w:sz w:val="20"/>
          <w:szCs w:val="20"/>
        </w:rPr>
        <w:t>/</w:t>
      </w:r>
      <w:r w:rsidRPr="00AB045F">
        <w:rPr>
          <w:rFonts w:ascii="Arial" w:hAnsi="Arial" w:cs="Arial"/>
          <w:i/>
          <w:sz w:val="20"/>
          <w:szCs w:val="20"/>
          <w:lang w:val="en-US"/>
        </w:rPr>
        <w:t>01</w:t>
      </w:r>
      <w:r w:rsidRPr="00AB045F">
        <w:rPr>
          <w:rFonts w:ascii="Arial" w:hAnsi="Arial" w:cs="Arial"/>
          <w:i/>
          <w:sz w:val="20"/>
          <w:szCs w:val="20"/>
        </w:rPr>
        <w:t>/20</w:t>
      </w:r>
      <w:r w:rsidRPr="00AB045F">
        <w:rPr>
          <w:rFonts w:ascii="Arial" w:hAnsi="Arial" w:cs="Arial"/>
          <w:i/>
          <w:sz w:val="20"/>
          <w:szCs w:val="20"/>
          <w:lang w:val="en-US"/>
        </w:rPr>
        <w:t>1</w:t>
      </w:r>
      <w:r w:rsidRPr="00AB045F">
        <w:rPr>
          <w:rFonts w:ascii="Arial" w:hAnsi="Arial" w:cs="Arial"/>
          <w:i/>
          <w:sz w:val="20"/>
          <w:szCs w:val="20"/>
        </w:rPr>
        <w:t>5 theo gi</w:t>
      </w:r>
      <w:r w:rsidRPr="00AB045F">
        <w:rPr>
          <w:rFonts w:ascii="Arial" w:hAnsi="Arial" w:cs="Arial"/>
          <w:i/>
          <w:sz w:val="20"/>
          <w:szCs w:val="20"/>
          <w:lang w:val="en-US"/>
        </w:rPr>
        <w:t>á</w:t>
      </w:r>
      <w:r w:rsidRPr="00AB045F">
        <w:rPr>
          <w:rFonts w:ascii="Arial" w:hAnsi="Arial" w:cs="Arial"/>
          <w:i/>
          <w:sz w:val="20"/>
          <w:szCs w:val="20"/>
        </w:rPr>
        <w:t xml:space="preserve"> đã có thu</w:t>
      </w:r>
      <w:r w:rsidRPr="00AB045F">
        <w:rPr>
          <w:rFonts w:ascii="Arial" w:hAnsi="Arial" w:cs="Arial"/>
          <w:i/>
          <w:sz w:val="20"/>
          <w:szCs w:val="20"/>
          <w:lang w:val="en-US"/>
        </w:rPr>
        <w:t>ế</w:t>
      </w:r>
      <w:r w:rsidRPr="00AB045F">
        <w:rPr>
          <w:rFonts w:ascii="Arial" w:hAnsi="Arial" w:cs="Arial"/>
          <w:i/>
          <w:sz w:val="20"/>
          <w:szCs w:val="20"/>
        </w:rPr>
        <w:t xml:space="preserve"> GTGT nh</w:t>
      </w:r>
      <w:r w:rsidRPr="00AB045F">
        <w:rPr>
          <w:rFonts w:ascii="Arial" w:hAnsi="Arial" w:cs="Arial"/>
          <w:i/>
          <w:sz w:val="20"/>
          <w:szCs w:val="20"/>
          <w:lang w:val="en-US"/>
        </w:rPr>
        <w:t>ư</w:t>
      </w:r>
      <w:r w:rsidRPr="00AB045F">
        <w:rPr>
          <w:rFonts w:ascii="Arial" w:hAnsi="Arial" w:cs="Arial"/>
          <w:i/>
          <w:sz w:val="20"/>
          <w:szCs w:val="20"/>
        </w:rPr>
        <w:t>ng đến thời điểm ngày 3</w:t>
      </w:r>
      <w:r w:rsidRPr="00AB045F">
        <w:rPr>
          <w:rFonts w:ascii="Arial" w:hAnsi="Arial" w:cs="Arial"/>
          <w:i/>
          <w:sz w:val="20"/>
          <w:szCs w:val="20"/>
          <w:lang w:val="en-US"/>
        </w:rPr>
        <w:t>1</w:t>
      </w:r>
      <w:r w:rsidRPr="00AB045F">
        <w:rPr>
          <w:rFonts w:ascii="Arial" w:hAnsi="Arial" w:cs="Arial"/>
          <w:i/>
          <w:sz w:val="20"/>
          <w:szCs w:val="20"/>
        </w:rPr>
        <w:t>/</w:t>
      </w:r>
      <w:r w:rsidRPr="00AB045F">
        <w:rPr>
          <w:rFonts w:ascii="Arial" w:hAnsi="Arial" w:cs="Arial"/>
          <w:i/>
          <w:sz w:val="20"/>
          <w:szCs w:val="20"/>
          <w:lang w:val="en-US"/>
        </w:rPr>
        <w:t>1</w:t>
      </w:r>
      <w:r w:rsidRPr="00AB045F">
        <w:rPr>
          <w:rFonts w:ascii="Arial" w:hAnsi="Arial" w:cs="Arial"/>
          <w:i/>
          <w:sz w:val="20"/>
          <w:szCs w:val="20"/>
        </w:rPr>
        <w:t>2/2014 chưa ho</w:t>
      </w:r>
      <w:r w:rsidRPr="00AB045F">
        <w:rPr>
          <w:rFonts w:ascii="Arial" w:hAnsi="Arial" w:cs="Arial"/>
          <w:i/>
          <w:sz w:val="20"/>
          <w:szCs w:val="20"/>
          <w:lang w:val="en-US"/>
        </w:rPr>
        <w:t>àn</w:t>
      </w:r>
      <w:r w:rsidRPr="00AB045F">
        <w:rPr>
          <w:rFonts w:ascii="Arial" w:hAnsi="Arial" w:cs="Arial"/>
          <w:i/>
          <w:sz w:val="20"/>
          <w:szCs w:val="20"/>
        </w:rPr>
        <w:t xml:space="preserve"> thành, bàn giao mà thời điểm hoàn thành, </w:t>
      </w:r>
      <w:r w:rsidRPr="00AB045F">
        <w:rPr>
          <w:rFonts w:ascii="Arial" w:hAnsi="Arial" w:cs="Arial"/>
          <w:i/>
          <w:sz w:val="20"/>
          <w:szCs w:val="20"/>
          <w:lang w:val="en-US"/>
        </w:rPr>
        <w:t>bàn</w:t>
      </w:r>
      <w:r w:rsidRPr="00AB045F">
        <w:rPr>
          <w:rFonts w:ascii="Arial" w:hAnsi="Arial" w:cs="Arial"/>
          <w:i/>
          <w:sz w:val="20"/>
          <w:szCs w:val="20"/>
        </w:rPr>
        <w:t xml:space="preserve"> giao thực t</w:t>
      </w:r>
      <w:r w:rsidRPr="00AB045F">
        <w:rPr>
          <w:rFonts w:ascii="Arial" w:hAnsi="Arial" w:cs="Arial"/>
          <w:i/>
          <w:sz w:val="20"/>
          <w:szCs w:val="20"/>
          <w:lang w:val="en-US"/>
        </w:rPr>
        <w:t>ế</w:t>
      </w:r>
      <w:r w:rsidRPr="00AB045F">
        <w:rPr>
          <w:rFonts w:ascii="Arial" w:hAnsi="Arial" w:cs="Arial"/>
          <w:i/>
          <w:sz w:val="20"/>
          <w:szCs w:val="20"/>
        </w:rPr>
        <w:t xml:space="preserve"> sau ngày 01/01/2015 thì to</w:t>
      </w:r>
      <w:r w:rsidRPr="00AB045F">
        <w:rPr>
          <w:rFonts w:ascii="Arial" w:hAnsi="Arial" w:cs="Arial"/>
          <w:i/>
          <w:sz w:val="20"/>
          <w:szCs w:val="20"/>
          <w:lang w:val="en-US"/>
        </w:rPr>
        <w:t>à</w:t>
      </w:r>
      <w:r w:rsidRPr="00AB045F">
        <w:rPr>
          <w:rFonts w:ascii="Arial" w:hAnsi="Arial" w:cs="Arial"/>
          <w:i/>
          <w:sz w:val="20"/>
          <w:szCs w:val="20"/>
        </w:rPr>
        <w:t>n bộ gi</w:t>
      </w:r>
      <w:r w:rsidRPr="00AB045F">
        <w:rPr>
          <w:rFonts w:ascii="Arial" w:hAnsi="Arial" w:cs="Arial"/>
          <w:i/>
          <w:sz w:val="20"/>
          <w:szCs w:val="20"/>
          <w:lang w:val="en-US"/>
        </w:rPr>
        <w:t>á</w:t>
      </w:r>
      <w:r w:rsidRPr="00AB045F">
        <w:rPr>
          <w:rFonts w:ascii="Arial" w:hAnsi="Arial" w:cs="Arial"/>
          <w:i/>
          <w:sz w:val="20"/>
          <w:szCs w:val="20"/>
        </w:rPr>
        <w:t xml:space="preserve"> trị tàu đ</w:t>
      </w:r>
      <w:r w:rsidRPr="00AB045F">
        <w:rPr>
          <w:rFonts w:ascii="Arial" w:hAnsi="Arial" w:cs="Arial"/>
          <w:i/>
          <w:sz w:val="20"/>
          <w:szCs w:val="20"/>
          <w:lang w:val="en-US"/>
        </w:rPr>
        <w:t>á</w:t>
      </w:r>
      <w:r w:rsidRPr="00AB045F">
        <w:rPr>
          <w:rFonts w:ascii="Arial" w:hAnsi="Arial" w:cs="Arial"/>
          <w:i/>
          <w:sz w:val="20"/>
          <w:szCs w:val="20"/>
        </w:rPr>
        <w:t>nh bắt xa bờ thực hiện theo hư</w:t>
      </w:r>
      <w:r w:rsidRPr="00AB045F">
        <w:rPr>
          <w:rFonts w:ascii="Arial" w:hAnsi="Arial" w:cs="Arial"/>
          <w:i/>
          <w:sz w:val="20"/>
          <w:szCs w:val="20"/>
          <w:lang w:val="en-US"/>
        </w:rPr>
        <w:t>ớ</w:t>
      </w:r>
      <w:r w:rsidRPr="00AB045F">
        <w:rPr>
          <w:rFonts w:ascii="Arial" w:hAnsi="Arial" w:cs="Arial"/>
          <w:i/>
          <w:sz w:val="20"/>
          <w:szCs w:val="20"/>
        </w:rPr>
        <w:t>ng d</w:t>
      </w:r>
      <w:r w:rsidRPr="00AB045F">
        <w:rPr>
          <w:rFonts w:ascii="Arial" w:hAnsi="Arial" w:cs="Arial"/>
          <w:i/>
          <w:sz w:val="20"/>
          <w:szCs w:val="20"/>
          <w:lang w:val="en-US"/>
        </w:rPr>
        <w:t>ẫ</w:t>
      </w:r>
      <w:r w:rsidRPr="00AB045F">
        <w:rPr>
          <w:rFonts w:ascii="Arial" w:hAnsi="Arial" w:cs="Arial"/>
          <w:i/>
          <w:sz w:val="20"/>
          <w:szCs w:val="20"/>
        </w:rPr>
        <w:t xml:space="preserve">n tại Khoản 2 Điều </w:t>
      </w:r>
      <w:r w:rsidRPr="00AB045F">
        <w:rPr>
          <w:rFonts w:ascii="Arial" w:hAnsi="Arial" w:cs="Arial"/>
          <w:i/>
          <w:sz w:val="20"/>
          <w:szCs w:val="20"/>
          <w:lang w:val="en-US"/>
        </w:rPr>
        <w:t>1</w:t>
      </w:r>
      <w:r w:rsidRPr="00AB045F">
        <w:rPr>
          <w:rFonts w:ascii="Arial" w:hAnsi="Arial" w:cs="Arial"/>
          <w:i/>
          <w:sz w:val="20"/>
          <w:szCs w:val="20"/>
        </w:rPr>
        <w:t xml:space="preserve"> Thông tư này.</w:t>
      </w:r>
    </w:p>
    <w:p w14:paraId="79C635F1"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4. B</w:t>
      </w:r>
      <w:r w:rsidRPr="00AB045F">
        <w:rPr>
          <w:rFonts w:ascii="Arial" w:hAnsi="Arial" w:cs="Arial"/>
          <w:i/>
          <w:sz w:val="20"/>
          <w:szCs w:val="20"/>
          <w:lang w:val="en-US"/>
        </w:rPr>
        <w:t>ã</w:t>
      </w:r>
      <w:r w:rsidRPr="00AB045F">
        <w:rPr>
          <w:rFonts w:ascii="Arial" w:hAnsi="Arial" w:cs="Arial"/>
          <w:i/>
          <w:sz w:val="20"/>
          <w:szCs w:val="20"/>
        </w:rPr>
        <w:t>i bỏ các nội dung liên quan đ</w:t>
      </w:r>
      <w:r w:rsidRPr="00AB045F">
        <w:rPr>
          <w:rFonts w:ascii="Arial" w:hAnsi="Arial" w:cs="Arial"/>
          <w:i/>
          <w:sz w:val="20"/>
          <w:szCs w:val="20"/>
          <w:lang w:val="en-US"/>
        </w:rPr>
        <w:t>ế</w:t>
      </w:r>
      <w:r w:rsidRPr="00AB045F">
        <w:rPr>
          <w:rFonts w:ascii="Arial" w:hAnsi="Arial" w:cs="Arial"/>
          <w:i/>
          <w:sz w:val="20"/>
          <w:szCs w:val="20"/>
        </w:rPr>
        <w:t>n B</w:t>
      </w:r>
      <w:r w:rsidRPr="00AB045F">
        <w:rPr>
          <w:rFonts w:ascii="Arial" w:hAnsi="Arial" w:cs="Arial"/>
          <w:i/>
          <w:sz w:val="20"/>
          <w:szCs w:val="20"/>
          <w:lang w:val="en-US"/>
        </w:rPr>
        <w:t>ả</w:t>
      </w:r>
      <w:r w:rsidRPr="00AB045F">
        <w:rPr>
          <w:rFonts w:ascii="Arial" w:hAnsi="Arial" w:cs="Arial"/>
          <w:i/>
          <w:sz w:val="20"/>
          <w:szCs w:val="20"/>
        </w:rPr>
        <w:t>ng kê hóa đơn, chứng từ hàng hóa, dịch vụ mua vào, bán ra và các nội dung quy định về t</w:t>
      </w:r>
      <w:r w:rsidRPr="00AB045F">
        <w:rPr>
          <w:rFonts w:ascii="Arial" w:hAnsi="Arial" w:cs="Arial"/>
          <w:i/>
          <w:sz w:val="20"/>
          <w:szCs w:val="20"/>
          <w:lang w:val="en-US"/>
        </w:rPr>
        <w:t>ỷ</w:t>
      </w:r>
      <w:r w:rsidRPr="00AB045F">
        <w:rPr>
          <w:rFonts w:ascii="Arial" w:hAnsi="Arial" w:cs="Arial"/>
          <w:i/>
          <w:sz w:val="20"/>
          <w:szCs w:val="20"/>
        </w:rPr>
        <w:t xml:space="preserve"> giá kh</w:t>
      </w:r>
      <w:r w:rsidRPr="00AB045F">
        <w:rPr>
          <w:rFonts w:ascii="Arial" w:hAnsi="Arial" w:cs="Arial"/>
          <w:i/>
          <w:sz w:val="20"/>
          <w:szCs w:val="20"/>
          <w:lang w:val="en-US"/>
        </w:rPr>
        <w:t>i</w:t>
      </w:r>
      <w:r w:rsidRPr="00AB045F">
        <w:rPr>
          <w:rFonts w:ascii="Arial" w:hAnsi="Arial" w:cs="Arial"/>
          <w:i/>
          <w:sz w:val="20"/>
          <w:szCs w:val="20"/>
        </w:rPr>
        <w:t xml:space="preserve"> xác định doanh thu, giá t</w:t>
      </w:r>
      <w:r w:rsidRPr="00AB045F">
        <w:rPr>
          <w:rFonts w:ascii="Arial" w:hAnsi="Arial" w:cs="Arial"/>
          <w:i/>
          <w:sz w:val="20"/>
          <w:szCs w:val="20"/>
          <w:lang w:val="en-US"/>
        </w:rPr>
        <w:t>í</w:t>
      </w:r>
      <w:r w:rsidRPr="00AB045F">
        <w:rPr>
          <w:rFonts w:ascii="Arial" w:hAnsi="Arial" w:cs="Arial"/>
          <w:i/>
          <w:sz w:val="20"/>
          <w:szCs w:val="20"/>
        </w:rPr>
        <w:t>nh thu</w:t>
      </w:r>
      <w:r w:rsidRPr="00AB045F">
        <w:rPr>
          <w:rFonts w:ascii="Arial" w:hAnsi="Arial" w:cs="Arial"/>
          <w:i/>
          <w:sz w:val="20"/>
          <w:szCs w:val="20"/>
          <w:lang w:val="en-US"/>
        </w:rPr>
        <w:t>ế</w:t>
      </w:r>
      <w:r w:rsidRPr="00AB045F">
        <w:rPr>
          <w:rFonts w:ascii="Arial" w:hAnsi="Arial" w:cs="Arial"/>
          <w:i/>
          <w:sz w:val="20"/>
          <w:szCs w:val="20"/>
        </w:rPr>
        <w:t xml:space="preserve"> tại:</w:t>
      </w:r>
    </w:p>
    <w:p w14:paraId="4410559D"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 Thông tư số 05/2012/TT-BTC ngày 05/01/2012 của Bộ Tài chính hướng dẫn thi hành Nghị định số 26/2009/NĐ-CP ngày 16/3/2009 và Nghị định số 113/201</w:t>
      </w:r>
      <w:r w:rsidRPr="00AB045F">
        <w:rPr>
          <w:rFonts w:ascii="Arial" w:hAnsi="Arial" w:cs="Arial"/>
          <w:i/>
          <w:sz w:val="20"/>
          <w:szCs w:val="20"/>
          <w:lang w:val="en-US"/>
        </w:rPr>
        <w:t>1</w:t>
      </w:r>
      <w:r w:rsidRPr="00AB045F">
        <w:rPr>
          <w:rFonts w:ascii="Arial" w:hAnsi="Arial" w:cs="Arial"/>
          <w:i/>
          <w:sz w:val="20"/>
          <w:szCs w:val="20"/>
        </w:rPr>
        <w:t>/NĐ-CP ngày 08/</w:t>
      </w:r>
      <w:r w:rsidRPr="00AB045F">
        <w:rPr>
          <w:rFonts w:ascii="Arial" w:hAnsi="Arial" w:cs="Arial"/>
          <w:i/>
          <w:sz w:val="20"/>
          <w:szCs w:val="20"/>
          <w:lang w:val="en-US"/>
        </w:rPr>
        <w:t>1</w:t>
      </w:r>
      <w:r w:rsidRPr="00AB045F">
        <w:rPr>
          <w:rFonts w:ascii="Arial" w:hAnsi="Arial" w:cs="Arial"/>
          <w:i/>
          <w:sz w:val="20"/>
          <w:szCs w:val="20"/>
        </w:rPr>
        <w:t>2/201</w:t>
      </w:r>
      <w:r w:rsidRPr="00AB045F">
        <w:rPr>
          <w:rFonts w:ascii="Arial" w:hAnsi="Arial" w:cs="Arial"/>
          <w:i/>
          <w:sz w:val="20"/>
          <w:szCs w:val="20"/>
          <w:lang w:val="en-US"/>
        </w:rPr>
        <w:t>1</w:t>
      </w:r>
      <w:r w:rsidRPr="00AB045F">
        <w:rPr>
          <w:rFonts w:ascii="Arial" w:hAnsi="Arial" w:cs="Arial"/>
          <w:i/>
          <w:sz w:val="20"/>
          <w:szCs w:val="20"/>
        </w:rPr>
        <w:t xml:space="preserve"> của Ch</w:t>
      </w:r>
      <w:r w:rsidRPr="00AB045F">
        <w:rPr>
          <w:rFonts w:ascii="Arial" w:hAnsi="Arial" w:cs="Arial"/>
          <w:i/>
          <w:sz w:val="20"/>
          <w:szCs w:val="20"/>
          <w:lang w:val="en-US"/>
        </w:rPr>
        <w:t>í</w:t>
      </w:r>
      <w:r w:rsidRPr="00AB045F">
        <w:rPr>
          <w:rFonts w:ascii="Arial" w:hAnsi="Arial" w:cs="Arial"/>
          <w:i/>
          <w:sz w:val="20"/>
          <w:szCs w:val="20"/>
        </w:rPr>
        <w:t>nh ph</w:t>
      </w:r>
      <w:r w:rsidRPr="00AB045F">
        <w:rPr>
          <w:rFonts w:ascii="Arial" w:hAnsi="Arial" w:cs="Arial"/>
          <w:i/>
          <w:sz w:val="20"/>
          <w:szCs w:val="20"/>
          <w:lang w:val="en-US"/>
        </w:rPr>
        <w:t>ủ</w:t>
      </w:r>
      <w:r w:rsidRPr="00AB045F">
        <w:rPr>
          <w:rFonts w:ascii="Arial" w:hAnsi="Arial" w:cs="Arial"/>
          <w:i/>
          <w:sz w:val="20"/>
          <w:szCs w:val="20"/>
        </w:rPr>
        <w:t xml:space="preserve"> quy định chi ti</w:t>
      </w:r>
      <w:r w:rsidRPr="00AB045F">
        <w:rPr>
          <w:rFonts w:ascii="Arial" w:hAnsi="Arial" w:cs="Arial"/>
          <w:i/>
          <w:sz w:val="20"/>
          <w:szCs w:val="20"/>
          <w:lang w:val="en-US"/>
        </w:rPr>
        <w:t>ết</w:t>
      </w:r>
      <w:r w:rsidRPr="00AB045F">
        <w:rPr>
          <w:rFonts w:ascii="Arial" w:hAnsi="Arial" w:cs="Arial"/>
          <w:i/>
          <w:sz w:val="20"/>
          <w:szCs w:val="20"/>
        </w:rPr>
        <w:t xml:space="preserve"> thi hành một số điều của Luật thuế tiêu thụ đ</w:t>
      </w:r>
      <w:r w:rsidRPr="00AB045F">
        <w:rPr>
          <w:rFonts w:ascii="Arial" w:hAnsi="Arial" w:cs="Arial"/>
          <w:i/>
          <w:sz w:val="20"/>
          <w:szCs w:val="20"/>
          <w:lang w:val="en-US"/>
        </w:rPr>
        <w:t>ặ</w:t>
      </w:r>
      <w:r w:rsidRPr="00AB045F">
        <w:rPr>
          <w:rFonts w:ascii="Arial" w:hAnsi="Arial" w:cs="Arial"/>
          <w:i/>
          <w:sz w:val="20"/>
          <w:szCs w:val="20"/>
        </w:rPr>
        <w:t>c biệt.</w:t>
      </w:r>
    </w:p>
    <w:p w14:paraId="41B133A3" w14:textId="77777777" w:rsidR="003A425D" w:rsidRPr="00AB045F" w:rsidRDefault="003A425D" w:rsidP="005F1E7C">
      <w:pPr>
        <w:spacing w:before="120"/>
        <w:rPr>
          <w:rFonts w:ascii="Arial" w:hAnsi="Arial" w:cs="Arial"/>
          <w:i/>
          <w:sz w:val="20"/>
          <w:szCs w:val="20"/>
          <w:lang w:val="en-US"/>
        </w:rPr>
      </w:pPr>
      <w:r w:rsidRPr="00AB045F">
        <w:rPr>
          <w:rFonts w:ascii="Arial" w:hAnsi="Arial" w:cs="Arial"/>
          <w:i/>
          <w:sz w:val="20"/>
          <w:szCs w:val="20"/>
        </w:rPr>
        <w:t>- Thông tư số 219/2013/</w:t>
      </w:r>
      <w:r w:rsidRPr="00AB045F">
        <w:rPr>
          <w:rFonts w:ascii="Arial" w:hAnsi="Arial" w:cs="Arial"/>
          <w:i/>
          <w:sz w:val="20"/>
          <w:szCs w:val="20"/>
          <w:lang w:val="en-US"/>
        </w:rPr>
        <w:t>T</w:t>
      </w:r>
      <w:r w:rsidRPr="00AB045F">
        <w:rPr>
          <w:rFonts w:ascii="Arial" w:hAnsi="Arial" w:cs="Arial"/>
          <w:i/>
          <w:sz w:val="20"/>
          <w:szCs w:val="20"/>
        </w:rPr>
        <w:t>T-BTC ngày 31/12/2013 của Bộ Tài chính hướng dẫn thi hành Luật Thu</w:t>
      </w:r>
      <w:r w:rsidRPr="00AB045F">
        <w:rPr>
          <w:rFonts w:ascii="Arial" w:hAnsi="Arial" w:cs="Arial"/>
          <w:i/>
          <w:sz w:val="20"/>
          <w:szCs w:val="20"/>
          <w:lang w:val="en-US"/>
        </w:rPr>
        <w:t>ế</w:t>
      </w:r>
      <w:r w:rsidRPr="00AB045F">
        <w:rPr>
          <w:rFonts w:ascii="Arial" w:hAnsi="Arial" w:cs="Arial"/>
          <w:i/>
          <w:sz w:val="20"/>
          <w:szCs w:val="20"/>
        </w:rPr>
        <w:t xml:space="preserve"> gi</w:t>
      </w:r>
      <w:r w:rsidRPr="00AB045F">
        <w:rPr>
          <w:rFonts w:ascii="Arial" w:hAnsi="Arial" w:cs="Arial"/>
          <w:i/>
          <w:sz w:val="20"/>
          <w:szCs w:val="20"/>
          <w:lang w:val="en-US"/>
        </w:rPr>
        <w:t>á</w:t>
      </w:r>
      <w:r w:rsidRPr="00AB045F">
        <w:rPr>
          <w:rFonts w:ascii="Arial" w:hAnsi="Arial" w:cs="Arial"/>
          <w:i/>
          <w:sz w:val="20"/>
          <w:szCs w:val="20"/>
        </w:rPr>
        <w:t xml:space="preserve"> trị gia t</w:t>
      </w:r>
      <w:r w:rsidRPr="00AB045F">
        <w:rPr>
          <w:rFonts w:ascii="Arial" w:hAnsi="Arial" w:cs="Arial"/>
          <w:i/>
          <w:sz w:val="20"/>
          <w:szCs w:val="20"/>
          <w:lang w:val="en-US"/>
        </w:rPr>
        <w:t>ă</w:t>
      </w:r>
      <w:r w:rsidRPr="00AB045F">
        <w:rPr>
          <w:rFonts w:ascii="Arial" w:hAnsi="Arial" w:cs="Arial"/>
          <w:i/>
          <w:sz w:val="20"/>
          <w:szCs w:val="20"/>
        </w:rPr>
        <w:t>ng và Nghị định số 209/2013/NĐ-CP ngày 18/12/2013 của Ch</w:t>
      </w:r>
      <w:r w:rsidRPr="00AB045F">
        <w:rPr>
          <w:rFonts w:ascii="Arial" w:hAnsi="Arial" w:cs="Arial"/>
          <w:i/>
          <w:sz w:val="20"/>
          <w:szCs w:val="20"/>
          <w:lang w:val="en-US"/>
        </w:rPr>
        <w:t>í</w:t>
      </w:r>
      <w:r w:rsidRPr="00AB045F">
        <w:rPr>
          <w:rFonts w:ascii="Arial" w:hAnsi="Arial" w:cs="Arial"/>
          <w:i/>
          <w:sz w:val="20"/>
          <w:szCs w:val="20"/>
        </w:rPr>
        <w:t>nh ph</w:t>
      </w:r>
      <w:r w:rsidRPr="00AB045F">
        <w:rPr>
          <w:rFonts w:ascii="Arial" w:hAnsi="Arial" w:cs="Arial"/>
          <w:i/>
          <w:sz w:val="20"/>
          <w:szCs w:val="20"/>
          <w:lang w:val="en-US"/>
        </w:rPr>
        <w:t>ủ</w:t>
      </w:r>
      <w:r w:rsidRPr="00AB045F">
        <w:rPr>
          <w:rFonts w:ascii="Arial" w:hAnsi="Arial" w:cs="Arial"/>
          <w:i/>
          <w:sz w:val="20"/>
          <w:szCs w:val="20"/>
        </w:rPr>
        <w:t xml:space="preserve"> quy định chi tiết và hướng dẫn th</w:t>
      </w:r>
      <w:r w:rsidRPr="00AB045F">
        <w:rPr>
          <w:rFonts w:ascii="Arial" w:hAnsi="Arial" w:cs="Arial"/>
          <w:i/>
          <w:sz w:val="20"/>
          <w:szCs w:val="20"/>
          <w:lang w:val="en-US"/>
        </w:rPr>
        <w:t>i</w:t>
      </w:r>
      <w:r w:rsidRPr="00AB045F">
        <w:rPr>
          <w:rFonts w:ascii="Arial" w:hAnsi="Arial" w:cs="Arial"/>
          <w:i/>
          <w:sz w:val="20"/>
          <w:szCs w:val="20"/>
        </w:rPr>
        <w:t xml:space="preserve"> hành một số điều Luật Thuế giá trị gia tăng</w:t>
      </w:r>
    </w:p>
    <w:p w14:paraId="4616D89E"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 Thông t</w:t>
      </w:r>
      <w:r w:rsidRPr="00AB045F">
        <w:rPr>
          <w:rFonts w:ascii="Arial" w:hAnsi="Arial" w:cs="Arial"/>
          <w:i/>
          <w:sz w:val="20"/>
          <w:szCs w:val="20"/>
          <w:lang w:val="en-US"/>
        </w:rPr>
        <w:t>ư</w:t>
      </w:r>
      <w:r w:rsidRPr="00AB045F">
        <w:rPr>
          <w:rFonts w:ascii="Arial" w:hAnsi="Arial" w:cs="Arial"/>
          <w:i/>
          <w:sz w:val="20"/>
          <w:szCs w:val="20"/>
        </w:rPr>
        <w:t xml:space="preserve"> s</w:t>
      </w:r>
      <w:r w:rsidRPr="00AB045F">
        <w:rPr>
          <w:rFonts w:ascii="Arial" w:hAnsi="Arial" w:cs="Arial"/>
          <w:i/>
          <w:sz w:val="20"/>
          <w:szCs w:val="20"/>
          <w:lang w:val="en-US"/>
        </w:rPr>
        <w:t>ố</w:t>
      </w:r>
      <w:r w:rsidRPr="00AB045F">
        <w:rPr>
          <w:rFonts w:ascii="Arial" w:hAnsi="Arial" w:cs="Arial"/>
          <w:i/>
          <w:sz w:val="20"/>
          <w:szCs w:val="20"/>
        </w:rPr>
        <w:t xml:space="preserve"> 156/2013/TT-BTC ngày 06/11/2013 của Bộ Tài chính hướng dẫn thi hành một số điều của Luật Quản lý thu</w:t>
      </w:r>
      <w:r w:rsidRPr="00AB045F">
        <w:rPr>
          <w:rFonts w:ascii="Arial" w:hAnsi="Arial" w:cs="Arial"/>
          <w:i/>
          <w:sz w:val="20"/>
          <w:szCs w:val="20"/>
          <w:lang w:val="en-US"/>
        </w:rPr>
        <w:t>ế</w:t>
      </w:r>
      <w:r w:rsidRPr="00AB045F">
        <w:rPr>
          <w:rFonts w:ascii="Arial" w:hAnsi="Arial" w:cs="Arial"/>
          <w:i/>
          <w:sz w:val="20"/>
          <w:szCs w:val="20"/>
        </w:rPr>
        <w:t xml:space="preserve">; Luật sửa đổi, bổ sung một số điều của Luật </w:t>
      </w:r>
      <w:r w:rsidRPr="00AB045F">
        <w:rPr>
          <w:rFonts w:ascii="Arial" w:hAnsi="Arial" w:cs="Arial"/>
          <w:i/>
          <w:sz w:val="20"/>
          <w:szCs w:val="20"/>
          <w:lang w:val="en-US"/>
        </w:rPr>
        <w:t>Quả</w:t>
      </w:r>
      <w:r w:rsidRPr="00AB045F">
        <w:rPr>
          <w:rFonts w:ascii="Arial" w:hAnsi="Arial" w:cs="Arial"/>
          <w:i/>
          <w:sz w:val="20"/>
          <w:szCs w:val="20"/>
        </w:rPr>
        <w:t>n lý thuế và Nghị định số 83/2013/NĐ-CP ngày 22/7/2013 của Chính phủ.</w:t>
      </w:r>
    </w:p>
    <w:p w14:paraId="75810E85"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 xml:space="preserve">- Thông tư số </w:t>
      </w:r>
      <w:r w:rsidRPr="00AB045F">
        <w:rPr>
          <w:rFonts w:ascii="Arial" w:hAnsi="Arial" w:cs="Arial"/>
          <w:i/>
          <w:sz w:val="20"/>
          <w:szCs w:val="20"/>
          <w:lang w:val="en-US"/>
        </w:rPr>
        <w:t>11</w:t>
      </w:r>
      <w:r w:rsidRPr="00AB045F">
        <w:rPr>
          <w:rFonts w:ascii="Arial" w:hAnsi="Arial" w:cs="Arial"/>
          <w:i/>
          <w:sz w:val="20"/>
          <w:szCs w:val="20"/>
        </w:rPr>
        <w:t xml:space="preserve">9/20/4/TT-BTC ngày 25/8/2014 của Bộ Tài chính sửa đổi, bổ sung một số điều của Thông tư sô </w:t>
      </w:r>
      <w:r w:rsidRPr="00AB045F">
        <w:rPr>
          <w:rFonts w:ascii="Arial" w:hAnsi="Arial" w:cs="Arial"/>
          <w:i/>
          <w:sz w:val="20"/>
          <w:szCs w:val="20"/>
          <w:lang w:val="en-US"/>
        </w:rPr>
        <w:t>1</w:t>
      </w:r>
      <w:r w:rsidRPr="00AB045F">
        <w:rPr>
          <w:rFonts w:ascii="Arial" w:hAnsi="Arial" w:cs="Arial"/>
          <w:i/>
          <w:sz w:val="20"/>
          <w:szCs w:val="20"/>
        </w:rPr>
        <w:t>56/2013/TT-BTC ngày 06/11/2013, Thông tư số 1</w:t>
      </w:r>
      <w:r w:rsidRPr="00AB045F">
        <w:rPr>
          <w:rFonts w:ascii="Arial" w:hAnsi="Arial" w:cs="Arial"/>
          <w:i/>
          <w:sz w:val="20"/>
          <w:szCs w:val="20"/>
          <w:lang w:val="en-US"/>
        </w:rPr>
        <w:t>11</w:t>
      </w:r>
      <w:r w:rsidRPr="00AB045F">
        <w:rPr>
          <w:rFonts w:ascii="Arial" w:hAnsi="Arial" w:cs="Arial"/>
          <w:i/>
          <w:sz w:val="20"/>
          <w:szCs w:val="20"/>
        </w:rPr>
        <w:t>/2013/TT-BTC ngày 15/8/2013, Thông tư só 219/2013/TT-BTC ngày 31/12/2013, Thông tư số 08/2013/TT-BTC ngày 10/01/2013, Thông tư số 85/201</w:t>
      </w:r>
      <w:r w:rsidRPr="00AB045F">
        <w:rPr>
          <w:rFonts w:ascii="Arial" w:hAnsi="Arial" w:cs="Arial"/>
          <w:i/>
          <w:sz w:val="20"/>
          <w:szCs w:val="20"/>
          <w:lang w:val="en-US"/>
        </w:rPr>
        <w:t>1</w:t>
      </w:r>
      <w:r w:rsidRPr="00AB045F">
        <w:rPr>
          <w:rFonts w:ascii="Arial" w:hAnsi="Arial" w:cs="Arial"/>
          <w:i/>
          <w:sz w:val="20"/>
          <w:szCs w:val="20"/>
        </w:rPr>
        <w:t>/TT-BTC ngày 17/6/2011, Thông tư s</w:t>
      </w:r>
      <w:r w:rsidRPr="00AB045F">
        <w:rPr>
          <w:rFonts w:ascii="Arial" w:hAnsi="Arial" w:cs="Arial"/>
          <w:i/>
          <w:sz w:val="20"/>
          <w:szCs w:val="20"/>
          <w:lang w:val="en-US"/>
        </w:rPr>
        <w:t>ố</w:t>
      </w:r>
      <w:r w:rsidRPr="00AB045F">
        <w:rPr>
          <w:rFonts w:ascii="Arial" w:hAnsi="Arial" w:cs="Arial"/>
          <w:i/>
          <w:sz w:val="20"/>
          <w:szCs w:val="20"/>
        </w:rPr>
        <w:t xml:space="preserve"> 39/2014/TT-BTC ngày 31/3/2014 và Thông tư số 78/2014</w:t>
      </w:r>
      <w:r w:rsidRPr="00AB045F">
        <w:rPr>
          <w:rFonts w:ascii="Arial" w:hAnsi="Arial" w:cs="Arial"/>
          <w:i/>
          <w:sz w:val="20"/>
          <w:szCs w:val="20"/>
          <w:lang w:val="en-US"/>
        </w:rPr>
        <w:t>/TT</w:t>
      </w:r>
      <w:r w:rsidRPr="00AB045F">
        <w:rPr>
          <w:rFonts w:ascii="Arial" w:hAnsi="Arial" w:cs="Arial"/>
          <w:i/>
          <w:sz w:val="20"/>
          <w:szCs w:val="20"/>
        </w:rPr>
        <w:t>-BTC ngày 18/6/2014 của Bộ Tài chính đ</w:t>
      </w:r>
      <w:r w:rsidRPr="00AB045F">
        <w:rPr>
          <w:rFonts w:ascii="Arial" w:hAnsi="Arial" w:cs="Arial"/>
          <w:i/>
          <w:sz w:val="20"/>
          <w:szCs w:val="20"/>
          <w:lang w:val="en-US"/>
        </w:rPr>
        <w:t>ể</w:t>
      </w:r>
      <w:r w:rsidRPr="00AB045F">
        <w:rPr>
          <w:rFonts w:ascii="Arial" w:hAnsi="Arial" w:cs="Arial"/>
          <w:i/>
          <w:sz w:val="20"/>
          <w:szCs w:val="20"/>
        </w:rPr>
        <w:t xml:space="preserve"> cải cách, đơn giản các thủ tục hành chính về thuế.</w:t>
      </w:r>
    </w:p>
    <w:p w14:paraId="7316FE72"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 xml:space="preserve">5. </w:t>
      </w:r>
      <w:r w:rsidRPr="00AB045F">
        <w:rPr>
          <w:rFonts w:ascii="Arial" w:hAnsi="Arial" w:cs="Arial"/>
          <w:i/>
          <w:sz w:val="20"/>
          <w:szCs w:val="20"/>
          <w:lang w:val="en-US"/>
        </w:rPr>
        <w:t>Đố</w:t>
      </w:r>
      <w:r w:rsidRPr="00AB045F">
        <w:rPr>
          <w:rFonts w:ascii="Arial" w:hAnsi="Arial" w:cs="Arial"/>
          <w:i/>
          <w:sz w:val="20"/>
          <w:szCs w:val="20"/>
        </w:rPr>
        <w:t>i với các hồ sơ Thông báo miễn,</w:t>
      </w:r>
      <w:r w:rsidRPr="00AB045F">
        <w:rPr>
          <w:rFonts w:ascii="Arial" w:hAnsi="Arial" w:cs="Arial"/>
          <w:i/>
          <w:sz w:val="20"/>
          <w:szCs w:val="20"/>
          <w:lang w:val="en-US"/>
        </w:rPr>
        <w:t xml:space="preserve"> </w:t>
      </w:r>
      <w:r w:rsidRPr="00AB045F">
        <w:rPr>
          <w:rFonts w:ascii="Arial" w:hAnsi="Arial" w:cs="Arial"/>
          <w:i/>
          <w:sz w:val="20"/>
          <w:szCs w:val="20"/>
        </w:rPr>
        <w:t xml:space="preserve">giảm thuế theo Hiệp định </w:t>
      </w:r>
      <w:r w:rsidRPr="00AB045F">
        <w:rPr>
          <w:rFonts w:ascii="Arial" w:hAnsi="Arial" w:cs="Arial"/>
          <w:i/>
          <w:sz w:val="20"/>
          <w:szCs w:val="20"/>
          <w:lang w:val="en-US"/>
        </w:rPr>
        <w:t>đ</w:t>
      </w:r>
      <w:r w:rsidRPr="00AB045F">
        <w:rPr>
          <w:rFonts w:ascii="Arial" w:hAnsi="Arial" w:cs="Arial"/>
          <w:i/>
          <w:sz w:val="20"/>
          <w:szCs w:val="20"/>
        </w:rPr>
        <w:t xml:space="preserve">ã </w:t>
      </w:r>
      <w:r w:rsidRPr="00AB045F">
        <w:rPr>
          <w:rFonts w:ascii="Arial" w:hAnsi="Arial" w:cs="Arial"/>
          <w:i/>
          <w:sz w:val="20"/>
          <w:szCs w:val="20"/>
          <w:lang w:val="en-US"/>
        </w:rPr>
        <w:t>đ</w:t>
      </w:r>
      <w:r w:rsidRPr="00AB045F">
        <w:rPr>
          <w:rFonts w:ascii="Arial" w:hAnsi="Arial" w:cs="Arial"/>
          <w:i/>
          <w:sz w:val="20"/>
          <w:szCs w:val="20"/>
        </w:rPr>
        <w:t>ược nộp cho cơ</w:t>
      </w:r>
      <w:r w:rsidRPr="00AB045F">
        <w:rPr>
          <w:rFonts w:ascii="Arial" w:hAnsi="Arial" w:cs="Arial"/>
          <w:i/>
          <w:sz w:val="20"/>
          <w:szCs w:val="20"/>
          <w:lang w:val="en-US"/>
        </w:rPr>
        <w:t xml:space="preserve"> </w:t>
      </w:r>
      <w:r w:rsidRPr="00AB045F">
        <w:rPr>
          <w:rFonts w:ascii="Arial" w:hAnsi="Arial" w:cs="Arial"/>
          <w:i/>
          <w:sz w:val="20"/>
          <w:szCs w:val="20"/>
        </w:rPr>
        <w:t xml:space="preserve">quan thuế trước Thông tư này có hiệu lực thi hành, đại </w:t>
      </w:r>
      <w:r w:rsidRPr="00AB045F">
        <w:rPr>
          <w:rFonts w:ascii="Arial" w:hAnsi="Arial" w:cs="Arial"/>
          <w:i/>
          <w:sz w:val="20"/>
          <w:szCs w:val="20"/>
          <w:lang w:val="en-US"/>
        </w:rPr>
        <w:t>l</w:t>
      </w:r>
      <w:r w:rsidRPr="00AB045F">
        <w:rPr>
          <w:rFonts w:ascii="Arial" w:hAnsi="Arial" w:cs="Arial"/>
          <w:i/>
          <w:sz w:val="20"/>
          <w:szCs w:val="20"/>
        </w:rPr>
        <w:t>ý của hãng vận tải nước ngoài tại Việt Nam hoặc văn phòng đại diện của hãng vận tải nước ngoài thực hiện lưu trữ các hồ sơ, t</w:t>
      </w:r>
      <w:r w:rsidRPr="00AB045F">
        <w:rPr>
          <w:rFonts w:ascii="Arial" w:hAnsi="Arial" w:cs="Arial"/>
          <w:i/>
          <w:sz w:val="20"/>
          <w:szCs w:val="20"/>
          <w:lang w:val="en-US"/>
        </w:rPr>
        <w:t>à</w:t>
      </w:r>
      <w:r w:rsidRPr="00AB045F">
        <w:rPr>
          <w:rFonts w:ascii="Arial" w:hAnsi="Arial" w:cs="Arial"/>
          <w:i/>
          <w:sz w:val="20"/>
          <w:szCs w:val="20"/>
        </w:rPr>
        <w:t>i liệu, chứng từ theo quy định tại Thông tư này.</w:t>
      </w:r>
    </w:p>
    <w:p w14:paraId="542C5E9D"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6. Trong quá trình thực hiện, nếu các văn bản liên quan đề cập tại Thông tư này được sửa đổi, bổ sung hoặc thay thế thì thực hiện theo văn bản mới được sửa đổi, bổ sung hoặc thay th</w:t>
      </w:r>
      <w:r w:rsidRPr="00AB045F">
        <w:rPr>
          <w:rFonts w:ascii="Arial" w:hAnsi="Arial" w:cs="Arial"/>
          <w:i/>
          <w:sz w:val="20"/>
          <w:szCs w:val="20"/>
          <w:lang w:val="en-US"/>
        </w:rPr>
        <w:t>ế</w:t>
      </w:r>
      <w:r w:rsidRPr="00AB045F">
        <w:rPr>
          <w:rFonts w:ascii="Arial" w:hAnsi="Arial" w:cs="Arial"/>
          <w:i/>
          <w:sz w:val="20"/>
          <w:szCs w:val="20"/>
        </w:rPr>
        <w:t>.”</w:t>
      </w:r>
    </w:p>
    <w:p w14:paraId="453688F9" w14:textId="77777777" w:rsidR="003A425D" w:rsidRPr="00AB045F" w:rsidRDefault="003A425D" w:rsidP="005F1E7C">
      <w:pPr>
        <w:spacing w:before="120"/>
        <w:rPr>
          <w:rFonts w:ascii="Arial" w:hAnsi="Arial" w:cs="Arial"/>
          <w:b/>
          <w:i/>
          <w:sz w:val="20"/>
          <w:szCs w:val="20"/>
        </w:rPr>
      </w:pPr>
      <w:r w:rsidRPr="00AB045F">
        <w:rPr>
          <w:rFonts w:ascii="Arial" w:hAnsi="Arial" w:cs="Arial"/>
          <w:b/>
          <w:i/>
          <w:sz w:val="20"/>
          <w:szCs w:val="20"/>
        </w:rPr>
        <w:t>Điều 5. Trách nhiệm thi hành</w:t>
      </w:r>
    </w:p>
    <w:p w14:paraId="58318D6D"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lang w:val="en-US"/>
        </w:rPr>
        <w:t>1</w:t>
      </w:r>
      <w:r w:rsidRPr="00AB045F">
        <w:rPr>
          <w:rFonts w:ascii="Arial" w:hAnsi="Arial" w:cs="Arial"/>
          <w:i/>
          <w:sz w:val="20"/>
          <w:szCs w:val="20"/>
        </w:rPr>
        <w:t>. Ủy ban nh</w:t>
      </w:r>
      <w:r w:rsidRPr="00AB045F">
        <w:rPr>
          <w:rFonts w:ascii="Arial" w:hAnsi="Arial" w:cs="Arial"/>
          <w:i/>
          <w:sz w:val="20"/>
          <w:szCs w:val="20"/>
          <w:lang w:val="en-US"/>
        </w:rPr>
        <w:t>â</w:t>
      </w:r>
      <w:r w:rsidRPr="00AB045F">
        <w:rPr>
          <w:rFonts w:ascii="Arial" w:hAnsi="Arial" w:cs="Arial"/>
          <w:i/>
          <w:sz w:val="20"/>
          <w:szCs w:val="20"/>
        </w:rPr>
        <w:t>n dân các tỉnh, thành phố trực thuộc Trung ương chỉ đạo c</w:t>
      </w:r>
      <w:r w:rsidRPr="00AB045F">
        <w:rPr>
          <w:rFonts w:ascii="Arial" w:hAnsi="Arial" w:cs="Arial"/>
          <w:i/>
          <w:sz w:val="20"/>
          <w:szCs w:val="20"/>
          <w:lang w:val="en-US"/>
        </w:rPr>
        <w:t>á</w:t>
      </w:r>
      <w:r w:rsidRPr="00AB045F">
        <w:rPr>
          <w:rFonts w:ascii="Arial" w:hAnsi="Arial" w:cs="Arial"/>
          <w:i/>
          <w:sz w:val="20"/>
          <w:szCs w:val="20"/>
        </w:rPr>
        <w:t>c cơ quan chức năng tổ chức thực hiện đ</w:t>
      </w:r>
      <w:r w:rsidRPr="00AB045F">
        <w:rPr>
          <w:rFonts w:ascii="Arial" w:hAnsi="Arial" w:cs="Arial"/>
          <w:i/>
          <w:sz w:val="20"/>
          <w:szCs w:val="20"/>
          <w:lang w:val="en-US"/>
        </w:rPr>
        <w:t>ú</w:t>
      </w:r>
      <w:r w:rsidRPr="00AB045F">
        <w:rPr>
          <w:rFonts w:ascii="Arial" w:hAnsi="Arial" w:cs="Arial"/>
          <w:i/>
          <w:sz w:val="20"/>
          <w:szCs w:val="20"/>
        </w:rPr>
        <w:t>ng theo quy định của Chính phủ và hư</w:t>
      </w:r>
      <w:r w:rsidRPr="00AB045F">
        <w:rPr>
          <w:rFonts w:ascii="Arial" w:hAnsi="Arial" w:cs="Arial"/>
          <w:i/>
          <w:sz w:val="20"/>
          <w:szCs w:val="20"/>
          <w:lang w:val="en-US"/>
        </w:rPr>
        <w:t>ớ</w:t>
      </w:r>
      <w:r w:rsidRPr="00AB045F">
        <w:rPr>
          <w:rFonts w:ascii="Arial" w:hAnsi="Arial" w:cs="Arial"/>
          <w:i/>
          <w:sz w:val="20"/>
          <w:szCs w:val="20"/>
        </w:rPr>
        <w:t>ng d</w:t>
      </w:r>
      <w:r w:rsidRPr="00AB045F">
        <w:rPr>
          <w:rFonts w:ascii="Arial" w:hAnsi="Arial" w:cs="Arial"/>
          <w:i/>
          <w:sz w:val="20"/>
          <w:szCs w:val="20"/>
          <w:lang w:val="en-US"/>
        </w:rPr>
        <w:t>ẫ</w:t>
      </w:r>
      <w:r w:rsidRPr="00AB045F">
        <w:rPr>
          <w:rFonts w:ascii="Arial" w:hAnsi="Arial" w:cs="Arial"/>
          <w:i/>
          <w:sz w:val="20"/>
          <w:szCs w:val="20"/>
        </w:rPr>
        <w:t>n của Bộ Tài chính.</w:t>
      </w:r>
    </w:p>
    <w:p w14:paraId="000B67B1"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2. Cơ quan thu</w:t>
      </w:r>
      <w:r w:rsidRPr="00AB045F">
        <w:rPr>
          <w:rFonts w:ascii="Arial" w:hAnsi="Arial" w:cs="Arial"/>
          <w:i/>
          <w:sz w:val="20"/>
          <w:szCs w:val="20"/>
          <w:lang w:val="en-US"/>
        </w:rPr>
        <w:t>ế</w:t>
      </w:r>
      <w:r w:rsidRPr="00AB045F">
        <w:rPr>
          <w:rFonts w:ascii="Arial" w:hAnsi="Arial" w:cs="Arial"/>
          <w:i/>
          <w:sz w:val="20"/>
          <w:szCs w:val="20"/>
        </w:rPr>
        <w:t xml:space="preserve"> các c</w:t>
      </w:r>
      <w:r w:rsidRPr="00AB045F">
        <w:rPr>
          <w:rFonts w:ascii="Arial" w:hAnsi="Arial" w:cs="Arial"/>
          <w:i/>
          <w:sz w:val="20"/>
          <w:szCs w:val="20"/>
          <w:lang w:val="en-US"/>
        </w:rPr>
        <w:t>ấ</w:t>
      </w:r>
      <w:r w:rsidRPr="00AB045F">
        <w:rPr>
          <w:rFonts w:ascii="Arial" w:hAnsi="Arial" w:cs="Arial"/>
          <w:i/>
          <w:sz w:val="20"/>
          <w:szCs w:val="20"/>
        </w:rPr>
        <w:t>p có trách nhiệm ph</w:t>
      </w:r>
      <w:r w:rsidRPr="00AB045F">
        <w:rPr>
          <w:rFonts w:ascii="Arial" w:hAnsi="Arial" w:cs="Arial"/>
          <w:i/>
          <w:sz w:val="20"/>
          <w:szCs w:val="20"/>
          <w:lang w:val="en-US"/>
        </w:rPr>
        <w:t>ổ</w:t>
      </w:r>
      <w:r w:rsidRPr="00AB045F">
        <w:rPr>
          <w:rFonts w:ascii="Arial" w:hAnsi="Arial" w:cs="Arial"/>
          <w:i/>
          <w:sz w:val="20"/>
          <w:szCs w:val="20"/>
        </w:rPr>
        <w:t xml:space="preserve"> biến, hướng dẫn c</w:t>
      </w:r>
      <w:r w:rsidRPr="00AB045F">
        <w:rPr>
          <w:rFonts w:ascii="Arial" w:hAnsi="Arial" w:cs="Arial"/>
          <w:i/>
          <w:sz w:val="20"/>
          <w:szCs w:val="20"/>
          <w:lang w:val="en-US"/>
        </w:rPr>
        <w:t>á</w:t>
      </w:r>
      <w:r w:rsidRPr="00AB045F">
        <w:rPr>
          <w:rFonts w:ascii="Arial" w:hAnsi="Arial" w:cs="Arial"/>
          <w:i/>
          <w:sz w:val="20"/>
          <w:szCs w:val="20"/>
        </w:rPr>
        <w:t>c tổ chức, cá nhân thực hiện theo nội dung Thông tư này.</w:t>
      </w:r>
    </w:p>
    <w:p w14:paraId="5095A3A7"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3. Tổ chức, cá nhân thuộc đ</w:t>
      </w:r>
      <w:r w:rsidRPr="00AB045F">
        <w:rPr>
          <w:rFonts w:ascii="Arial" w:hAnsi="Arial" w:cs="Arial"/>
          <w:i/>
          <w:sz w:val="20"/>
          <w:szCs w:val="20"/>
          <w:lang w:val="en-US"/>
        </w:rPr>
        <w:t>ố</w:t>
      </w:r>
      <w:r w:rsidRPr="00AB045F">
        <w:rPr>
          <w:rFonts w:ascii="Arial" w:hAnsi="Arial" w:cs="Arial"/>
          <w:i/>
          <w:sz w:val="20"/>
          <w:szCs w:val="20"/>
        </w:rPr>
        <w:t>i tượng điều chỉnh của Thông tư này thực hiện theo hư</w:t>
      </w:r>
      <w:r w:rsidRPr="00AB045F">
        <w:rPr>
          <w:rFonts w:ascii="Arial" w:hAnsi="Arial" w:cs="Arial"/>
          <w:i/>
          <w:sz w:val="20"/>
          <w:szCs w:val="20"/>
          <w:lang w:val="en-US"/>
        </w:rPr>
        <w:t>ớ</w:t>
      </w:r>
      <w:r w:rsidRPr="00AB045F">
        <w:rPr>
          <w:rFonts w:ascii="Arial" w:hAnsi="Arial" w:cs="Arial"/>
          <w:i/>
          <w:sz w:val="20"/>
          <w:szCs w:val="20"/>
        </w:rPr>
        <w:t xml:space="preserve">ng </w:t>
      </w:r>
      <w:r w:rsidRPr="00AB045F">
        <w:rPr>
          <w:rFonts w:ascii="Arial" w:hAnsi="Arial" w:cs="Arial"/>
          <w:i/>
          <w:sz w:val="20"/>
          <w:szCs w:val="20"/>
          <w:lang w:val="en-US"/>
        </w:rPr>
        <w:t>dẫ</w:t>
      </w:r>
      <w:r w:rsidRPr="00AB045F">
        <w:rPr>
          <w:rFonts w:ascii="Arial" w:hAnsi="Arial" w:cs="Arial"/>
          <w:i/>
          <w:sz w:val="20"/>
          <w:szCs w:val="20"/>
        </w:rPr>
        <w:t>n tại Thông tư này.</w:t>
      </w:r>
    </w:p>
    <w:p w14:paraId="17B419E9" w14:textId="77777777" w:rsidR="003A425D" w:rsidRPr="00AB045F" w:rsidRDefault="003A425D" w:rsidP="005F1E7C">
      <w:pPr>
        <w:spacing w:before="120"/>
        <w:rPr>
          <w:rFonts w:ascii="Arial" w:hAnsi="Arial" w:cs="Arial"/>
          <w:i/>
          <w:sz w:val="20"/>
          <w:szCs w:val="20"/>
          <w:lang w:val="en-US"/>
        </w:rPr>
      </w:pPr>
      <w:r w:rsidRPr="00AB045F">
        <w:rPr>
          <w:rFonts w:ascii="Arial" w:hAnsi="Arial" w:cs="Arial"/>
          <w:i/>
          <w:sz w:val="20"/>
          <w:szCs w:val="20"/>
        </w:rPr>
        <w:t>Trong quá trình thực hiện nếu có vướng mắc, đề nghị các tổ chức, cá nhân ph</w:t>
      </w:r>
      <w:r w:rsidRPr="00AB045F">
        <w:rPr>
          <w:rFonts w:ascii="Arial" w:hAnsi="Arial" w:cs="Arial"/>
          <w:i/>
          <w:sz w:val="20"/>
          <w:szCs w:val="20"/>
          <w:lang w:val="en-US"/>
        </w:rPr>
        <w:t>ả</w:t>
      </w:r>
      <w:r w:rsidRPr="00AB045F">
        <w:rPr>
          <w:rFonts w:ascii="Arial" w:hAnsi="Arial" w:cs="Arial"/>
          <w:i/>
          <w:sz w:val="20"/>
          <w:szCs w:val="20"/>
        </w:rPr>
        <w:t>n ánh kịp thời về Bộ Tài chính để nghiên cứu giải quyết./.</w:t>
      </w:r>
      <w:r w:rsidRPr="00AB045F">
        <w:rPr>
          <w:rFonts w:ascii="Arial" w:hAnsi="Arial" w:cs="Arial"/>
          <w:i/>
          <w:sz w:val="20"/>
          <w:szCs w:val="20"/>
          <w:lang w:val="en-US"/>
        </w:rPr>
        <w:t>”</w:t>
      </w:r>
    </w:p>
    <w:p w14:paraId="7352B165" w14:textId="77777777" w:rsidR="003A425D" w:rsidRPr="00AB045F" w:rsidRDefault="003A425D" w:rsidP="005F1E7C">
      <w:pPr>
        <w:spacing w:before="120"/>
        <w:rPr>
          <w:rFonts w:ascii="Arial" w:hAnsi="Arial" w:cs="Arial"/>
          <w:sz w:val="20"/>
          <w:szCs w:val="20"/>
        </w:rPr>
      </w:pPr>
      <w:r w:rsidRPr="00AB045F">
        <w:rPr>
          <w:rFonts w:ascii="Arial" w:hAnsi="Arial" w:cs="Arial"/>
          <w:sz w:val="20"/>
          <w:szCs w:val="20"/>
        </w:rPr>
        <w:t>- Điều 2 Thông tư số 193/2015/TT-BTC, có hiệu lực kể từ ngày 10 tháng 01 năm 2016 quy định như sau:</w:t>
      </w:r>
    </w:p>
    <w:p w14:paraId="466C60E8" w14:textId="77777777" w:rsidR="003A425D" w:rsidRPr="00AB045F" w:rsidRDefault="003A425D" w:rsidP="005F1E7C">
      <w:pPr>
        <w:spacing w:before="120"/>
        <w:rPr>
          <w:rFonts w:ascii="Arial" w:hAnsi="Arial" w:cs="Arial"/>
          <w:b/>
          <w:i/>
          <w:sz w:val="20"/>
          <w:szCs w:val="20"/>
        </w:rPr>
      </w:pPr>
      <w:r w:rsidRPr="00AB045F">
        <w:rPr>
          <w:rFonts w:ascii="Arial" w:hAnsi="Arial" w:cs="Arial"/>
          <w:b/>
          <w:i/>
          <w:sz w:val="20"/>
          <w:szCs w:val="20"/>
        </w:rPr>
        <w:t>“</w:t>
      </w:r>
      <w:r w:rsidRPr="00AB045F">
        <w:rPr>
          <w:rFonts w:ascii="Arial" w:hAnsi="Arial" w:cs="Arial"/>
          <w:b/>
          <w:i/>
          <w:sz w:val="20"/>
          <w:szCs w:val="20"/>
          <w:lang w:val="en-US"/>
        </w:rPr>
        <w:t>Điều</w:t>
      </w:r>
      <w:r w:rsidRPr="00AB045F">
        <w:rPr>
          <w:rFonts w:ascii="Arial" w:hAnsi="Arial" w:cs="Arial"/>
          <w:b/>
          <w:i/>
          <w:sz w:val="20"/>
          <w:szCs w:val="20"/>
        </w:rPr>
        <w:t xml:space="preserve"> 2. Hiệu </w:t>
      </w:r>
      <w:r w:rsidRPr="00AB045F">
        <w:rPr>
          <w:rFonts w:ascii="Arial" w:hAnsi="Arial" w:cs="Arial"/>
          <w:b/>
          <w:i/>
          <w:sz w:val="20"/>
          <w:szCs w:val="20"/>
          <w:lang w:val="en-US"/>
        </w:rPr>
        <w:t>l</w:t>
      </w:r>
      <w:r w:rsidRPr="00AB045F">
        <w:rPr>
          <w:rFonts w:ascii="Arial" w:hAnsi="Arial" w:cs="Arial"/>
          <w:b/>
          <w:i/>
          <w:sz w:val="20"/>
          <w:szCs w:val="20"/>
        </w:rPr>
        <w:t>ực thi hành</w:t>
      </w:r>
    </w:p>
    <w:p w14:paraId="46CE8FCE"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lang w:val="en-US"/>
        </w:rPr>
        <w:t xml:space="preserve">1. </w:t>
      </w:r>
      <w:r w:rsidRPr="00AB045F">
        <w:rPr>
          <w:rFonts w:ascii="Arial" w:hAnsi="Arial" w:cs="Arial"/>
          <w:i/>
          <w:sz w:val="20"/>
          <w:szCs w:val="20"/>
        </w:rPr>
        <w:t xml:space="preserve">Thông tư này có hiệu lực thi hành từ ngày </w:t>
      </w:r>
      <w:r w:rsidRPr="00AB045F">
        <w:rPr>
          <w:rFonts w:ascii="Arial" w:hAnsi="Arial" w:cs="Arial"/>
          <w:i/>
          <w:sz w:val="20"/>
          <w:szCs w:val="20"/>
          <w:lang w:val="en-US"/>
        </w:rPr>
        <w:t>1</w:t>
      </w:r>
      <w:r w:rsidRPr="00AB045F">
        <w:rPr>
          <w:rFonts w:ascii="Arial" w:hAnsi="Arial" w:cs="Arial"/>
          <w:i/>
          <w:sz w:val="20"/>
          <w:szCs w:val="20"/>
        </w:rPr>
        <w:t>0 tháng 0</w:t>
      </w:r>
      <w:r w:rsidRPr="00AB045F">
        <w:rPr>
          <w:rFonts w:ascii="Arial" w:hAnsi="Arial" w:cs="Arial"/>
          <w:i/>
          <w:sz w:val="20"/>
          <w:szCs w:val="20"/>
          <w:lang w:val="en-US"/>
        </w:rPr>
        <w:t>1</w:t>
      </w:r>
      <w:r w:rsidRPr="00AB045F">
        <w:rPr>
          <w:rFonts w:ascii="Arial" w:hAnsi="Arial" w:cs="Arial"/>
          <w:i/>
          <w:sz w:val="20"/>
          <w:szCs w:val="20"/>
        </w:rPr>
        <w:t xml:space="preserve"> năm 2016.</w:t>
      </w:r>
    </w:p>
    <w:p w14:paraId="7D6F9E69"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lang w:val="en-US"/>
        </w:rPr>
        <w:t xml:space="preserve">2. </w:t>
      </w:r>
      <w:r w:rsidRPr="00AB045F">
        <w:rPr>
          <w:rFonts w:ascii="Arial" w:hAnsi="Arial" w:cs="Arial"/>
          <w:i/>
          <w:sz w:val="20"/>
          <w:szCs w:val="20"/>
        </w:rPr>
        <w:t>Tổ chức, doanh nghiệp nhận được các kho</w:t>
      </w:r>
      <w:r w:rsidRPr="00AB045F">
        <w:rPr>
          <w:rFonts w:ascii="Arial" w:hAnsi="Arial" w:cs="Arial"/>
          <w:i/>
          <w:sz w:val="20"/>
          <w:szCs w:val="20"/>
          <w:lang w:val="en-US"/>
        </w:rPr>
        <w:t>ả</w:t>
      </w:r>
      <w:r w:rsidRPr="00AB045F">
        <w:rPr>
          <w:rFonts w:ascii="Arial" w:hAnsi="Arial" w:cs="Arial"/>
          <w:i/>
          <w:sz w:val="20"/>
          <w:szCs w:val="20"/>
        </w:rPr>
        <w:t>n thù lao từ hoạt động thu hộ, chi hộ cơ quan nhà nước trước thời điểm Thông tư này có hiệu lực thì thực hiện theo hướng dẫn t</w:t>
      </w:r>
      <w:r w:rsidRPr="00AB045F">
        <w:rPr>
          <w:rFonts w:ascii="Arial" w:hAnsi="Arial" w:cs="Arial"/>
          <w:i/>
          <w:sz w:val="20"/>
          <w:szCs w:val="20"/>
          <w:lang w:val="en-US"/>
        </w:rPr>
        <w:t>ạ</w:t>
      </w:r>
      <w:r w:rsidRPr="00AB045F">
        <w:rPr>
          <w:rFonts w:ascii="Arial" w:hAnsi="Arial" w:cs="Arial"/>
          <w:i/>
          <w:sz w:val="20"/>
          <w:szCs w:val="20"/>
        </w:rPr>
        <w:t>i Thông t</w:t>
      </w:r>
      <w:r w:rsidRPr="00AB045F">
        <w:rPr>
          <w:rFonts w:ascii="Arial" w:hAnsi="Arial" w:cs="Arial"/>
          <w:i/>
          <w:sz w:val="20"/>
          <w:szCs w:val="20"/>
          <w:lang w:val="en-US"/>
        </w:rPr>
        <w:t>ư</w:t>
      </w:r>
      <w:r w:rsidRPr="00AB045F">
        <w:rPr>
          <w:rFonts w:ascii="Arial" w:hAnsi="Arial" w:cs="Arial"/>
          <w:i/>
          <w:sz w:val="20"/>
          <w:szCs w:val="20"/>
        </w:rPr>
        <w:t xml:space="preserve"> này.</w:t>
      </w:r>
    </w:p>
    <w:p w14:paraId="3E1D1469" w14:textId="77777777" w:rsidR="003A425D" w:rsidRPr="00AB045F" w:rsidRDefault="003A425D" w:rsidP="005F1E7C">
      <w:pPr>
        <w:spacing w:before="120"/>
        <w:rPr>
          <w:rFonts w:ascii="Arial" w:hAnsi="Arial" w:cs="Arial"/>
          <w:i/>
          <w:sz w:val="20"/>
          <w:szCs w:val="20"/>
          <w:lang w:val="en-US"/>
        </w:rPr>
      </w:pPr>
      <w:r w:rsidRPr="00AB045F">
        <w:rPr>
          <w:rFonts w:ascii="Arial" w:hAnsi="Arial" w:cs="Arial"/>
          <w:i/>
          <w:sz w:val="20"/>
          <w:szCs w:val="20"/>
        </w:rPr>
        <w:t>Trong quá trình thực hiện, nếu có vư</w:t>
      </w:r>
      <w:r w:rsidRPr="00AB045F">
        <w:rPr>
          <w:rFonts w:ascii="Arial" w:hAnsi="Arial" w:cs="Arial"/>
          <w:i/>
          <w:sz w:val="20"/>
          <w:szCs w:val="20"/>
          <w:lang w:val="en-US"/>
        </w:rPr>
        <w:t>ớ</w:t>
      </w:r>
      <w:r w:rsidRPr="00AB045F">
        <w:rPr>
          <w:rFonts w:ascii="Arial" w:hAnsi="Arial" w:cs="Arial"/>
          <w:i/>
          <w:sz w:val="20"/>
          <w:szCs w:val="20"/>
        </w:rPr>
        <w:t>ng m</w:t>
      </w:r>
      <w:r w:rsidRPr="00AB045F">
        <w:rPr>
          <w:rFonts w:ascii="Arial" w:hAnsi="Arial" w:cs="Arial"/>
          <w:i/>
          <w:sz w:val="20"/>
          <w:szCs w:val="20"/>
          <w:lang w:val="en-US"/>
        </w:rPr>
        <w:t>ắ</w:t>
      </w:r>
      <w:r w:rsidRPr="00AB045F">
        <w:rPr>
          <w:rFonts w:ascii="Arial" w:hAnsi="Arial" w:cs="Arial"/>
          <w:i/>
          <w:sz w:val="20"/>
          <w:szCs w:val="20"/>
        </w:rPr>
        <w:t xml:space="preserve">c, đề nghị các tổ chức, doanh nghiệp phản ánh kịp </w:t>
      </w:r>
      <w:r w:rsidRPr="00AB045F">
        <w:rPr>
          <w:rFonts w:ascii="Arial" w:hAnsi="Arial" w:cs="Arial"/>
          <w:i/>
          <w:sz w:val="20"/>
          <w:szCs w:val="20"/>
          <w:lang w:val="en-US"/>
        </w:rPr>
        <w:t>t</w:t>
      </w:r>
      <w:r w:rsidRPr="00AB045F">
        <w:rPr>
          <w:rFonts w:ascii="Arial" w:hAnsi="Arial" w:cs="Arial"/>
          <w:i/>
          <w:sz w:val="20"/>
          <w:szCs w:val="20"/>
        </w:rPr>
        <w:t>hời về Bộ Tài chính (</w:t>
      </w:r>
      <w:r w:rsidRPr="00AB045F">
        <w:rPr>
          <w:rFonts w:ascii="Arial" w:hAnsi="Arial" w:cs="Arial"/>
          <w:i/>
          <w:sz w:val="20"/>
          <w:szCs w:val="20"/>
          <w:lang w:val="en-US"/>
        </w:rPr>
        <w:t>Tổ</w:t>
      </w:r>
      <w:r w:rsidRPr="00AB045F">
        <w:rPr>
          <w:rFonts w:ascii="Arial" w:hAnsi="Arial" w:cs="Arial"/>
          <w:i/>
          <w:sz w:val="20"/>
          <w:szCs w:val="20"/>
        </w:rPr>
        <w:t>ng cục Thuế) để nghiên c</w:t>
      </w:r>
      <w:r w:rsidRPr="00AB045F">
        <w:rPr>
          <w:rFonts w:ascii="Arial" w:hAnsi="Arial" w:cs="Arial"/>
          <w:i/>
          <w:sz w:val="20"/>
          <w:szCs w:val="20"/>
          <w:lang w:val="en-US"/>
        </w:rPr>
        <w:t>ứ</w:t>
      </w:r>
      <w:r w:rsidRPr="00AB045F">
        <w:rPr>
          <w:rFonts w:ascii="Arial" w:hAnsi="Arial" w:cs="Arial"/>
          <w:i/>
          <w:sz w:val="20"/>
          <w:szCs w:val="20"/>
        </w:rPr>
        <w:t>u giải quyết./.</w:t>
      </w:r>
      <w:r w:rsidRPr="00AB045F">
        <w:rPr>
          <w:rFonts w:ascii="Arial" w:hAnsi="Arial" w:cs="Arial"/>
          <w:i/>
          <w:sz w:val="20"/>
          <w:szCs w:val="20"/>
          <w:lang w:val="en-US"/>
        </w:rPr>
        <w:t>”</w:t>
      </w:r>
    </w:p>
    <w:p w14:paraId="7CA4DA21" w14:textId="77777777" w:rsidR="003A425D" w:rsidRPr="00AB045F" w:rsidRDefault="003A425D" w:rsidP="005F1E7C">
      <w:pPr>
        <w:spacing w:before="120"/>
        <w:rPr>
          <w:rFonts w:ascii="Arial" w:hAnsi="Arial" w:cs="Arial"/>
          <w:sz w:val="20"/>
          <w:szCs w:val="20"/>
        </w:rPr>
      </w:pPr>
      <w:r w:rsidRPr="00AB045F">
        <w:rPr>
          <w:rFonts w:ascii="Arial" w:hAnsi="Arial" w:cs="Arial"/>
          <w:sz w:val="20"/>
          <w:szCs w:val="20"/>
        </w:rPr>
        <w:t>- Điều 6 và Điều 7 Thông tư số 130/2016/TT-BTC, có hi</w:t>
      </w:r>
      <w:r w:rsidRPr="00AB045F">
        <w:rPr>
          <w:rFonts w:ascii="Arial" w:hAnsi="Arial" w:cs="Arial"/>
          <w:sz w:val="20"/>
          <w:szCs w:val="20"/>
          <w:lang w:val="en-US"/>
        </w:rPr>
        <w:t>ệ</w:t>
      </w:r>
      <w:r w:rsidRPr="00AB045F">
        <w:rPr>
          <w:rFonts w:ascii="Arial" w:hAnsi="Arial" w:cs="Arial"/>
          <w:sz w:val="20"/>
          <w:szCs w:val="20"/>
        </w:rPr>
        <w:t>u lực kể từ ngày 01 tháng 7 năm 2016 quy định như sau:</w:t>
      </w:r>
    </w:p>
    <w:p w14:paraId="5B5129F5" w14:textId="77777777" w:rsidR="003A425D" w:rsidRPr="00AB045F" w:rsidRDefault="003A425D" w:rsidP="005F1E7C">
      <w:pPr>
        <w:spacing w:before="120"/>
        <w:rPr>
          <w:rFonts w:ascii="Arial" w:hAnsi="Arial" w:cs="Arial"/>
          <w:b/>
          <w:i/>
          <w:sz w:val="20"/>
          <w:szCs w:val="20"/>
        </w:rPr>
      </w:pPr>
      <w:r w:rsidRPr="00AB045F">
        <w:rPr>
          <w:rFonts w:ascii="Arial" w:hAnsi="Arial" w:cs="Arial"/>
          <w:b/>
          <w:i/>
          <w:sz w:val="20"/>
          <w:szCs w:val="20"/>
        </w:rPr>
        <w:t>“Điều 6. Hiệu lực thi hành</w:t>
      </w:r>
    </w:p>
    <w:p w14:paraId="53C39383"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1. Th</w:t>
      </w:r>
      <w:r w:rsidRPr="00AB045F">
        <w:rPr>
          <w:rFonts w:ascii="Arial" w:hAnsi="Arial" w:cs="Arial"/>
          <w:i/>
          <w:sz w:val="20"/>
          <w:szCs w:val="20"/>
          <w:lang w:val="en-US"/>
        </w:rPr>
        <w:t>ông</w:t>
      </w:r>
      <w:r w:rsidRPr="00AB045F">
        <w:rPr>
          <w:rFonts w:ascii="Arial" w:hAnsi="Arial" w:cs="Arial"/>
          <w:i/>
          <w:sz w:val="20"/>
          <w:szCs w:val="20"/>
        </w:rPr>
        <w:t xml:space="preserve"> tư này có hiệu lực thi hành kể từ ngày Luật số 106/2016/</w:t>
      </w:r>
      <w:r w:rsidRPr="00AB045F">
        <w:rPr>
          <w:rFonts w:ascii="Arial" w:hAnsi="Arial" w:cs="Arial"/>
          <w:i/>
          <w:sz w:val="20"/>
          <w:szCs w:val="20"/>
          <w:lang w:val="en-US"/>
        </w:rPr>
        <w:t>QH</w:t>
      </w:r>
      <w:r w:rsidRPr="00AB045F">
        <w:rPr>
          <w:rFonts w:ascii="Arial" w:hAnsi="Arial" w:cs="Arial"/>
          <w:i/>
          <w:sz w:val="20"/>
          <w:szCs w:val="20"/>
        </w:rPr>
        <w:t>13 sửa đổi, bổ sung một số điều của Luật thu</w:t>
      </w:r>
      <w:r w:rsidRPr="00AB045F">
        <w:rPr>
          <w:rFonts w:ascii="Arial" w:hAnsi="Arial" w:cs="Arial"/>
          <w:i/>
          <w:sz w:val="20"/>
          <w:szCs w:val="20"/>
          <w:lang w:val="en-US"/>
        </w:rPr>
        <w:t>ế</w:t>
      </w:r>
      <w:r w:rsidRPr="00AB045F">
        <w:rPr>
          <w:rFonts w:ascii="Arial" w:hAnsi="Arial" w:cs="Arial"/>
          <w:i/>
          <w:sz w:val="20"/>
          <w:szCs w:val="20"/>
        </w:rPr>
        <w:t xml:space="preserve"> giá trị gia tăng, Luật thu</w:t>
      </w:r>
      <w:r w:rsidRPr="00AB045F">
        <w:rPr>
          <w:rFonts w:ascii="Arial" w:hAnsi="Arial" w:cs="Arial"/>
          <w:i/>
          <w:sz w:val="20"/>
          <w:szCs w:val="20"/>
          <w:lang w:val="en-US"/>
        </w:rPr>
        <w:t>ế</w:t>
      </w:r>
      <w:r w:rsidRPr="00AB045F">
        <w:rPr>
          <w:rFonts w:ascii="Arial" w:hAnsi="Arial" w:cs="Arial"/>
          <w:i/>
          <w:sz w:val="20"/>
          <w:szCs w:val="20"/>
        </w:rPr>
        <w:t xml:space="preserve"> tiêu thụ đặc biệt và Luật quản lý thu</w:t>
      </w:r>
      <w:r w:rsidRPr="00AB045F">
        <w:rPr>
          <w:rFonts w:ascii="Arial" w:hAnsi="Arial" w:cs="Arial"/>
          <w:i/>
          <w:sz w:val="20"/>
          <w:szCs w:val="20"/>
          <w:lang w:val="en-US"/>
        </w:rPr>
        <w:t>ế</w:t>
      </w:r>
      <w:r w:rsidRPr="00AB045F">
        <w:rPr>
          <w:rFonts w:ascii="Arial" w:hAnsi="Arial" w:cs="Arial"/>
          <w:i/>
          <w:sz w:val="20"/>
          <w:szCs w:val="20"/>
        </w:rPr>
        <w:t xml:space="preserve"> và Nghị định số </w:t>
      </w:r>
      <w:r w:rsidRPr="00AB045F">
        <w:rPr>
          <w:rFonts w:ascii="Arial" w:hAnsi="Arial" w:cs="Arial"/>
          <w:i/>
          <w:sz w:val="20"/>
          <w:szCs w:val="20"/>
          <w:lang w:val="en-US"/>
        </w:rPr>
        <w:t>1</w:t>
      </w:r>
      <w:r w:rsidRPr="00AB045F">
        <w:rPr>
          <w:rFonts w:ascii="Arial" w:hAnsi="Arial" w:cs="Arial"/>
          <w:i/>
          <w:sz w:val="20"/>
          <w:szCs w:val="20"/>
        </w:rPr>
        <w:t>00/2016/NĐ-CP ngày 01/7/2016 c</w:t>
      </w:r>
      <w:r w:rsidRPr="00AB045F">
        <w:rPr>
          <w:rFonts w:ascii="Arial" w:hAnsi="Arial" w:cs="Arial"/>
          <w:i/>
          <w:sz w:val="20"/>
          <w:szCs w:val="20"/>
          <w:lang w:val="en-US"/>
        </w:rPr>
        <w:t>ủ</w:t>
      </w:r>
      <w:r w:rsidRPr="00AB045F">
        <w:rPr>
          <w:rFonts w:ascii="Arial" w:hAnsi="Arial" w:cs="Arial"/>
          <w:i/>
          <w:sz w:val="20"/>
          <w:szCs w:val="20"/>
        </w:rPr>
        <w:t>a Chính phủ quy định chi tiết thi hành Luật sửa đổi, bổ sung một số điều của Luật thuế gi</w:t>
      </w:r>
      <w:r w:rsidRPr="00AB045F">
        <w:rPr>
          <w:rFonts w:ascii="Arial" w:hAnsi="Arial" w:cs="Arial"/>
          <w:i/>
          <w:sz w:val="20"/>
          <w:szCs w:val="20"/>
          <w:lang w:val="en-US"/>
        </w:rPr>
        <w:t>á</w:t>
      </w:r>
      <w:r w:rsidRPr="00AB045F">
        <w:rPr>
          <w:rFonts w:ascii="Arial" w:hAnsi="Arial" w:cs="Arial"/>
          <w:i/>
          <w:sz w:val="20"/>
          <w:szCs w:val="20"/>
        </w:rPr>
        <w:t xml:space="preserve"> trị </w:t>
      </w:r>
      <w:r w:rsidRPr="00AB045F">
        <w:rPr>
          <w:rFonts w:ascii="Arial" w:hAnsi="Arial" w:cs="Arial"/>
          <w:i/>
          <w:sz w:val="20"/>
          <w:szCs w:val="20"/>
          <w:lang w:val="en-US"/>
        </w:rPr>
        <w:t>g</w:t>
      </w:r>
      <w:r w:rsidRPr="00AB045F">
        <w:rPr>
          <w:rFonts w:ascii="Arial" w:hAnsi="Arial" w:cs="Arial"/>
          <w:i/>
          <w:sz w:val="20"/>
          <w:szCs w:val="20"/>
        </w:rPr>
        <w:t>ia t</w:t>
      </w:r>
      <w:r w:rsidRPr="00AB045F">
        <w:rPr>
          <w:rFonts w:ascii="Arial" w:hAnsi="Arial" w:cs="Arial"/>
          <w:i/>
          <w:sz w:val="20"/>
          <w:szCs w:val="20"/>
          <w:lang w:val="en-US"/>
        </w:rPr>
        <w:t>ă</w:t>
      </w:r>
      <w:r w:rsidRPr="00AB045F">
        <w:rPr>
          <w:rFonts w:ascii="Arial" w:hAnsi="Arial" w:cs="Arial"/>
          <w:i/>
          <w:sz w:val="20"/>
          <w:szCs w:val="20"/>
        </w:rPr>
        <w:t xml:space="preserve">ng, Luật thuế tiêu thụ đặc biệt và </w:t>
      </w:r>
      <w:r w:rsidRPr="00AB045F">
        <w:rPr>
          <w:rFonts w:ascii="Arial" w:hAnsi="Arial" w:cs="Arial"/>
          <w:i/>
          <w:sz w:val="20"/>
          <w:szCs w:val="20"/>
          <w:lang w:val="en-US"/>
        </w:rPr>
        <w:t>l</w:t>
      </w:r>
      <w:r w:rsidRPr="00AB045F">
        <w:rPr>
          <w:rFonts w:ascii="Arial" w:hAnsi="Arial" w:cs="Arial"/>
          <w:i/>
          <w:sz w:val="20"/>
          <w:szCs w:val="20"/>
        </w:rPr>
        <w:t>uật quản lý thuế có hiệu lực thi hành, trừ Kho</w:t>
      </w:r>
      <w:r w:rsidRPr="00AB045F">
        <w:rPr>
          <w:rFonts w:ascii="Arial" w:hAnsi="Arial" w:cs="Arial"/>
          <w:i/>
          <w:sz w:val="20"/>
          <w:szCs w:val="20"/>
          <w:lang w:val="en-US"/>
        </w:rPr>
        <w:t>ản</w:t>
      </w:r>
      <w:r w:rsidRPr="00AB045F">
        <w:rPr>
          <w:rFonts w:ascii="Arial" w:hAnsi="Arial" w:cs="Arial"/>
          <w:i/>
          <w:sz w:val="20"/>
          <w:szCs w:val="20"/>
        </w:rPr>
        <w:t xml:space="preserve"> 2 Điều này.</w:t>
      </w:r>
    </w:p>
    <w:p w14:paraId="10FEFDEE"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2. Điều 4 của Thông tư này áp dụng từ kỳ tính thuế năm 2016.</w:t>
      </w:r>
    </w:p>
    <w:p w14:paraId="2160582C" w14:textId="77777777" w:rsidR="003A425D" w:rsidRPr="00AB045F" w:rsidRDefault="003A425D" w:rsidP="005F1E7C">
      <w:pPr>
        <w:spacing w:before="120"/>
        <w:rPr>
          <w:rFonts w:ascii="Arial" w:hAnsi="Arial" w:cs="Arial"/>
          <w:b/>
          <w:i/>
          <w:sz w:val="20"/>
          <w:szCs w:val="20"/>
        </w:rPr>
      </w:pPr>
      <w:r w:rsidRPr="00AB045F">
        <w:rPr>
          <w:rFonts w:ascii="Arial" w:hAnsi="Arial" w:cs="Arial"/>
          <w:b/>
          <w:i/>
          <w:sz w:val="20"/>
          <w:szCs w:val="20"/>
        </w:rPr>
        <w:t>Điều 7. Trách nhiệm thi hành</w:t>
      </w:r>
    </w:p>
    <w:p w14:paraId="0823591E"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lang w:val="en-US"/>
        </w:rPr>
        <w:t>1</w:t>
      </w:r>
      <w:r w:rsidRPr="00AB045F">
        <w:rPr>
          <w:rFonts w:ascii="Arial" w:hAnsi="Arial" w:cs="Arial"/>
          <w:i/>
          <w:sz w:val="20"/>
          <w:szCs w:val="20"/>
        </w:rPr>
        <w:t xml:space="preserve">. </w:t>
      </w:r>
      <w:r w:rsidRPr="00AB045F">
        <w:rPr>
          <w:rFonts w:ascii="Arial" w:hAnsi="Arial" w:cs="Arial"/>
          <w:i/>
          <w:sz w:val="20"/>
          <w:szCs w:val="20"/>
          <w:lang w:val="en-US"/>
        </w:rPr>
        <w:t>Ủy</w:t>
      </w:r>
      <w:r w:rsidRPr="00AB045F">
        <w:rPr>
          <w:rFonts w:ascii="Arial" w:hAnsi="Arial" w:cs="Arial"/>
          <w:i/>
          <w:sz w:val="20"/>
          <w:szCs w:val="20"/>
        </w:rPr>
        <w:t xml:space="preserve"> ban nhân dân các tỉnh, thành phố trực thuộc Trung ương chỉ đạo các cơ quan chức năng tổ chức thực hiện đ</w:t>
      </w:r>
      <w:r w:rsidRPr="00AB045F">
        <w:rPr>
          <w:rFonts w:ascii="Arial" w:hAnsi="Arial" w:cs="Arial"/>
          <w:i/>
          <w:sz w:val="20"/>
          <w:szCs w:val="20"/>
          <w:lang w:val="en-US"/>
        </w:rPr>
        <w:t>ú</w:t>
      </w:r>
      <w:r w:rsidRPr="00AB045F">
        <w:rPr>
          <w:rFonts w:ascii="Arial" w:hAnsi="Arial" w:cs="Arial"/>
          <w:i/>
          <w:sz w:val="20"/>
          <w:szCs w:val="20"/>
        </w:rPr>
        <w:t>ng theo quy định của Chính phủ và hướng dẫn của Bộ Tài chính.</w:t>
      </w:r>
    </w:p>
    <w:p w14:paraId="4F1E922A"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2. Cơ quan thuế các cấp có trách nhiệm phổ biến, hư</w:t>
      </w:r>
      <w:r w:rsidRPr="00AB045F">
        <w:rPr>
          <w:rFonts w:ascii="Arial" w:hAnsi="Arial" w:cs="Arial"/>
          <w:i/>
          <w:sz w:val="20"/>
          <w:szCs w:val="20"/>
          <w:lang w:val="en-US"/>
        </w:rPr>
        <w:t>ớ</w:t>
      </w:r>
      <w:r w:rsidRPr="00AB045F">
        <w:rPr>
          <w:rFonts w:ascii="Arial" w:hAnsi="Arial" w:cs="Arial"/>
          <w:i/>
          <w:sz w:val="20"/>
          <w:szCs w:val="20"/>
        </w:rPr>
        <w:t>ng d</w:t>
      </w:r>
      <w:r w:rsidRPr="00AB045F">
        <w:rPr>
          <w:rFonts w:ascii="Arial" w:hAnsi="Arial" w:cs="Arial"/>
          <w:i/>
          <w:sz w:val="20"/>
          <w:szCs w:val="20"/>
          <w:lang w:val="en-US"/>
        </w:rPr>
        <w:t>ẫ</w:t>
      </w:r>
      <w:r w:rsidRPr="00AB045F">
        <w:rPr>
          <w:rFonts w:ascii="Arial" w:hAnsi="Arial" w:cs="Arial"/>
          <w:i/>
          <w:sz w:val="20"/>
          <w:szCs w:val="20"/>
        </w:rPr>
        <w:t>n các tổ chức, cá nhân thực hiện theo nội dung Thông tư này.</w:t>
      </w:r>
    </w:p>
    <w:p w14:paraId="62DA2CEC"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3. Tổ chức, cá nh</w:t>
      </w:r>
      <w:r w:rsidRPr="00AB045F">
        <w:rPr>
          <w:rFonts w:ascii="Arial" w:hAnsi="Arial" w:cs="Arial"/>
          <w:i/>
          <w:sz w:val="20"/>
          <w:szCs w:val="20"/>
          <w:lang w:val="en-US"/>
        </w:rPr>
        <w:t>â</w:t>
      </w:r>
      <w:r w:rsidRPr="00AB045F">
        <w:rPr>
          <w:rFonts w:ascii="Arial" w:hAnsi="Arial" w:cs="Arial"/>
          <w:i/>
          <w:sz w:val="20"/>
          <w:szCs w:val="20"/>
        </w:rPr>
        <w:t>n thuộc đối tượng điều chỉnh của Thông tư này thực hiện theo hướng dẫn tại Thông tư này.</w:t>
      </w:r>
    </w:p>
    <w:p w14:paraId="66FA4781" w14:textId="77777777" w:rsidR="003A425D" w:rsidRPr="00AB045F" w:rsidRDefault="003A425D" w:rsidP="005F1E7C">
      <w:pPr>
        <w:spacing w:before="120"/>
        <w:rPr>
          <w:rFonts w:ascii="Arial" w:hAnsi="Arial" w:cs="Arial"/>
          <w:i/>
          <w:sz w:val="20"/>
          <w:szCs w:val="20"/>
          <w:lang w:val="en-US"/>
        </w:rPr>
      </w:pPr>
      <w:r w:rsidRPr="00AB045F">
        <w:rPr>
          <w:rFonts w:ascii="Arial" w:hAnsi="Arial" w:cs="Arial"/>
          <w:i/>
          <w:sz w:val="20"/>
          <w:szCs w:val="20"/>
        </w:rPr>
        <w:t>Trong quá trình thực hiện nếu có vư</w:t>
      </w:r>
      <w:r w:rsidRPr="00AB045F">
        <w:rPr>
          <w:rFonts w:ascii="Arial" w:hAnsi="Arial" w:cs="Arial"/>
          <w:i/>
          <w:sz w:val="20"/>
          <w:szCs w:val="20"/>
          <w:lang w:val="en-US"/>
        </w:rPr>
        <w:t>ớ</w:t>
      </w:r>
      <w:r w:rsidRPr="00AB045F">
        <w:rPr>
          <w:rFonts w:ascii="Arial" w:hAnsi="Arial" w:cs="Arial"/>
          <w:i/>
          <w:sz w:val="20"/>
          <w:szCs w:val="20"/>
        </w:rPr>
        <w:t>ng mắc, đề nghị các tổ chức, c</w:t>
      </w:r>
      <w:r w:rsidRPr="00AB045F">
        <w:rPr>
          <w:rFonts w:ascii="Arial" w:hAnsi="Arial" w:cs="Arial"/>
          <w:i/>
          <w:sz w:val="20"/>
          <w:szCs w:val="20"/>
          <w:lang w:val="en-US"/>
        </w:rPr>
        <w:t>á</w:t>
      </w:r>
      <w:r w:rsidRPr="00AB045F">
        <w:rPr>
          <w:rFonts w:ascii="Arial" w:hAnsi="Arial" w:cs="Arial"/>
          <w:i/>
          <w:sz w:val="20"/>
          <w:szCs w:val="20"/>
        </w:rPr>
        <w:t xml:space="preserve"> nh</w:t>
      </w:r>
      <w:r w:rsidRPr="00AB045F">
        <w:rPr>
          <w:rFonts w:ascii="Arial" w:hAnsi="Arial" w:cs="Arial"/>
          <w:i/>
          <w:sz w:val="20"/>
          <w:szCs w:val="20"/>
          <w:lang w:val="en-US"/>
        </w:rPr>
        <w:t>â</w:t>
      </w:r>
      <w:r w:rsidRPr="00AB045F">
        <w:rPr>
          <w:rFonts w:ascii="Arial" w:hAnsi="Arial" w:cs="Arial"/>
          <w:i/>
          <w:sz w:val="20"/>
          <w:szCs w:val="20"/>
        </w:rPr>
        <w:t>n ph</w:t>
      </w:r>
      <w:r w:rsidRPr="00AB045F">
        <w:rPr>
          <w:rFonts w:ascii="Arial" w:hAnsi="Arial" w:cs="Arial"/>
          <w:i/>
          <w:sz w:val="20"/>
          <w:szCs w:val="20"/>
          <w:lang w:val="en-US"/>
        </w:rPr>
        <w:t>ả</w:t>
      </w:r>
      <w:r w:rsidRPr="00AB045F">
        <w:rPr>
          <w:rFonts w:ascii="Arial" w:hAnsi="Arial" w:cs="Arial"/>
          <w:i/>
          <w:sz w:val="20"/>
          <w:szCs w:val="20"/>
        </w:rPr>
        <w:t>n ánh kịp thời về Bộ Tài chính để nghiên cứu giải quyết./.”</w:t>
      </w:r>
    </w:p>
    <w:p w14:paraId="2A95FDAD" w14:textId="77777777" w:rsidR="003A425D" w:rsidRPr="00AB045F" w:rsidRDefault="003A425D" w:rsidP="005F1E7C">
      <w:pPr>
        <w:spacing w:before="120"/>
        <w:rPr>
          <w:rFonts w:ascii="Arial" w:hAnsi="Arial" w:cs="Arial"/>
          <w:i/>
          <w:sz w:val="20"/>
          <w:szCs w:val="20"/>
          <w:lang w:val="en-US"/>
        </w:rPr>
      </w:pPr>
      <w:r w:rsidRPr="00AB045F">
        <w:rPr>
          <w:rFonts w:ascii="Arial" w:hAnsi="Arial" w:cs="Arial"/>
          <w:sz w:val="20"/>
          <w:szCs w:val="20"/>
        </w:rPr>
        <w:t>- Điều 2 Thông tư số 173/2016/TT-BTC, có hi</w:t>
      </w:r>
      <w:r w:rsidRPr="00AB045F">
        <w:rPr>
          <w:rFonts w:ascii="Arial" w:hAnsi="Arial" w:cs="Arial"/>
          <w:sz w:val="20"/>
          <w:szCs w:val="20"/>
          <w:lang w:val="en-US"/>
        </w:rPr>
        <w:t>ệ</w:t>
      </w:r>
      <w:r w:rsidRPr="00AB045F">
        <w:rPr>
          <w:rFonts w:ascii="Arial" w:hAnsi="Arial" w:cs="Arial"/>
          <w:sz w:val="20"/>
          <w:szCs w:val="20"/>
        </w:rPr>
        <w:t>u lực k</w:t>
      </w:r>
      <w:r w:rsidRPr="00AB045F">
        <w:rPr>
          <w:rFonts w:ascii="Arial" w:hAnsi="Arial" w:cs="Arial"/>
          <w:sz w:val="20"/>
          <w:szCs w:val="20"/>
          <w:lang w:val="en-US"/>
        </w:rPr>
        <w:t>ể</w:t>
      </w:r>
      <w:r w:rsidRPr="00AB045F">
        <w:rPr>
          <w:rFonts w:ascii="Arial" w:hAnsi="Arial" w:cs="Arial"/>
          <w:sz w:val="20"/>
          <w:szCs w:val="20"/>
        </w:rPr>
        <w:t xml:space="preserve"> từ ngày 15 tháng 12 năm 2016 quy định như sau:</w:t>
      </w:r>
    </w:p>
    <w:p w14:paraId="57319935" w14:textId="77777777" w:rsidR="003A425D" w:rsidRPr="00AB045F" w:rsidRDefault="003A425D" w:rsidP="005F1E7C">
      <w:pPr>
        <w:spacing w:before="120"/>
        <w:rPr>
          <w:rFonts w:ascii="Arial" w:hAnsi="Arial" w:cs="Arial"/>
          <w:b/>
          <w:i/>
          <w:sz w:val="20"/>
          <w:szCs w:val="20"/>
          <w:lang w:val="en-US"/>
        </w:rPr>
      </w:pPr>
      <w:r w:rsidRPr="00AB045F">
        <w:rPr>
          <w:rFonts w:ascii="Arial" w:hAnsi="Arial" w:cs="Arial"/>
          <w:b/>
          <w:i/>
          <w:sz w:val="20"/>
          <w:szCs w:val="20"/>
        </w:rPr>
        <w:t>“Điều 2.</w:t>
      </w:r>
    </w:p>
    <w:p w14:paraId="24CF6B69"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Thông tư này có hiệu lực thi hành kể từ ngày 15 tháng 12 năm 2016.</w:t>
      </w:r>
    </w:p>
    <w:p w14:paraId="445856DD"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Trong qu</w:t>
      </w:r>
      <w:r w:rsidRPr="00AB045F">
        <w:rPr>
          <w:rFonts w:ascii="Arial" w:hAnsi="Arial" w:cs="Arial"/>
          <w:i/>
          <w:sz w:val="20"/>
          <w:szCs w:val="20"/>
          <w:lang w:val="en-US"/>
        </w:rPr>
        <w:t>á</w:t>
      </w:r>
      <w:r w:rsidRPr="00AB045F">
        <w:rPr>
          <w:rFonts w:ascii="Arial" w:hAnsi="Arial" w:cs="Arial"/>
          <w:i/>
          <w:sz w:val="20"/>
          <w:szCs w:val="20"/>
        </w:rPr>
        <w:t xml:space="preserve"> trình thực hiện nếu có vư</w:t>
      </w:r>
      <w:r w:rsidRPr="00AB045F">
        <w:rPr>
          <w:rFonts w:ascii="Arial" w:hAnsi="Arial" w:cs="Arial"/>
          <w:i/>
          <w:sz w:val="20"/>
          <w:szCs w:val="20"/>
          <w:lang w:val="en-US"/>
        </w:rPr>
        <w:t>ớ</w:t>
      </w:r>
      <w:r w:rsidRPr="00AB045F">
        <w:rPr>
          <w:rFonts w:ascii="Arial" w:hAnsi="Arial" w:cs="Arial"/>
          <w:i/>
          <w:sz w:val="20"/>
          <w:szCs w:val="20"/>
        </w:rPr>
        <w:t xml:space="preserve">ng mắc, đề nghị các tổ chức, cá nhân phản ánh kịp thời về Bộ Tài chính </w:t>
      </w:r>
      <w:r>
        <w:rPr>
          <w:rFonts w:ascii="Arial" w:hAnsi="Arial" w:cs="Arial"/>
          <w:i/>
          <w:sz w:val="20"/>
          <w:szCs w:val="20"/>
          <w:lang w:val="en-US"/>
        </w:rPr>
        <w:t>để</w:t>
      </w:r>
      <w:r w:rsidRPr="00AB045F">
        <w:rPr>
          <w:rFonts w:ascii="Arial" w:hAnsi="Arial" w:cs="Arial"/>
          <w:i/>
          <w:sz w:val="20"/>
          <w:szCs w:val="20"/>
        </w:rPr>
        <w:t xml:space="preserve"> nghiên c</w:t>
      </w:r>
      <w:r w:rsidRPr="00AB045F">
        <w:rPr>
          <w:rFonts w:ascii="Arial" w:hAnsi="Arial" w:cs="Arial"/>
          <w:i/>
          <w:sz w:val="20"/>
          <w:szCs w:val="20"/>
          <w:lang w:val="en-US"/>
        </w:rPr>
        <w:t>ứ</w:t>
      </w:r>
      <w:r w:rsidRPr="00AB045F">
        <w:rPr>
          <w:rFonts w:ascii="Arial" w:hAnsi="Arial" w:cs="Arial"/>
          <w:i/>
          <w:sz w:val="20"/>
          <w:szCs w:val="20"/>
        </w:rPr>
        <w:t>u giải quyết./.”</w:t>
      </w:r>
    </w:p>
    <w:p w14:paraId="0C092D36" w14:textId="77777777" w:rsidR="003A425D" w:rsidRPr="00AB045F" w:rsidRDefault="003A425D" w:rsidP="005F1E7C">
      <w:pPr>
        <w:spacing w:before="120"/>
        <w:rPr>
          <w:rFonts w:ascii="Arial" w:hAnsi="Arial" w:cs="Arial"/>
          <w:sz w:val="20"/>
          <w:szCs w:val="20"/>
        </w:rPr>
      </w:pPr>
      <w:r w:rsidRPr="00AB045F">
        <w:rPr>
          <w:rFonts w:ascii="Arial" w:hAnsi="Arial" w:cs="Arial"/>
          <w:sz w:val="20"/>
          <w:szCs w:val="20"/>
        </w:rPr>
        <w:t>- Điều 3 Thông tư 93/2017/TT-BTC, có hiệu lực k</w:t>
      </w:r>
      <w:r w:rsidRPr="00AB045F">
        <w:rPr>
          <w:rFonts w:ascii="Arial" w:hAnsi="Arial" w:cs="Arial"/>
          <w:sz w:val="20"/>
          <w:szCs w:val="20"/>
          <w:lang w:val="en-US"/>
        </w:rPr>
        <w:t>ể</w:t>
      </w:r>
      <w:r w:rsidRPr="00AB045F">
        <w:rPr>
          <w:rFonts w:ascii="Arial" w:hAnsi="Arial" w:cs="Arial"/>
          <w:sz w:val="20"/>
          <w:szCs w:val="20"/>
        </w:rPr>
        <w:t xml:space="preserve"> từ ngày 05 tháng 11 năm 2017 quy định như sau:</w:t>
      </w:r>
    </w:p>
    <w:p w14:paraId="57182AAF" w14:textId="77777777" w:rsidR="003A425D" w:rsidRPr="00AB045F" w:rsidRDefault="003A425D" w:rsidP="005F1E7C">
      <w:pPr>
        <w:spacing w:before="120"/>
        <w:rPr>
          <w:rFonts w:ascii="Arial" w:hAnsi="Arial" w:cs="Arial"/>
          <w:b/>
          <w:i/>
          <w:sz w:val="20"/>
          <w:szCs w:val="20"/>
        </w:rPr>
      </w:pPr>
      <w:r w:rsidRPr="00AB045F">
        <w:rPr>
          <w:rFonts w:ascii="Arial" w:hAnsi="Arial" w:cs="Arial"/>
          <w:b/>
          <w:i/>
          <w:sz w:val="20"/>
          <w:szCs w:val="20"/>
          <w:lang w:val="en-US"/>
        </w:rPr>
        <w:t>“</w:t>
      </w:r>
      <w:r w:rsidRPr="00AB045F">
        <w:rPr>
          <w:rFonts w:ascii="Arial" w:hAnsi="Arial" w:cs="Arial"/>
          <w:b/>
          <w:i/>
          <w:sz w:val="20"/>
          <w:szCs w:val="20"/>
        </w:rPr>
        <w:t>Điều 3. Hiệu l</w:t>
      </w:r>
      <w:r w:rsidRPr="00AB045F">
        <w:rPr>
          <w:rFonts w:ascii="Arial" w:hAnsi="Arial" w:cs="Arial"/>
          <w:b/>
          <w:i/>
          <w:sz w:val="20"/>
          <w:szCs w:val="20"/>
          <w:lang w:val="en-US"/>
        </w:rPr>
        <w:t>ự</w:t>
      </w:r>
      <w:r w:rsidRPr="00AB045F">
        <w:rPr>
          <w:rFonts w:ascii="Arial" w:hAnsi="Arial" w:cs="Arial"/>
          <w:b/>
          <w:i/>
          <w:sz w:val="20"/>
          <w:szCs w:val="20"/>
        </w:rPr>
        <w:t>c th</w:t>
      </w:r>
      <w:r w:rsidRPr="00AB045F">
        <w:rPr>
          <w:rFonts w:ascii="Arial" w:hAnsi="Arial" w:cs="Arial"/>
          <w:b/>
          <w:i/>
          <w:sz w:val="20"/>
          <w:szCs w:val="20"/>
          <w:lang w:val="en-US"/>
        </w:rPr>
        <w:t>i</w:t>
      </w:r>
      <w:r w:rsidRPr="00AB045F">
        <w:rPr>
          <w:rFonts w:ascii="Arial" w:hAnsi="Arial" w:cs="Arial"/>
          <w:b/>
          <w:i/>
          <w:sz w:val="20"/>
          <w:szCs w:val="20"/>
        </w:rPr>
        <w:t xml:space="preserve"> hành</w:t>
      </w:r>
    </w:p>
    <w:p w14:paraId="552A7302"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Thông tư này c</w:t>
      </w:r>
      <w:r w:rsidRPr="00AB045F">
        <w:rPr>
          <w:rFonts w:ascii="Arial" w:hAnsi="Arial" w:cs="Arial"/>
          <w:i/>
          <w:sz w:val="20"/>
          <w:szCs w:val="20"/>
          <w:lang w:val="en-US"/>
        </w:rPr>
        <w:t>ó</w:t>
      </w:r>
      <w:r w:rsidRPr="00AB045F">
        <w:rPr>
          <w:rFonts w:ascii="Arial" w:hAnsi="Arial" w:cs="Arial"/>
          <w:i/>
          <w:sz w:val="20"/>
          <w:szCs w:val="20"/>
        </w:rPr>
        <w:t xml:space="preserve"> hiệu lực thi hành k</w:t>
      </w:r>
      <w:r w:rsidRPr="00AB045F">
        <w:rPr>
          <w:rFonts w:ascii="Arial" w:hAnsi="Arial" w:cs="Arial"/>
          <w:i/>
          <w:sz w:val="20"/>
          <w:szCs w:val="20"/>
          <w:lang w:val="en-US"/>
        </w:rPr>
        <w:t>ể</w:t>
      </w:r>
      <w:r w:rsidRPr="00AB045F">
        <w:rPr>
          <w:rFonts w:ascii="Arial" w:hAnsi="Arial" w:cs="Arial"/>
          <w:i/>
          <w:sz w:val="20"/>
          <w:szCs w:val="20"/>
        </w:rPr>
        <w:t xml:space="preserve"> từ ngày 05 tháng </w:t>
      </w:r>
      <w:r w:rsidRPr="00AB045F">
        <w:rPr>
          <w:rFonts w:ascii="Arial" w:hAnsi="Arial" w:cs="Arial"/>
          <w:i/>
          <w:sz w:val="20"/>
          <w:szCs w:val="20"/>
          <w:lang w:val="en-US"/>
        </w:rPr>
        <w:t xml:space="preserve">11 </w:t>
      </w:r>
      <w:r w:rsidRPr="00AB045F">
        <w:rPr>
          <w:rFonts w:ascii="Arial" w:hAnsi="Arial" w:cs="Arial"/>
          <w:i/>
          <w:sz w:val="20"/>
          <w:szCs w:val="20"/>
        </w:rPr>
        <w:t>năm 20</w:t>
      </w:r>
      <w:r w:rsidRPr="00AB045F">
        <w:rPr>
          <w:rFonts w:ascii="Arial" w:hAnsi="Arial" w:cs="Arial"/>
          <w:i/>
          <w:sz w:val="20"/>
          <w:szCs w:val="20"/>
          <w:lang w:val="en-US"/>
        </w:rPr>
        <w:t>1</w:t>
      </w:r>
      <w:r w:rsidRPr="00AB045F">
        <w:rPr>
          <w:rFonts w:ascii="Arial" w:hAnsi="Arial" w:cs="Arial"/>
          <w:i/>
          <w:sz w:val="20"/>
          <w:szCs w:val="20"/>
        </w:rPr>
        <w:t>7.</w:t>
      </w:r>
    </w:p>
    <w:p w14:paraId="588B0218" w14:textId="77777777" w:rsidR="003A425D" w:rsidRPr="00AB045F" w:rsidRDefault="003A425D" w:rsidP="005F1E7C">
      <w:pPr>
        <w:spacing w:before="120"/>
        <w:rPr>
          <w:rFonts w:ascii="Arial" w:hAnsi="Arial" w:cs="Arial"/>
          <w:i/>
          <w:sz w:val="20"/>
          <w:szCs w:val="20"/>
          <w:lang w:val="en-US"/>
        </w:rPr>
      </w:pPr>
      <w:r w:rsidRPr="00AB045F">
        <w:rPr>
          <w:rFonts w:ascii="Arial" w:hAnsi="Arial" w:cs="Arial"/>
          <w:i/>
          <w:sz w:val="20"/>
          <w:szCs w:val="20"/>
        </w:rPr>
        <w:t>Trong quá trình thực hiện nếu có v</w:t>
      </w:r>
      <w:r w:rsidRPr="00AB045F">
        <w:rPr>
          <w:rFonts w:ascii="Arial" w:hAnsi="Arial" w:cs="Arial"/>
          <w:i/>
          <w:sz w:val="20"/>
          <w:szCs w:val="20"/>
          <w:lang w:val="en-US"/>
        </w:rPr>
        <w:t>ướ</w:t>
      </w:r>
      <w:r w:rsidRPr="00AB045F">
        <w:rPr>
          <w:rFonts w:ascii="Arial" w:hAnsi="Arial" w:cs="Arial"/>
          <w:i/>
          <w:sz w:val="20"/>
          <w:szCs w:val="20"/>
        </w:rPr>
        <w:t>ng m</w:t>
      </w:r>
      <w:r w:rsidRPr="00AB045F">
        <w:rPr>
          <w:rFonts w:ascii="Arial" w:hAnsi="Arial" w:cs="Arial"/>
          <w:i/>
          <w:sz w:val="20"/>
          <w:szCs w:val="20"/>
          <w:lang w:val="en-US"/>
        </w:rPr>
        <w:t>ắ</w:t>
      </w:r>
      <w:r w:rsidRPr="00AB045F">
        <w:rPr>
          <w:rFonts w:ascii="Arial" w:hAnsi="Arial" w:cs="Arial"/>
          <w:i/>
          <w:sz w:val="20"/>
          <w:szCs w:val="20"/>
        </w:rPr>
        <w:t>c, đề nghị các tổ chức, c</w:t>
      </w:r>
      <w:r w:rsidRPr="00AB045F">
        <w:rPr>
          <w:rFonts w:ascii="Arial" w:hAnsi="Arial" w:cs="Arial"/>
          <w:i/>
          <w:sz w:val="20"/>
          <w:szCs w:val="20"/>
          <w:lang w:val="en-US"/>
        </w:rPr>
        <w:t>á</w:t>
      </w:r>
      <w:r w:rsidRPr="00AB045F">
        <w:rPr>
          <w:rFonts w:ascii="Arial" w:hAnsi="Arial" w:cs="Arial"/>
          <w:i/>
          <w:sz w:val="20"/>
          <w:szCs w:val="20"/>
        </w:rPr>
        <w:t xml:space="preserve"> nh</w:t>
      </w:r>
      <w:r w:rsidRPr="00AB045F">
        <w:rPr>
          <w:rFonts w:ascii="Arial" w:hAnsi="Arial" w:cs="Arial"/>
          <w:i/>
          <w:sz w:val="20"/>
          <w:szCs w:val="20"/>
          <w:lang w:val="en-US"/>
        </w:rPr>
        <w:t>â</w:t>
      </w:r>
      <w:r w:rsidRPr="00AB045F">
        <w:rPr>
          <w:rFonts w:ascii="Arial" w:hAnsi="Arial" w:cs="Arial"/>
          <w:i/>
          <w:sz w:val="20"/>
          <w:szCs w:val="20"/>
        </w:rPr>
        <w:t>n phản ảnh kịp th</w:t>
      </w:r>
      <w:r w:rsidRPr="00AB045F">
        <w:rPr>
          <w:rFonts w:ascii="Arial" w:hAnsi="Arial" w:cs="Arial"/>
          <w:i/>
          <w:sz w:val="20"/>
          <w:szCs w:val="20"/>
          <w:lang w:val="en-US"/>
        </w:rPr>
        <w:t>ờ</w:t>
      </w:r>
      <w:r w:rsidRPr="00AB045F">
        <w:rPr>
          <w:rFonts w:ascii="Arial" w:hAnsi="Arial" w:cs="Arial"/>
          <w:i/>
          <w:sz w:val="20"/>
          <w:szCs w:val="20"/>
        </w:rPr>
        <w:t xml:space="preserve">i về Bộ Tài chính để nghiên </w:t>
      </w:r>
      <w:r w:rsidRPr="00AB045F">
        <w:rPr>
          <w:rFonts w:ascii="Arial" w:hAnsi="Arial" w:cs="Arial"/>
          <w:i/>
          <w:sz w:val="20"/>
          <w:szCs w:val="20"/>
          <w:lang w:val="en-US"/>
        </w:rPr>
        <w:t>cứu</w:t>
      </w:r>
      <w:r w:rsidRPr="00AB045F">
        <w:rPr>
          <w:rFonts w:ascii="Arial" w:hAnsi="Arial" w:cs="Arial"/>
          <w:i/>
          <w:sz w:val="20"/>
          <w:szCs w:val="20"/>
        </w:rPr>
        <w:t xml:space="preserve"> gi</w:t>
      </w:r>
      <w:r w:rsidRPr="00AB045F">
        <w:rPr>
          <w:rFonts w:ascii="Arial" w:hAnsi="Arial" w:cs="Arial"/>
          <w:i/>
          <w:sz w:val="20"/>
          <w:szCs w:val="20"/>
          <w:lang w:val="en-US"/>
        </w:rPr>
        <w:t>ả</w:t>
      </w:r>
      <w:r w:rsidRPr="00AB045F">
        <w:rPr>
          <w:rFonts w:ascii="Arial" w:hAnsi="Arial" w:cs="Arial"/>
          <w:i/>
          <w:sz w:val="20"/>
          <w:szCs w:val="20"/>
        </w:rPr>
        <w:t>i quyết./.</w:t>
      </w:r>
      <w:r w:rsidRPr="00AB045F">
        <w:rPr>
          <w:rFonts w:ascii="Arial" w:hAnsi="Arial" w:cs="Arial"/>
          <w:i/>
          <w:sz w:val="20"/>
          <w:szCs w:val="20"/>
          <w:lang w:val="en-US"/>
        </w:rPr>
        <w:t>”</w:t>
      </w:r>
    </w:p>
    <w:p w14:paraId="67DC41E9" w14:textId="77777777" w:rsidR="003A425D" w:rsidRPr="00AB045F" w:rsidRDefault="003A425D" w:rsidP="005F1E7C">
      <w:pPr>
        <w:spacing w:before="120"/>
        <w:rPr>
          <w:rFonts w:ascii="Arial" w:hAnsi="Arial" w:cs="Arial"/>
          <w:sz w:val="20"/>
          <w:szCs w:val="20"/>
          <w:lang w:val="en-US"/>
        </w:rPr>
      </w:pPr>
      <w:r w:rsidRPr="00AB045F">
        <w:rPr>
          <w:rFonts w:ascii="Arial" w:hAnsi="Arial" w:cs="Arial"/>
          <w:sz w:val="20"/>
          <w:szCs w:val="20"/>
        </w:rPr>
        <w:t>- Điều 5 Thông tư số 25/2018/TT-BTC, có hiệu lực kể từ ngày 01 tháng 5 năm 2018 quy định như sau:</w:t>
      </w:r>
    </w:p>
    <w:p w14:paraId="07D976C4" w14:textId="77777777" w:rsidR="003A425D" w:rsidRPr="00AB045F" w:rsidRDefault="003A425D" w:rsidP="005F1E7C">
      <w:pPr>
        <w:spacing w:before="120"/>
        <w:rPr>
          <w:rFonts w:ascii="Arial" w:hAnsi="Arial" w:cs="Arial"/>
          <w:b/>
          <w:i/>
          <w:sz w:val="20"/>
          <w:szCs w:val="20"/>
        </w:rPr>
      </w:pPr>
      <w:r w:rsidRPr="00AB045F">
        <w:rPr>
          <w:rFonts w:ascii="Arial" w:hAnsi="Arial" w:cs="Arial"/>
          <w:b/>
          <w:i/>
          <w:sz w:val="20"/>
          <w:szCs w:val="20"/>
          <w:lang w:val="en-US"/>
        </w:rPr>
        <w:t>“</w:t>
      </w:r>
      <w:r w:rsidRPr="00AB045F">
        <w:rPr>
          <w:rFonts w:ascii="Arial" w:hAnsi="Arial" w:cs="Arial"/>
          <w:b/>
          <w:i/>
          <w:sz w:val="20"/>
          <w:szCs w:val="20"/>
        </w:rPr>
        <w:t>Điều 5. Hiệu lực thi hành</w:t>
      </w:r>
    </w:p>
    <w:p w14:paraId="3CADFEFE"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lang w:val="en-US"/>
        </w:rPr>
        <w:t>1</w:t>
      </w:r>
      <w:r w:rsidRPr="00AB045F">
        <w:rPr>
          <w:rFonts w:ascii="Arial" w:hAnsi="Arial" w:cs="Arial"/>
          <w:i/>
          <w:sz w:val="20"/>
          <w:szCs w:val="20"/>
        </w:rPr>
        <w:t>. Thông tư này có hiệu lực thi hành kể từ ngày 0</w:t>
      </w:r>
      <w:r w:rsidRPr="00AB045F">
        <w:rPr>
          <w:rFonts w:ascii="Arial" w:hAnsi="Arial" w:cs="Arial"/>
          <w:i/>
          <w:sz w:val="20"/>
          <w:szCs w:val="20"/>
          <w:lang w:val="en-US"/>
        </w:rPr>
        <w:t>1</w:t>
      </w:r>
      <w:r w:rsidRPr="00AB045F">
        <w:rPr>
          <w:rFonts w:ascii="Arial" w:hAnsi="Arial" w:cs="Arial"/>
          <w:i/>
          <w:sz w:val="20"/>
          <w:szCs w:val="20"/>
        </w:rPr>
        <w:t xml:space="preserve"> tháng 5 n</w:t>
      </w:r>
      <w:r w:rsidRPr="00AB045F">
        <w:rPr>
          <w:rFonts w:ascii="Arial" w:hAnsi="Arial" w:cs="Arial"/>
          <w:i/>
          <w:sz w:val="20"/>
          <w:szCs w:val="20"/>
          <w:lang w:val="en-US"/>
        </w:rPr>
        <w:t>ă</w:t>
      </w:r>
      <w:r w:rsidRPr="00AB045F">
        <w:rPr>
          <w:rFonts w:ascii="Arial" w:hAnsi="Arial" w:cs="Arial"/>
          <w:i/>
          <w:sz w:val="20"/>
          <w:szCs w:val="20"/>
        </w:rPr>
        <w:t>m 2018.</w:t>
      </w:r>
    </w:p>
    <w:p w14:paraId="7A1C1C2E"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2. Các trường hợp phát sinh từ ngày 0</w:t>
      </w:r>
      <w:r w:rsidRPr="00AB045F">
        <w:rPr>
          <w:rFonts w:ascii="Arial" w:hAnsi="Arial" w:cs="Arial"/>
          <w:i/>
          <w:sz w:val="20"/>
          <w:szCs w:val="20"/>
          <w:lang w:val="en-US"/>
        </w:rPr>
        <w:t>1</w:t>
      </w:r>
      <w:r w:rsidRPr="00AB045F">
        <w:rPr>
          <w:rFonts w:ascii="Arial" w:hAnsi="Arial" w:cs="Arial"/>
          <w:i/>
          <w:sz w:val="20"/>
          <w:szCs w:val="20"/>
        </w:rPr>
        <w:t>/02/2018, chịu</w:t>
      </w:r>
      <w:r w:rsidRPr="00AB045F">
        <w:rPr>
          <w:rFonts w:ascii="Arial" w:hAnsi="Arial" w:cs="Arial"/>
          <w:i/>
          <w:sz w:val="20"/>
          <w:szCs w:val="20"/>
          <w:lang w:val="en-US"/>
        </w:rPr>
        <w:t xml:space="preserve"> s</w:t>
      </w:r>
      <w:r w:rsidRPr="00AB045F">
        <w:rPr>
          <w:rFonts w:ascii="Arial" w:hAnsi="Arial" w:cs="Arial"/>
          <w:i/>
          <w:sz w:val="20"/>
          <w:szCs w:val="20"/>
        </w:rPr>
        <w:t>ự Điều chỉnh c</w:t>
      </w:r>
      <w:r w:rsidRPr="00AB045F">
        <w:rPr>
          <w:rFonts w:ascii="Arial" w:hAnsi="Arial" w:cs="Arial"/>
          <w:i/>
          <w:sz w:val="20"/>
          <w:szCs w:val="20"/>
          <w:lang w:val="en-US"/>
        </w:rPr>
        <w:t>ủ</w:t>
      </w:r>
      <w:r w:rsidRPr="00AB045F">
        <w:rPr>
          <w:rFonts w:ascii="Arial" w:hAnsi="Arial" w:cs="Arial"/>
          <w:i/>
          <w:sz w:val="20"/>
          <w:szCs w:val="20"/>
        </w:rPr>
        <w:t xml:space="preserve">a Nghị định </w:t>
      </w:r>
      <w:r w:rsidRPr="00AB045F">
        <w:rPr>
          <w:rFonts w:ascii="Arial" w:hAnsi="Arial" w:cs="Arial"/>
          <w:i/>
          <w:sz w:val="20"/>
          <w:szCs w:val="20"/>
          <w:lang w:val="en-US"/>
        </w:rPr>
        <w:t>1</w:t>
      </w:r>
      <w:r w:rsidRPr="00AB045F">
        <w:rPr>
          <w:rFonts w:ascii="Arial" w:hAnsi="Arial" w:cs="Arial"/>
          <w:i/>
          <w:sz w:val="20"/>
          <w:szCs w:val="20"/>
        </w:rPr>
        <w:t>46/20</w:t>
      </w:r>
      <w:r w:rsidRPr="00AB045F">
        <w:rPr>
          <w:rFonts w:ascii="Arial" w:hAnsi="Arial" w:cs="Arial"/>
          <w:i/>
          <w:sz w:val="20"/>
          <w:szCs w:val="20"/>
          <w:lang w:val="en-US"/>
        </w:rPr>
        <w:t>1</w:t>
      </w:r>
      <w:r w:rsidRPr="00AB045F">
        <w:rPr>
          <w:rFonts w:ascii="Arial" w:hAnsi="Arial" w:cs="Arial"/>
          <w:i/>
          <w:sz w:val="20"/>
          <w:szCs w:val="20"/>
        </w:rPr>
        <w:t>7</w:t>
      </w:r>
      <w:r w:rsidRPr="00AB045F">
        <w:rPr>
          <w:rFonts w:ascii="Arial" w:hAnsi="Arial" w:cs="Arial"/>
          <w:i/>
          <w:sz w:val="20"/>
          <w:szCs w:val="20"/>
          <w:lang w:val="en-US"/>
        </w:rPr>
        <w:t>/</w:t>
      </w:r>
      <w:r w:rsidRPr="00AB045F">
        <w:rPr>
          <w:rFonts w:ascii="Arial" w:hAnsi="Arial" w:cs="Arial"/>
          <w:i/>
          <w:sz w:val="20"/>
          <w:szCs w:val="20"/>
        </w:rPr>
        <w:t xml:space="preserve">NĐ-CP được thực hiện theo quy định tại Nghị </w:t>
      </w:r>
      <w:r w:rsidRPr="00AB045F">
        <w:rPr>
          <w:rFonts w:ascii="Arial" w:hAnsi="Arial" w:cs="Arial"/>
          <w:i/>
          <w:sz w:val="20"/>
          <w:szCs w:val="20"/>
          <w:lang w:val="en-US"/>
        </w:rPr>
        <w:t>đ</w:t>
      </w:r>
      <w:r w:rsidRPr="00AB045F">
        <w:rPr>
          <w:rFonts w:ascii="Arial" w:hAnsi="Arial" w:cs="Arial"/>
          <w:i/>
          <w:sz w:val="20"/>
          <w:szCs w:val="20"/>
        </w:rPr>
        <w:t xml:space="preserve">ịnh </w:t>
      </w:r>
      <w:r w:rsidRPr="00AB045F">
        <w:rPr>
          <w:rFonts w:ascii="Arial" w:hAnsi="Arial" w:cs="Arial"/>
          <w:i/>
          <w:sz w:val="20"/>
          <w:szCs w:val="20"/>
          <w:lang w:val="en-US"/>
        </w:rPr>
        <w:t>1</w:t>
      </w:r>
      <w:r w:rsidRPr="00AB045F">
        <w:rPr>
          <w:rFonts w:ascii="Arial" w:hAnsi="Arial" w:cs="Arial"/>
          <w:i/>
          <w:sz w:val="20"/>
          <w:szCs w:val="20"/>
        </w:rPr>
        <w:t>46/20</w:t>
      </w:r>
      <w:r w:rsidRPr="00AB045F">
        <w:rPr>
          <w:rFonts w:ascii="Arial" w:hAnsi="Arial" w:cs="Arial"/>
          <w:i/>
          <w:sz w:val="20"/>
          <w:szCs w:val="20"/>
          <w:lang w:val="en-US"/>
        </w:rPr>
        <w:t>1</w:t>
      </w:r>
      <w:r w:rsidRPr="00AB045F">
        <w:rPr>
          <w:rFonts w:ascii="Arial" w:hAnsi="Arial" w:cs="Arial"/>
          <w:i/>
          <w:sz w:val="20"/>
          <w:szCs w:val="20"/>
        </w:rPr>
        <w:t xml:space="preserve">7/NĐ-CP và hướng dẫn tại Điều </w:t>
      </w:r>
      <w:r w:rsidRPr="00AB045F">
        <w:rPr>
          <w:rFonts w:ascii="Arial" w:hAnsi="Arial" w:cs="Arial"/>
          <w:i/>
          <w:sz w:val="20"/>
          <w:szCs w:val="20"/>
          <w:lang w:val="en-US"/>
        </w:rPr>
        <w:t>1</w:t>
      </w:r>
      <w:r w:rsidRPr="00AB045F">
        <w:rPr>
          <w:rFonts w:ascii="Arial" w:hAnsi="Arial" w:cs="Arial"/>
          <w:i/>
          <w:sz w:val="20"/>
          <w:szCs w:val="20"/>
        </w:rPr>
        <w:t>, Điều 2, Kho</w:t>
      </w:r>
      <w:r w:rsidRPr="00AB045F">
        <w:rPr>
          <w:rFonts w:ascii="Arial" w:hAnsi="Arial" w:cs="Arial"/>
          <w:i/>
          <w:sz w:val="20"/>
          <w:szCs w:val="20"/>
          <w:lang w:val="en-US"/>
        </w:rPr>
        <w:t>ả</w:t>
      </w:r>
      <w:r w:rsidRPr="00AB045F">
        <w:rPr>
          <w:rFonts w:ascii="Arial" w:hAnsi="Arial" w:cs="Arial"/>
          <w:i/>
          <w:sz w:val="20"/>
          <w:szCs w:val="20"/>
        </w:rPr>
        <w:t>n 2, 3</w:t>
      </w:r>
      <w:r w:rsidRPr="00AB045F">
        <w:rPr>
          <w:rFonts w:ascii="Arial" w:hAnsi="Arial" w:cs="Arial"/>
          <w:i/>
          <w:sz w:val="20"/>
          <w:szCs w:val="20"/>
          <w:lang w:val="en-US"/>
        </w:rPr>
        <w:t>,</w:t>
      </w:r>
      <w:r w:rsidRPr="00AB045F">
        <w:rPr>
          <w:rFonts w:ascii="Arial" w:hAnsi="Arial" w:cs="Arial"/>
          <w:i/>
          <w:sz w:val="20"/>
          <w:szCs w:val="20"/>
        </w:rPr>
        <w:t xml:space="preserve"> 4 Điều 3 Thông tư này.</w:t>
      </w:r>
    </w:p>
    <w:p w14:paraId="2371FC9C" w14:textId="77777777" w:rsidR="003A425D" w:rsidRPr="00AB045F" w:rsidRDefault="003A425D" w:rsidP="005F1E7C">
      <w:pPr>
        <w:spacing w:before="120"/>
        <w:rPr>
          <w:rFonts w:ascii="Arial" w:hAnsi="Arial" w:cs="Arial"/>
          <w:i/>
          <w:sz w:val="20"/>
          <w:szCs w:val="20"/>
          <w:lang w:val="en-US"/>
        </w:rPr>
      </w:pPr>
      <w:r w:rsidRPr="00AB045F">
        <w:rPr>
          <w:rFonts w:ascii="Arial" w:hAnsi="Arial" w:cs="Arial"/>
          <w:i/>
          <w:sz w:val="20"/>
          <w:szCs w:val="20"/>
        </w:rPr>
        <w:t>3. Trong quá trình thực hiện nếu có vư</w:t>
      </w:r>
      <w:r w:rsidRPr="00AB045F">
        <w:rPr>
          <w:rFonts w:ascii="Arial" w:hAnsi="Arial" w:cs="Arial"/>
          <w:i/>
          <w:sz w:val="20"/>
          <w:szCs w:val="20"/>
          <w:lang w:val="en-US"/>
        </w:rPr>
        <w:t>ớ</w:t>
      </w:r>
      <w:r w:rsidRPr="00AB045F">
        <w:rPr>
          <w:rFonts w:ascii="Arial" w:hAnsi="Arial" w:cs="Arial"/>
          <w:i/>
          <w:sz w:val="20"/>
          <w:szCs w:val="20"/>
        </w:rPr>
        <w:t xml:space="preserve">ng mắc, đề nghị các tổ chức, cá nhân phản </w:t>
      </w:r>
      <w:r w:rsidRPr="00AB045F">
        <w:rPr>
          <w:rFonts w:ascii="Arial" w:hAnsi="Arial" w:cs="Arial"/>
          <w:i/>
          <w:sz w:val="20"/>
          <w:szCs w:val="20"/>
          <w:lang w:val="en-US"/>
        </w:rPr>
        <w:t>á</w:t>
      </w:r>
      <w:r w:rsidRPr="00AB045F">
        <w:rPr>
          <w:rFonts w:ascii="Arial" w:hAnsi="Arial" w:cs="Arial"/>
          <w:i/>
          <w:sz w:val="20"/>
          <w:szCs w:val="20"/>
        </w:rPr>
        <w:t xml:space="preserve">nh kịp thời về Bộ Tài chính </w:t>
      </w:r>
      <w:r w:rsidRPr="00AB045F">
        <w:rPr>
          <w:rFonts w:ascii="Arial" w:hAnsi="Arial" w:cs="Arial"/>
          <w:i/>
          <w:sz w:val="20"/>
          <w:szCs w:val="20"/>
          <w:lang w:val="en-US"/>
        </w:rPr>
        <w:t>để</w:t>
      </w:r>
      <w:r w:rsidRPr="00AB045F">
        <w:rPr>
          <w:rFonts w:ascii="Arial" w:hAnsi="Arial" w:cs="Arial"/>
          <w:i/>
          <w:sz w:val="20"/>
          <w:szCs w:val="20"/>
        </w:rPr>
        <w:t xml:space="preserve"> nghiên c</w:t>
      </w:r>
      <w:r w:rsidRPr="00AB045F">
        <w:rPr>
          <w:rFonts w:ascii="Arial" w:hAnsi="Arial" w:cs="Arial"/>
          <w:i/>
          <w:sz w:val="20"/>
          <w:szCs w:val="20"/>
          <w:lang w:val="en-US"/>
        </w:rPr>
        <w:t>ứ</w:t>
      </w:r>
      <w:r w:rsidRPr="00AB045F">
        <w:rPr>
          <w:rFonts w:ascii="Arial" w:hAnsi="Arial" w:cs="Arial"/>
          <w:i/>
          <w:sz w:val="20"/>
          <w:szCs w:val="20"/>
        </w:rPr>
        <w:t>u giải quy</w:t>
      </w:r>
      <w:r w:rsidRPr="00AB045F">
        <w:rPr>
          <w:rFonts w:ascii="Arial" w:hAnsi="Arial" w:cs="Arial"/>
          <w:i/>
          <w:sz w:val="20"/>
          <w:szCs w:val="20"/>
          <w:lang w:val="en-US"/>
        </w:rPr>
        <w:t>ết</w:t>
      </w:r>
      <w:r w:rsidRPr="00AB045F">
        <w:rPr>
          <w:rFonts w:ascii="Arial" w:hAnsi="Arial" w:cs="Arial"/>
          <w:i/>
          <w:sz w:val="20"/>
          <w:szCs w:val="20"/>
        </w:rPr>
        <w:t>.</w:t>
      </w:r>
      <w:r w:rsidRPr="00AB045F">
        <w:rPr>
          <w:rFonts w:ascii="Arial" w:hAnsi="Arial" w:cs="Arial"/>
          <w:i/>
          <w:sz w:val="20"/>
          <w:szCs w:val="20"/>
          <w:lang w:val="en-US"/>
        </w:rPr>
        <w:t>”</w:t>
      </w:r>
    </w:p>
    <w:p w14:paraId="66F4B5BA" w14:textId="77777777" w:rsidR="003A425D" w:rsidRPr="00AB045F" w:rsidRDefault="003A425D" w:rsidP="005F1E7C">
      <w:pPr>
        <w:spacing w:before="120"/>
        <w:rPr>
          <w:rFonts w:ascii="Arial" w:hAnsi="Arial" w:cs="Arial"/>
          <w:sz w:val="20"/>
          <w:szCs w:val="20"/>
          <w:lang w:val="en-US"/>
        </w:rPr>
      </w:pPr>
      <w:r w:rsidRPr="00AB045F">
        <w:rPr>
          <w:rFonts w:ascii="Arial" w:hAnsi="Arial" w:cs="Arial"/>
          <w:sz w:val="20"/>
          <w:szCs w:val="20"/>
          <w:lang w:val="en-US"/>
        </w:rPr>
        <w:t>-</w:t>
      </w:r>
      <w:r w:rsidRPr="00AB045F">
        <w:rPr>
          <w:rFonts w:ascii="Arial" w:hAnsi="Arial" w:cs="Arial"/>
          <w:sz w:val="20"/>
          <w:szCs w:val="20"/>
        </w:rPr>
        <w:t xml:space="preserve"> Điều 2 Thông tư số 82/2018/TT-BTC, có hi</w:t>
      </w:r>
      <w:r w:rsidRPr="00AB045F">
        <w:rPr>
          <w:rFonts w:ascii="Arial" w:hAnsi="Arial" w:cs="Arial"/>
          <w:sz w:val="20"/>
          <w:szCs w:val="20"/>
          <w:lang w:val="en-US"/>
        </w:rPr>
        <w:t>ệ</w:t>
      </w:r>
      <w:r w:rsidRPr="00AB045F">
        <w:rPr>
          <w:rFonts w:ascii="Arial" w:hAnsi="Arial" w:cs="Arial"/>
          <w:sz w:val="20"/>
          <w:szCs w:val="20"/>
        </w:rPr>
        <w:t>u lực kể từ ngày 15 tháng 10 năm 2018 quy định như sau:</w:t>
      </w:r>
    </w:p>
    <w:p w14:paraId="54EC7E3B" w14:textId="77777777" w:rsidR="003A425D" w:rsidRPr="00AB045F" w:rsidRDefault="003A425D" w:rsidP="005F1E7C">
      <w:pPr>
        <w:spacing w:before="120"/>
        <w:rPr>
          <w:rFonts w:ascii="Arial" w:hAnsi="Arial" w:cs="Arial"/>
          <w:b/>
          <w:i/>
          <w:sz w:val="20"/>
          <w:szCs w:val="20"/>
          <w:lang w:val="en-US"/>
        </w:rPr>
      </w:pPr>
      <w:r w:rsidRPr="00AB045F">
        <w:rPr>
          <w:rFonts w:ascii="Arial" w:hAnsi="Arial" w:cs="Arial"/>
          <w:b/>
          <w:i/>
          <w:sz w:val="20"/>
          <w:szCs w:val="20"/>
          <w:lang w:val="en-US"/>
        </w:rPr>
        <w:t>“</w:t>
      </w:r>
      <w:r w:rsidRPr="00AB045F">
        <w:rPr>
          <w:rFonts w:ascii="Arial" w:hAnsi="Arial" w:cs="Arial"/>
          <w:b/>
          <w:i/>
          <w:sz w:val="20"/>
          <w:szCs w:val="20"/>
        </w:rPr>
        <w:t>Điề</w:t>
      </w:r>
      <w:r w:rsidRPr="00AB045F">
        <w:rPr>
          <w:rFonts w:ascii="Arial" w:hAnsi="Arial" w:cs="Arial"/>
          <w:b/>
          <w:i/>
          <w:sz w:val="20"/>
          <w:szCs w:val="20"/>
          <w:lang w:val="en-US"/>
        </w:rPr>
        <w:t>u</w:t>
      </w:r>
      <w:r w:rsidRPr="00AB045F">
        <w:rPr>
          <w:rFonts w:ascii="Arial" w:hAnsi="Arial" w:cs="Arial"/>
          <w:b/>
          <w:i/>
          <w:sz w:val="20"/>
          <w:szCs w:val="20"/>
        </w:rPr>
        <w:t xml:space="preserve"> </w:t>
      </w:r>
      <w:r w:rsidRPr="00AB045F">
        <w:rPr>
          <w:rFonts w:ascii="Arial" w:hAnsi="Arial" w:cs="Arial"/>
          <w:b/>
          <w:i/>
          <w:sz w:val="20"/>
          <w:szCs w:val="20"/>
          <w:lang w:val="en-US"/>
        </w:rPr>
        <w:t>2.</w:t>
      </w:r>
    </w:p>
    <w:p w14:paraId="0FB37939"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lang w:val="en-US"/>
        </w:rPr>
        <w:t>1</w:t>
      </w:r>
      <w:r w:rsidRPr="00AB045F">
        <w:rPr>
          <w:rFonts w:ascii="Arial" w:hAnsi="Arial" w:cs="Arial"/>
          <w:i/>
          <w:sz w:val="20"/>
          <w:szCs w:val="20"/>
        </w:rPr>
        <w:t xml:space="preserve">. </w:t>
      </w:r>
      <w:r w:rsidRPr="00AB045F">
        <w:rPr>
          <w:rFonts w:ascii="Arial" w:hAnsi="Arial" w:cs="Arial"/>
          <w:i/>
          <w:sz w:val="20"/>
          <w:szCs w:val="20"/>
          <w:lang w:val="en-US"/>
        </w:rPr>
        <w:t>T</w:t>
      </w:r>
      <w:r w:rsidRPr="00AB045F">
        <w:rPr>
          <w:rFonts w:ascii="Arial" w:hAnsi="Arial" w:cs="Arial"/>
          <w:i/>
          <w:sz w:val="20"/>
          <w:szCs w:val="20"/>
        </w:rPr>
        <w:t>hông tư này có hiệu lực thi hành kể từ ngày 15 tháng 10 năm 2018.</w:t>
      </w:r>
    </w:p>
    <w:p w14:paraId="733E46BC" w14:textId="77777777" w:rsidR="003A425D" w:rsidRPr="00AB045F" w:rsidRDefault="003A425D" w:rsidP="005F1E7C">
      <w:pPr>
        <w:spacing w:before="120"/>
        <w:rPr>
          <w:rFonts w:ascii="Arial" w:hAnsi="Arial" w:cs="Arial"/>
          <w:i/>
          <w:sz w:val="20"/>
          <w:szCs w:val="20"/>
          <w:lang w:val="en-US"/>
        </w:rPr>
      </w:pPr>
      <w:r w:rsidRPr="00AB045F">
        <w:rPr>
          <w:rFonts w:ascii="Arial" w:hAnsi="Arial" w:cs="Arial"/>
          <w:i/>
          <w:sz w:val="20"/>
          <w:szCs w:val="20"/>
        </w:rPr>
        <w:t>2. Trong quá trình thực hiện nếu c</w:t>
      </w:r>
      <w:r w:rsidRPr="00AB045F">
        <w:rPr>
          <w:rFonts w:ascii="Arial" w:hAnsi="Arial" w:cs="Arial"/>
          <w:i/>
          <w:sz w:val="20"/>
          <w:szCs w:val="20"/>
          <w:lang w:val="en-US"/>
        </w:rPr>
        <w:t>ó</w:t>
      </w:r>
      <w:r w:rsidRPr="00AB045F">
        <w:rPr>
          <w:rFonts w:ascii="Arial" w:hAnsi="Arial" w:cs="Arial"/>
          <w:i/>
          <w:sz w:val="20"/>
          <w:szCs w:val="20"/>
        </w:rPr>
        <w:t xml:space="preserve"> vư</w:t>
      </w:r>
      <w:r w:rsidRPr="00AB045F">
        <w:rPr>
          <w:rFonts w:ascii="Arial" w:hAnsi="Arial" w:cs="Arial"/>
          <w:i/>
          <w:sz w:val="20"/>
          <w:szCs w:val="20"/>
          <w:lang w:val="en-US"/>
        </w:rPr>
        <w:t>ớ</w:t>
      </w:r>
      <w:r w:rsidRPr="00AB045F">
        <w:rPr>
          <w:rFonts w:ascii="Arial" w:hAnsi="Arial" w:cs="Arial"/>
          <w:i/>
          <w:sz w:val="20"/>
          <w:szCs w:val="20"/>
        </w:rPr>
        <w:t>ng mắc, đề nghị các tổ chức, c</w:t>
      </w:r>
      <w:r w:rsidRPr="00AB045F">
        <w:rPr>
          <w:rFonts w:ascii="Arial" w:hAnsi="Arial" w:cs="Arial"/>
          <w:i/>
          <w:sz w:val="20"/>
          <w:szCs w:val="20"/>
          <w:lang w:val="en-US"/>
        </w:rPr>
        <w:t>á</w:t>
      </w:r>
      <w:r w:rsidRPr="00AB045F">
        <w:rPr>
          <w:rFonts w:ascii="Arial" w:hAnsi="Arial" w:cs="Arial"/>
          <w:i/>
          <w:sz w:val="20"/>
          <w:szCs w:val="20"/>
        </w:rPr>
        <w:t xml:space="preserve"> nhân phản ánh kịp thời về Bộ Tài chính </w:t>
      </w:r>
      <w:r w:rsidRPr="00AB045F">
        <w:rPr>
          <w:rFonts w:ascii="Arial" w:hAnsi="Arial" w:cs="Arial"/>
          <w:i/>
          <w:sz w:val="20"/>
          <w:szCs w:val="20"/>
          <w:lang w:val="en-US"/>
        </w:rPr>
        <w:t>để</w:t>
      </w:r>
      <w:r w:rsidRPr="00AB045F">
        <w:rPr>
          <w:rFonts w:ascii="Arial" w:hAnsi="Arial" w:cs="Arial"/>
          <w:i/>
          <w:sz w:val="20"/>
          <w:szCs w:val="20"/>
        </w:rPr>
        <w:t xml:space="preserve"> nghiên cứu gi</w:t>
      </w:r>
      <w:r w:rsidRPr="00AB045F">
        <w:rPr>
          <w:rFonts w:ascii="Arial" w:hAnsi="Arial" w:cs="Arial"/>
          <w:i/>
          <w:sz w:val="20"/>
          <w:szCs w:val="20"/>
          <w:lang w:val="en-US"/>
        </w:rPr>
        <w:t>ả</w:t>
      </w:r>
      <w:r w:rsidRPr="00AB045F">
        <w:rPr>
          <w:rFonts w:ascii="Arial" w:hAnsi="Arial" w:cs="Arial"/>
          <w:i/>
          <w:sz w:val="20"/>
          <w:szCs w:val="20"/>
        </w:rPr>
        <w:t>i quyết./.</w:t>
      </w:r>
      <w:r w:rsidRPr="00AB045F">
        <w:rPr>
          <w:rFonts w:ascii="Arial" w:hAnsi="Arial" w:cs="Arial"/>
          <w:i/>
          <w:sz w:val="20"/>
          <w:szCs w:val="20"/>
          <w:lang w:val="en-US"/>
        </w:rPr>
        <w:t>”</w:t>
      </w:r>
    </w:p>
    <w:p w14:paraId="372CA1FE" w14:textId="77777777" w:rsidR="003A425D" w:rsidRPr="00AB045F" w:rsidRDefault="003A425D" w:rsidP="005F1E7C">
      <w:pPr>
        <w:spacing w:before="120"/>
        <w:rPr>
          <w:rFonts w:ascii="Arial" w:hAnsi="Arial" w:cs="Arial"/>
          <w:sz w:val="20"/>
          <w:szCs w:val="20"/>
        </w:rPr>
      </w:pPr>
      <w:r w:rsidRPr="00AB045F">
        <w:rPr>
          <w:rFonts w:ascii="Arial" w:hAnsi="Arial" w:cs="Arial"/>
          <w:sz w:val="20"/>
          <w:szCs w:val="20"/>
        </w:rPr>
        <w:t>- Điều 2 Thông tư số 43/2021/TT-BTC, có hiệu lực thi hành k</w:t>
      </w:r>
      <w:r w:rsidRPr="00AB045F">
        <w:rPr>
          <w:rFonts w:ascii="Arial" w:hAnsi="Arial" w:cs="Arial"/>
          <w:sz w:val="20"/>
          <w:szCs w:val="20"/>
          <w:lang w:val="en-US"/>
        </w:rPr>
        <w:t>ể</w:t>
      </w:r>
      <w:r w:rsidRPr="00AB045F">
        <w:rPr>
          <w:rFonts w:ascii="Arial" w:hAnsi="Arial" w:cs="Arial"/>
          <w:sz w:val="20"/>
          <w:szCs w:val="20"/>
        </w:rPr>
        <w:t xml:space="preserve"> từ ngày 01 tháng 8 năm 2021 quy định</w:t>
      </w:r>
      <w:r w:rsidRPr="00AB045F">
        <w:rPr>
          <w:rFonts w:ascii="Arial" w:hAnsi="Arial" w:cs="Arial"/>
          <w:sz w:val="20"/>
          <w:szCs w:val="20"/>
          <w:lang w:val="en-US"/>
        </w:rPr>
        <w:t xml:space="preserve"> </w:t>
      </w:r>
      <w:r w:rsidRPr="00AB045F">
        <w:rPr>
          <w:rFonts w:ascii="Arial" w:hAnsi="Arial" w:cs="Arial"/>
          <w:sz w:val="20"/>
          <w:szCs w:val="20"/>
        </w:rPr>
        <w:t>như sau:</w:t>
      </w:r>
    </w:p>
    <w:p w14:paraId="464F6550"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"Điều 2. Hiệu lực thi hành</w:t>
      </w:r>
    </w:p>
    <w:p w14:paraId="6EEE984F"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lang w:val="en-US"/>
        </w:rPr>
        <w:t>1</w:t>
      </w:r>
      <w:r w:rsidRPr="00AB045F">
        <w:rPr>
          <w:rFonts w:ascii="Arial" w:hAnsi="Arial" w:cs="Arial"/>
          <w:i/>
          <w:sz w:val="20"/>
          <w:szCs w:val="20"/>
        </w:rPr>
        <w:t>. Th</w:t>
      </w:r>
      <w:r w:rsidRPr="00AB045F">
        <w:rPr>
          <w:rFonts w:ascii="Arial" w:hAnsi="Arial" w:cs="Arial"/>
          <w:i/>
          <w:sz w:val="20"/>
          <w:szCs w:val="20"/>
          <w:lang w:val="en-US"/>
        </w:rPr>
        <w:t>ô</w:t>
      </w:r>
      <w:r w:rsidRPr="00AB045F">
        <w:rPr>
          <w:rFonts w:ascii="Arial" w:hAnsi="Arial" w:cs="Arial"/>
          <w:i/>
          <w:sz w:val="20"/>
          <w:szCs w:val="20"/>
        </w:rPr>
        <w:t>ng tư này có hiệu lực thi hành kể từ ngày 01 tháng 8 năm 202</w:t>
      </w:r>
      <w:r w:rsidRPr="00AB045F">
        <w:rPr>
          <w:rFonts w:ascii="Arial" w:hAnsi="Arial" w:cs="Arial"/>
          <w:i/>
          <w:sz w:val="20"/>
          <w:szCs w:val="20"/>
          <w:lang w:val="en-US"/>
        </w:rPr>
        <w:t>1</w:t>
      </w:r>
      <w:r w:rsidRPr="00AB045F">
        <w:rPr>
          <w:rFonts w:ascii="Arial" w:hAnsi="Arial" w:cs="Arial"/>
          <w:i/>
          <w:sz w:val="20"/>
          <w:szCs w:val="20"/>
        </w:rPr>
        <w:t>.</w:t>
      </w:r>
    </w:p>
    <w:p w14:paraId="5255FE44"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2. Trong qu</w:t>
      </w:r>
      <w:r w:rsidRPr="00AB045F">
        <w:rPr>
          <w:rFonts w:ascii="Arial" w:hAnsi="Arial" w:cs="Arial"/>
          <w:i/>
          <w:sz w:val="20"/>
          <w:szCs w:val="20"/>
          <w:lang w:val="en-US"/>
        </w:rPr>
        <w:t>á</w:t>
      </w:r>
      <w:r w:rsidRPr="00AB045F">
        <w:rPr>
          <w:rFonts w:ascii="Arial" w:hAnsi="Arial" w:cs="Arial"/>
          <w:i/>
          <w:sz w:val="20"/>
          <w:szCs w:val="20"/>
        </w:rPr>
        <w:t xml:space="preserve"> trình thực hiện n</w:t>
      </w:r>
      <w:r w:rsidRPr="00AB045F">
        <w:rPr>
          <w:rFonts w:ascii="Arial" w:hAnsi="Arial" w:cs="Arial"/>
          <w:i/>
          <w:sz w:val="20"/>
          <w:szCs w:val="20"/>
          <w:lang w:val="en-US"/>
        </w:rPr>
        <w:t>ế</w:t>
      </w:r>
      <w:r w:rsidRPr="00AB045F">
        <w:rPr>
          <w:rFonts w:ascii="Arial" w:hAnsi="Arial" w:cs="Arial"/>
          <w:i/>
          <w:sz w:val="20"/>
          <w:szCs w:val="20"/>
        </w:rPr>
        <w:t>u c</w:t>
      </w:r>
      <w:r w:rsidRPr="00AB045F">
        <w:rPr>
          <w:rFonts w:ascii="Arial" w:hAnsi="Arial" w:cs="Arial"/>
          <w:i/>
          <w:sz w:val="20"/>
          <w:szCs w:val="20"/>
          <w:lang w:val="en-US"/>
        </w:rPr>
        <w:t>ó</w:t>
      </w:r>
      <w:r w:rsidRPr="00AB045F">
        <w:rPr>
          <w:rFonts w:ascii="Arial" w:hAnsi="Arial" w:cs="Arial"/>
          <w:i/>
          <w:sz w:val="20"/>
          <w:szCs w:val="20"/>
        </w:rPr>
        <w:t xml:space="preserve"> vướng m</w:t>
      </w:r>
      <w:r w:rsidRPr="00AB045F">
        <w:rPr>
          <w:rFonts w:ascii="Arial" w:hAnsi="Arial" w:cs="Arial"/>
          <w:i/>
          <w:sz w:val="20"/>
          <w:szCs w:val="20"/>
          <w:lang w:val="en-US"/>
        </w:rPr>
        <w:t>ắ</w:t>
      </w:r>
      <w:r w:rsidRPr="00AB045F">
        <w:rPr>
          <w:rFonts w:ascii="Arial" w:hAnsi="Arial" w:cs="Arial"/>
          <w:i/>
          <w:sz w:val="20"/>
          <w:szCs w:val="20"/>
        </w:rPr>
        <w:t xml:space="preserve">c, đề nghị các tổ chức, cá nhân phản ánh kịp thời về Bộ Tài chính </w:t>
      </w:r>
      <w:r w:rsidRPr="00AB045F">
        <w:rPr>
          <w:rFonts w:ascii="Arial" w:hAnsi="Arial" w:cs="Arial"/>
          <w:i/>
          <w:sz w:val="20"/>
          <w:szCs w:val="20"/>
          <w:lang w:val="en-US"/>
        </w:rPr>
        <w:t>đ</w:t>
      </w:r>
      <w:r w:rsidRPr="00AB045F">
        <w:rPr>
          <w:rFonts w:ascii="Arial" w:hAnsi="Arial" w:cs="Arial"/>
          <w:i/>
          <w:sz w:val="20"/>
          <w:szCs w:val="20"/>
        </w:rPr>
        <w:t>ể nghiên cứu gi</w:t>
      </w:r>
      <w:r w:rsidRPr="00AB045F">
        <w:rPr>
          <w:rFonts w:ascii="Arial" w:hAnsi="Arial" w:cs="Arial"/>
          <w:i/>
          <w:sz w:val="20"/>
          <w:szCs w:val="20"/>
          <w:lang w:val="en-US"/>
        </w:rPr>
        <w:t>ả</w:t>
      </w:r>
      <w:r w:rsidRPr="00AB045F">
        <w:rPr>
          <w:rFonts w:ascii="Arial" w:hAnsi="Arial" w:cs="Arial"/>
          <w:i/>
          <w:sz w:val="20"/>
          <w:szCs w:val="20"/>
        </w:rPr>
        <w:t>i quy</w:t>
      </w:r>
      <w:r w:rsidRPr="00AB045F">
        <w:rPr>
          <w:rFonts w:ascii="Arial" w:hAnsi="Arial" w:cs="Arial"/>
          <w:i/>
          <w:sz w:val="20"/>
          <w:szCs w:val="20"/>
          <w:lang w:val="en-US"/>
        </w:rPr>
        <w:t>ế</w:t>
      </w:r>
      <w:r w:rsidRPr="00AB045F">
        <w:rPr>
          <w:rFonts w:ascii="Arial" w:hAnsi="Arial" w:cs="Arial"/>
          <w:i/>
          <w:sz w:val="20"/>
          <w:szCs w:val="20"/>
        </w:rPr>
        <w:t>t./."</w:t>
      </w:r>
    </w:p>
    <w:p w14:paraId="48086260" w14:textId="77777777" w:rsidR="003A425D" w:rsidRPr="00AB045F" w:rsidRDefault="003A425D" w:rsidP="005F1E7C">
      <w:pPr>
        <w:spacing w:before="120"/>
        <w:rPr>
          <w:rFonts w:ascii="Arial" w:hAnsi="Arial" w:cs="Arial"/>
          <w:sz w:val="20"/>
          <w:szCs w:val="20"/>
        </w:rPr>
      </w:pPr>
      <w:r w:rsidRPr="00AB045F">
        <w:rPr>
          <w:rFonts w:ascii="Arial" w:hAnsi="Arial" w:cs="Arial"/>
          <w:sz w:val="20"/>
          <w:szCs w:val="20"/>
        </w:rPr>
        <w:t>- Điều 3 Thông tư số 13/2023/TT-BTC, có hiệu lực thi hành kể từ ngày 14 tháng 4 năm 2023 quy định</w:t>
      </w:r>
      <w:r w:rsidRPr="00AB045F">
        <w:rPr>
          <w:rFonts w:ascii="Arial" w:hAnsi="Arial" w:cs="Arial"/>
          <w:sz w:val="20"/>
          <w:szCs w:val="20"/>
          <w:lang w:val="en-US"/>
        </w:rPr>
        <w:t xml:space="preserve"> </w:t>
      </w:r>
      <w:r w:rsidRPr="00AB045F">
        <w:rPr>
          <w:rFonts w:ascii="Arial" w:hAnsi="Arial" w:cs="Arial"/>
          <w:sz w:val="20"/>
          <w:szCs w:val="20"/>
        </w:rPr>
        <w:t>như sau:</w:t>
      </w:r>
    </w:p>
    <w:p w14:paraId="04B2D764"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“Điều 3. Hiệu lực thi hành</w:t>
      </w:r>
    </w:p>
    <w:p w14:paraId="5BFDDAFD"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 xml:space="preserve">1. Thông tư này có hiệu lực kể từ ngày </w:t>
      </w:r>
      <w:r w:rsidRPr="00AB045F">
        <w:rPr>
          <w:rFonts w:ascii="Arial" w:hAnsi="Arial" w:cs="Arial"/>
          <w:i/>
          <w:sz w:val="20"/>
          <w:szCs w:val="20"/>
          <w:lang w:val="en-US"/>
        </w:rPr>
        <w:t>1</w:t>
      </w:r>
      <w:r w:rsidRPr="00AB045F">
        <w:rPr>
          <w:rFonts w:ascii="Arial" w:hAnsi="Arial" w:cs="Arial"/>
          <w:i/>
          <w:sz w:val="20"/>
          <w:szCs w:val="20"/>
        </w:rPr>
        <w:t>4 tháng 4 năm 2023.</w:t>
      </w:r>
    </w:p>
    <w:p w14:paraId="34C6F693"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2. Quy định về hoàn thuế gi</w:t>
      </w:r>
      <w:r w:rsidRPr="00AB045F">
        <w:rPr>
          <w:rFonts w:ascii="Arial" w:hAnsi="Arial" w:cs="Arial"/>
          <w:i/>
          <w:sz w:val="20"/>
          <w:szCs w:val="20"/>
          <w:lang w:val="en-US"/>
        </w:rPr>
        <w:t>á</w:t>
      </w:r>
      <w:r w:rsidRPr="00AB045F">
        <w:rPr>
          <w:rFonts w:ascii="Arial" w:hAnsi="Arial" w:cs="Arial"/>
          <w:i/>
          <w:sz w:val="20"/>
          <w:szCs w:val="20"/>
        </w:rPr>
        <w:t xml:space="preserve"> trị gia tăng đối v</w:t>
      </w:r>
      <w:r w:rsidRPr="00AB045F">
        <w:rPr>
          <w:rFonts w:ascii="Arial" w:hAnsi="Arial" w:cs="Arial"/>
          <w:i/>
          <w:sz w:val="20"/>
          <w:szCs w:val="20"/>
          <w:lang w:val="en-US"/>
        </w:rPr>
        <w:t>ớ</w:t>
      </w:r>
      <w:r w:rsidRPr="00AB045F">
        <w:rPr>
          <w:rFonts w:ascii="Arial" w:hAnsi="Arial" w:cs="Arial"/>
          <w:i/>
          <w:sz w:val="20"/>
          <w:szCs w:val="20"/>
        </w:rPr>
        <w:t xml:space="preserve">i dự án đầu tư của cơ sở kinh doanh ngành, nghề đầu tư kinh doanh có điều kiện tại khoản 3 Điều </w:t>
      </w:r>
      <w:r w:rsidRPr="00AB045F">
        <w:rPr>
          <w:rFonts w:ascii="Arial" w:hAnsi="Arial" w:cs="Arial"/>
          <w:i/>
          <w:sz w:val="20"/>
          <w:szCs w:val="20"/>
          <w:lang w:val="en-US"/>
        </w:rPr>
        <w:t>1</w:t>
      </w:r>
      <w:r w:rsidRPr="00AB045F">
        <w:rPr>
          <w:rFonts w:ascii="Arial" w:hAnsi="Arial" w:cs="Arial"/>
          <w:i/>
          <w:sz w:val="20"/>
          <w:szCs w:val="20"/>
        </w:rPr>
        <w:t xml:space="preserve"> Thông tư này được áp dụng k</w:t>
      </w:r>
      <w:r w:rsidRPr="00AB045F">
        <w:rPr>
          <w:rFonts w:ascii="Arial" w:hAnsi="Arial" w:cs="Arial"/>
          <w:i/>
          <w:sz w:val="20"/>
          <w:szCs w:val="20"/>
          <w:lang w:val="en-US"/>
        </w:rPr>
        <w:t>ể</w:t>
      </w:r>
      <w:r w:rsidRPr="00AB045F">
        <w:rPr>
          <w:rFonts w:ascii="Arial" w:hAnsi="Arial" w:cs="Arial"/>
          <w:i/>
          <w:sz w:val="20"/>
          <w:szCs w:val="20"/>
        </w:rPr>
        <w:t xml:space="preserve"> từ ngày Nghị định số </w:t>
      </w:r>
      <w:r w:rsidRPr="00AB045F">
        <w:rPr>
          <w:rFonts w:ascii="Arial" w:hAnsi="Arial" w:cs="Arial"/>
          <w:i/>
          <w:sz w:val="20"/>
          <w:szCs w:val="20"/>
          <w:lang w:val="en-US"/>
        </w:rPr>
        <w:t>1</w:t>
      </w:r>
      <w:r w:rsidRPr="00AB045F">
        <w:rPr>
          <w:rFonts w:ascii="Arial" w:hAnsi="Arial" w:cs="Arial"/>
          <w:i/>
          <w:sz w:val="20"/>
          <w:szCs w:val="20"/>
        </w:rPr>
        <w:t>00/2016/N</w:t>
      </w:r>
      <w:r w:rsidRPr="00AB045F">
        <w:rPr>
          <w:rFonts w:ascii="Arial" w:hAnsi="Arial" w:cs="Arial"/>
          <w:i/>
          <w:sz w:val="20"/>
          <w:szCs w:val="20"/>
          <w:lang w:val="en-US"/>
        </w:rPr>
        <w:t>Đ</w:t>
      </w:r>
      <w:r w:rsidRPr="00AB045F">
        <w:rPr>
          <w:rFonts w:ascii="Arial" w:hAnsi="Arial" w:cs="Arial"/>
          <w:i/>
          <w:sz w:val="20"/>
          <w:szCs w:val="20"/>
        </w:rPr>
        <w:t>-CP ngày 0</w:t>
      </w:r>
      <w:r w:rsidRPr="00AB045F">
        <w:rPr>
          <w:rFonts w:ascii="Arial" w:hAnsi="Arial" w:cs="Arial"/>
          <w:i/>
          <w:sz w:val="20"/>
          <w:szCs w:val="20"/>
          <w:lang w:val="en-US"/>
        </w:rPr>
        <w:t>1</w:t>
      </w:r>
      <w:r w:rsidRPr="00AB045F">
        <w:rPr>
          <w:rFonts w:ascii="Arial" w:hAnsi="Arial" w:cs="Arial"/>
          <w:i/>
          <w:sz w:val="20"/>
          <w:szCs w:val="20"/>
        </w:rPr>
        <w:t xml:space="preserve"> tháng 7 năm 2016 của Chính phủ c</w:t>
      </w:r>
      <w:r w:rsidRPr="00AB045F">
        <w:rPr>
          <w:rFonts w:ascii="Arial" w:hAnsi="Arial" w:cs="Arial"/>
          <w:i/>
          <w:sz w:val="20"/>
          <w:szCs w:val="20"/>
          <w:lang w:val="en-US"/>
        </w:rPr>
        <w:t>ó</w:t>
      </w:r>
      <w:r w:rsidRPr="00AB045F">
        <w:rPr>
          <w:rFonts w:ascii="Arial" w:hAnsi="Arial" w:cs="Arial"/>
          <w:i/>
          <w:sz w:val="20"/>
          <w:szCs w:val="20"/>
        </w:rPr>
        <w:t xml:space="preserve"> hiệu lực thi hành theo quy định tại khoản 2 Điều 2 Nghị định số 49/2022/NĐ-CP ngày 29 tháng 7 năm 2022 của Chính phủ.</w:t>
      </w:r>
    </w:p>
    <w:p w14:paraId="4FEE3700"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Trường hợp c</w:t>
      </w:r>
      <w:r w:rsidRPr="00AB045F">
        <w:rPr>
          <w:rFonts w:ascii="Arial" w:hAnsi="Arial" w:cs="Arial"/>
          <w:i/>
          <w:sz w:val="20"/>
          <w:szCs w:val="20"/>
          <w:lang w:val="en-US"/>
        </w:rPr>
        <w:t>ơ</w:t>
      </w:r>
      <w:r w:rsidRPr="00AB045F">
        <w:rPr>
          <w:rFonts w:ascii="Arial" w:hAnsi="Arial" w:cs="Arial"/>
          <w:i/>
          <w:sz w:val="20"/>
          <w:szCs w:val="20"/>
        </w:rPr>
        <w:t xml:space="preserve"> sở kinh doanh thuộc đối tượng điều chỉnh tiền </w:t>
      </w:r>
      <w:r w:rsidRPr="00AB045F">
        <w:rPr>
          <w:rFonts w:ascii="Arial" w:hAnsi="Arial" w:cs="Arial"/>
          <w:i/>
          <w:sz w:val="20"/>
          <w:szCs w:val="20"/>
          <w:lang w:val="en-US"/>
        </w:rPr>
        <w:t>thuế</w:t>
      </w:r>
      <w:r w:rsidRPr="00AB045F">
        <w:rPr>
          <w:rFonts w:ascii="Arial" w:hAnsi="Arial" w:cs="Arial"/>
          <w:i/>
          <w:sz w:val="20"/>
          <w:szCs w:val="20"/>
        </w:rPr>
        <w:t xml:space="preserve"> gi</w:t>
      </w:r>
      <w:r w:rsidRPr="00AB045F">
        <w:rPr>
          <w:rFonts w:ascii="Arial" w:hAnsi="Arial" w:cs="Arial"/>
          <w:i/>
          <w:sz w:val="20"/>
          <w:szCs w:val="20"/>
          <w:lang w:val="en-US"/>
        </w:rPr>
        <w:t>á</w:t>
      </w:r>
      <w:r w:rsidRPr="00AB045F">
        <w:rPr>
          <w:rFonts w:ascii="Arial" w:hAnsi="Arial" w:cs="Arial"/>
          <w:i/>
          <w:sz w:val="20"/>
          <w:szCs w:val="20"/>
        </w:rPr>
        <w:t xml:space="preserve"> trị gia tăng, tiền chậm nộp, tiền phạt vi phạm hành chính về thuế (nếu có) theo quy định tại </w:t>
      </w:r>
      <w:r w:rsidRPr="00AB045F">
        <w:rPr>
          <w:rFonts w:ascii="Arial" w:hAnsi="Arial" w:cs="Arial"/>
          <w:i/>
          <w:sz w:val="20"/>
          <w:szCs w:val="20"/>
          <w:lang w:val="en-US"/>
        </w:rPr>
        <w:t>khoản</w:t>
      </w:r>
      <w:r w:rsidRPr="00AB045F">
        <w:rPr>
          <w:rFonts w:ascii="Arial" w:hAnsi="Arial" w:cs="Arial"/>
          <w:i/>
          <w:sz w:val="20"/>
          <w:szCs w:val="20"/>
        </w:rPr>
        <w:t xml:space="preserve"> 2 Điều 2 Nghị định s</w:t>
      </w:r>
      <w:r w:rsidRPr="00AB045F">
        <w:rPr>
          <w:rFonts w:ascii="Arial" w:hAnsi="Arial" w:cs="Arial"/>
          <w:i/>
          <w:sz w:val="20"/>
          <w:szCs w:val="20"/>
          <w:lang w:val="en-US"/>
        </w:rPr>
        <w:t>ố</w:t>
      </w:r>
      <w:r w:rsidRPr="00AB045F">
        <w:rPr>
          <w:rFonts w:ascii="Arial" w:hAnsi="Arial" w:cs="Arial"/>
          <w:i/>
          <w:sz w:val="20"/>
          <w:szCs w:val="20"/>
        </w:rPr>
        <w:t xml:space="preserve"> 49/2022/NĐ-CP ngày 29 tháng 7 năm 2022 của Chính phủ thì việc điều chỉnh thực hiện như sau:</w:t>
      </w:r>
    </w:p>
    <w:p w14:paraId="00C0CD6D"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a) Trường hợp cơ quan thuế đ</w:t>
      </w:r>
      <w:r w:rsidRPr="00AB045F">
        <w:rPr>
          <w:rFonts w:ascii="Arial" w:hAnsi="Arial" w:cs="Arial"/>
          <w:i/>
          <w:sz w:val="20"/>
          <w:szCs w:val="20"/>
          <w:lang w:val="en-US"/>
        </w:rPr>
        <w:t>ã</w:t>
      </w:r>
      <w:r w:rsidRPr="00AB045F">
        <w:rPr>
          <w:rFonts w:ascii="Arial" w:hAnsi="Arial" w:cs="Arial"/>
          <w:i/>
          <w:sz w:val="20"/>
          <w:szCs w:val="20"/>
        </w:rPr>
        <w:t xml:space="preserve"> ban hành quyết định thu hồi tiền hoàn th</w:t>
      </w:r>
      <w:r w:rsidRPr="00AB045F">
        <w:rPr>
          <w:rFonts w:ascii="Arial" w:hAnsi="Arial" w:cs="Arial"/>
          <w:i/>
          <w:sz w:val="20"/>
          <w:szCs w:val="20"/>
          <w:lang w:val="en-US"/>
        </w:rPr>
        <w:t>uế</w:t>
      </w:r>
      <w:r w:rsidRPr="00AB045F">
        <w:rPr>
          <w:rFonts w:ascii="Arial" w:hAnsi="Arial" w:cs="Arial"/>
          <w:i/>
          <w:sz w:val="20"/>
          <w:szCs w:val="20"/>
        </w:rPr>
        <w:t>, t</w:t>
      </w:r>
      <w:r w:rsidRPr="00AB045F">
        <w:rPr>
          <w:rFonts w:ascii="Arial" w:hAnsi="Arial" w:cs="Arial"/>
          <w:i/>
          <w:sz w:val="20"/>
          <w:szCs w:val="20"/>
          <w:lang w:val="en-US"/>
        </w:rPr>
        <w:t>í</w:t>
      </w:r>
      <w:r w:rsidRPr="00AB045F">
        <w:rPr>
          <w:rFonts w:ascii="Arial" w:hAnsi="Arial" w:cs="Arial"/>
          <w:i/>
          <w:sz w:val="20"/>
          <w:szCs w:val="20"/>
        </w:rPr>
        <w:t>nh tiền chậm n</w:t>
      </w:r>
      <w:r w:rsidRPr="00AB045F">
        <w:rPr>
          <w:rFonts w:ascii="Arial" w:hAnsi="Arial" w:cs="Arial"/>
          <w:i/>
          <w:sz w:val="20"/>
          <w:szCs w:val="20"/>
          <w:lang w:val="en-US"/>
        </w:rPr>
        <w:t>ộ</w:t>
      </w:r>
      <w:r w:rsidRPr="00AB045F">
        <w:rPr>
          <w:rFonts w:ascii="Arial" w:hAnsi="Arial" w:cs="Arial"/>
          <w:i/>
          <w:sz w:val="20"/>
          <w:szCs w:val="20"/>
        </w:rPr>
        <w:t>p và x</w:t>
      </w:r>
      <w:r w:rsidRPr="00AB045F">
        <w:rPr>
          <w:rFonts w:ascii="Arial" w:hAnsi="Arial" w:cs="Arial"/>
          <w:i/>
          <w:sz w:val="20"/>
          <w:szCs w:val="20"/>
          <w:lang w:val="en-US"/>
        </w:rPr>
        <w:t>ử</w:t>
      </w:r>
      <w:r w:rsidRPr="00AB045F">
        <w:rPr>
          <w:rFonts w:ascii="Arial" w:hAnsi="Arial" w:cs="Arial"/>
          <w:i/>
          <w:sz w:val="20"/>
          <w:szCs w:val="20"/>
        </w:rPr>
        <w:t xml:space="preserve"> phạt v</w:t>
      </w:r>
      <w:r w:rsidRPr="00AB045F">
        <w:rPr>
          <w:rFonts w:ascii="Arial" w:hAnsi="Arial" w:cs="Arial"/>
          <w:i/>
          <w:sz w:val="20"/>
          <w:szCs w:val="20"/>
          <w:lang w:val="en-US"/>
        </w:rPr>
        <w:t>i</w:t>
      </w:r>
      <w:r w:rsidRPr="00AB045F">
        <w:rPr>
          <w:rFonts w:ascii="Arial" w:hAnsi="Arial" w:cs="Arial"/>
          <w:i/>
          <w:sz w:val="20"/>
          <w:szCs w:val="20"/>
        </w:rPr>
        <w:t xml:space="preserve"> phạm hành chính </w:t>
      </w:r>
      <w:r w:rsidRPr="00AB045F">
        <w:rPr>
          <w:rFonts w:ascii="Arial" w:hAnsi="Arial" w:cs="Arial"/>
          <w:i/>
          <w:sz w:val="20"/>
          <w:szCs w:val="20"/>
          <w:lang w:val="en-US"/>
        </w:rPr>
        <w:t>về</w:t>
      </w:r>
      <w:r w:rsidRPr="00AB045F">
        <w:rPr>
          <w:rFonts w:ascii="Arial" w:hAnsi="Arial" w:cs="Arial"/>
          <w:i/>
          <w:sz w:val="20"/>
          <w:szCs w:val="20"/>
        </w:rPr>
        <w:t xml:space="preserve"> thuế thì cơ quan thuế ra quyết định điều ch</w:t>
      </w:r>
      <w:r w:rsidRPr="00AB045F">
        <w:rPr>
          <w:rFonts w:ascii="Arial" w:hAnsi="Arial" w:cs="Arial"/>
          <w:i/>
          <w:sz w:val="20"/>
          <w:szCs w:val="20"/>
          <w:lang w:val="en-US"/>
        </w:rPr>
        <w:t>ỉ</w:t>
      </w:r>
      <w:r w:rsidRPr="00AB045F">
        <w:rPr>
          <w:rFonts w:ascii="Arial" w:hAnsi="Arial" w:cs="Arial"/>
          <w:i/>
          <w:sz w:val="20"/>
          <w:szCs w:val="20"/>
        </w:rPr>
        <w:t>nh theo M</w:t>
      </w:r>
      <w:r w:rsidRPr="00AB045F">
        <w:rPr>
          <w:rFonts w:ascii="Arial" w:hAnsi="Arial" w:cs="Arial"/>
          <w:i/>
          <w:sz w:val="20"/>
          <w:szCs w:val="20"/>
          <w:lang w:val="en-US"/>
        </w:rPr>
        <w:t>ẫ</w:t>
      </w:r>
      <w:r w:rsidRPr="00AB045F">
        <w:rPr>
          <w:rFonts w:ascii="Arial" w:hAnsi="Arial" w:cs="Arial"/>
          <w:i/>
          <w:sz w:val="20"/>
          <w:szCs w:val="20"/>
        </w:rPr>
        <w:t xml:space="preserve">u quyết định số 38 ban hành kèm theo Nghị định số </w:t>
      </w:r>
      <w:r w:rsidRPr="00AB045F">
        <w:rPr>
          <w:rFonts w:ascii="Arial" w:hAnsi="Arial" w:cs="Arial"/>
          <w:i/>
          <w:sz w:val="20"/>
          <w:szCs w:val="20"/>
          <w:lang w:val="en-US"/>
        </w:rPr>
        <w:t>118</w:t>
      </w:r>
      <w:r w:rsidRPr="00AB045F">
        <w:rPr>
          <w:rFonts w:ascii="Arial" w:hAnsi="Arial" w:cs="Arial"/>
          <w:i/>
          <w:sz w:val="20"/>
          <w:szCs w:val="20"/>
        </w:rPr>
        <w:t>/202</w:t>
      </w:r>
      <w:r w:rsidRPr="00AB045F">
        <w:rPr>
          <w:rFonts w:ascii="Arial" w:hAnsi="Arial" w:cs="Arial"/>
          <w:i/>
          <w:sz w:val="20"/>
          <w:szCs w:val="20"/>
          <w:lang w:val="en-US"/>
        </w:rPr>
        <w:t>1</w:t>
      </w:r>
      <w:r w:rsidRPr="00AB045F">
        <w:rPr>
          <w:rFonts w:ascii="Arial" w:hAnsi="Arial" w:cs="Arial"/>
          <w:i/>
          <w:sz w:val="20"/>
          <w:szCs w:val="20"/>
        </w:rPr>
        <w:t>/NĐ-CP ngày 23 tháng 12 năm 202</w:t>
      </w:r>
      <w:r w:rsidRPr="00AB045F">
        <w:rPr>
          <w:rFonts w:ascii="Arial" w:hAnsi="Arial" w:cs="Arial"/>
          <w:i/>
          <w:sz w:val="20"/>
          <w:szCs w:val="20"/>
          <w:lang w:val="en-US"/>
        </w:rPr>
        <w:t>1</w:t>
      </w:r>
      <w:r w:rsidRPr="00AB045F">
        <w:rPr>
          <w:rFonts w:ascii="Arial" w:hAnsi="Arial" w:cs="Arial"/>
          <w:i/>
          <w:sz w:val="20"/>
          <w:szCs w:val="20"/>
        </w:rPr>
        <w:t xml:space="preserve"> của Chính phủ. Trường hợp cơ s</w:t>
      </w:r>
      <w:r w:rsidRPr="00AB045F">
        <w:rPr>
          <w:rFonts w:ascii="Arial" w:hAnsi="Arial" w:cs="Arial"/>
          <w:i/>
          <w:sz w:val="20"/>
          <w:szCs w:val="20"/>
          <w:lang w:val="en-US"/>
        </w:rPr>
        <w:t>ở</w:t>
      </w:r>
      <w:r w:rsidRPr="00AB045F">
        <w:rPr>
          <w:rFonts w:ascii="Arial" w:hAnsi="Arial" w:cs="Arial"/>
          <w:i/>
          <w:sz w:val="20"/>
          <w:szCs w:val="20"/>
        </w:rPr>
        <w:t xml:space="preserve"> kinh doanh đ</w:t>
      </w:r>
      <w:r w:rsidRPr="00AB045F">
        <w:rPr>
          <w:rFonts w:ascii="Arial" w:hAnsi="Arial" w:cs="Arial"/>
          <w:i/>
          <w:sz w:val="20"/>
          <w:szCs w:val="20"/>
          <w:lang w:val="en-US"/>
        </w:rPr>
        <w:t>ã</w:t>
      </w:r>
      <w:r w:rsidRPr="00AB045F">
        <w:rPr>
          <w:rFonts w:ascii="Arial" w:hAnsi="Arial" w:cs="Arial"/>
          <w:i/>
          <w:sz w:val="20"/>
          <w:szCs w:val="20"/>
        </w:rPr>
        <w:t xml:space="preserve"> khai bổ sung s</w:t>
      </w:r>
      <w:r w:rsidRPr="00AB045F">
        <w:rPr>
          <w:rFonts w:ascii="Arial" w:hAnsi="Arial" w:cs="Arial"/>
          <w:i/>
          <w:sz w:val="20"/>
          <w:szCs w:val="20"/>
          <w:lang w:val="en-US"/>
        </w:rPr>
        <w:t>ố</w:t>
      </w:r>
      <w:r w:rsidRPr="00AB045F">
        <w:rPr>
          <w:rFonts w:ascii="Arial" w:hAnsi="Arial" w:cs="Arial"/>
          <w:i/>
          <w:sz w:val="20"/>
          <w:szCs w:val="20"/>
        </w:rPr>
        <w:t xml:space="preserve"> thuế giá trị gia tăng thu hồi hoàn thì cơ sở kinh doanh và </w:t>
      </w:r>
      <w:r w:rsidRPr="00AB045F">
        <w:rPr>
          <w:rFonts w:ascii="Arial" w:hAnsi="Arial" w:cs="Arial"/>
          <w:i/>
          <w:sz w:val="20"/>
          <w:szCs w:val="20"/>
          <w:lang w:val="en-US"/>
        </w:rPr>
        <w:t>cơ</w:t>
      </w:r>
      <w:r w:rsidRPr="00AB045F">
        <w:rPr>
          <w:rFonts w:ascii="Arial" w:hAnsi="Arial" w:cs="Arial"/>
          <w:i/>
          <w:sz w:val="20"/>
          <w:szCs w:val="20"/>
        </w:rPr>
        <w:t xml:space="preserve"> quan thuế thực hiện theo M</w:t>
      </w:r>
      <w:r w:rsidRPr="00AB045F">
        <w:rPr>
          <w:rFonts w:ascii="Arial" w:hAnsi="Arial" w:cs="Arial"/>
          <w:i/>
          <w:sz w:val="20"/>
          <w:szCs w:val="20"/>
          <w:lang w:val="en-US"/>
        </w:rPr>
        <w:t>ẫ</w:t>
      </w:r>
      <w:r w:rsidRPr="00AB045F">
        <w:rPr>
          <w:rFonts w:ascii="Arial" w:hAnsi="Arial" w:cs="Arial"/>
          <w:i/>
          <w:sz w:val="20"/>
          <w:szCs w:val="20"/>
        </w:rPr>
        <w:t>u s</w:t>
      </w:r>
      <w:r w:rsidRPr="00AB045F">
        <w:rPr>
          <w:rFonts w:ascii="Arial" w:hAnsi="Arial" w:cs="Arial"/>
          <w:i/>
          <w:sz w:val="20"/>
          <w:szCs w:val="20"/>
          <w:lang w:val="en-US"/>
        </w:rPr>
        <w:t>ố</w:t>
      </w:r>
      <w:r w:rsidRPr="00AB045F">
        <w:rPr>
          <w:rFonts w:ascii="Arial" w:hAnsi="Arial" w:cs="Arial"/>
          <w:i/>
          <w:sz w:val="20"/>
          <w:szCs w:val="20"/>
        </w:rPr>
        <w:t xml:space="preserve"> 02/KTT ban hành kèm theo Thông tư s</w:t>
      </w:r>
      <w:r w:rsidRPr="00AB045F">
        <w:rPr>
          <w:rFonts w:ascii="Arial" w:hAnsi="Arial" w:cs="Arial"/>
          <w:i/>
          <w:sz w:val="20"/>
          <w:szCs w:val="20"/>
          <w:lang w:val="en-US"/>
        </w:rPr>
        <w:t>ố</w:t>
      </w:r>
      <w:r w:rsidRPr="00AB045F">
        <w:rPr>
          <w:rFonts w:ascii="Arial" w:hAnsi="Arial" w:cs="Arial"/>
          <w:i/>
          <w:sz w:val="20"/>
          <w:szCs w:val="20"/>
        </w:rPr>
        <w:t xml:space="preserve"> 80/2021/TT-BTC ngày 29 tháng 9 năm 2021 của Bộ Tài chính </w:t>
      </w:r>
      <w:r w:rsidRPr="00AB045F">
        <w:rPr>
          <w:rFonts w:ascii="Arial" w:hAnsi="Arial" w:cs="Arial"/>
          <w:i/>
          <w:sz w:val="20"/>
          <w:szCs w:val="20"/>
          <w:lang w:val="en-US"/>
        </w:rPr>
        <w:t>để</w:t>
      </w:r>
      <w:r w:rsidRPr="00AB045F">
        <w:rPr>
          <w:rFonts w:ascii="Arial" w:hAnsi="Arial" w:cs="Arial"/>
          <w:i/>
          <w:sz w:val="20"/>
          <w:szCs w:val="20"/>
        </w:rPr>
        <w:t xml:space="preserve"> điều chỉnh </w:t>
      </w:r>
      <w:r w:rsidRPr="00AB045F">
        <w:rPr>
          <w:rFonts w:ascii="Arial" w:hAnsi="Arial" w:cs="Arial"/>
          <w:i/>
          <w:sz w:val="20"/>
          <w:szCs w:val="20"/>
          <w:lang w:val="en-US"/>
        </w:rPr>
        <w:t>lại</w:t>
      </w:r>
      <w:r w:rsidRPr="00AB045F">
        <w:rPr>
          <w:rFonts w:ascii="Arial" w:hAnsi="Arial" w:cs="Arial"/>
          <w:i/>
          <w:sz w:val="20"/>
          <w:szCs w:val="20"/>
        </w:rPr>
        <w:t xml:space="preserve"> s</w:t>
      </w:r>
      <w:r w:rsidRPr="00AB045F">
        <w:rPr>
          <w:rFonts w:ascii="Arial" w:hAnsi="Arial" w:cs="Arial"/>
          <w:i/>
          <w:sz w:val="20"/>
          <w:szCs w:val="20"/>
          <w:lang w:val="en-US"/>
        </w:rPr>
        <w:t>ố</w:t>
      </w:r>
      <w:r w:rsidRPr="00AB045F">
        <w:rPr>
          <w:rFonts w:ascii="Arial" w:hAnsi="Arial" w:cs="Arial"/>
          <w:i/>
          <w:sz w:val="20"/>
          <w:szCs w:val="20"/>
        </w:rPr>
        <w:t xml:space="preserve"> ti</w:t>
      </w:r>
      <w:r w:rsidRPr="00AB045F">
        <w:rPr>
          <w:rFonts w:ascii="Arial" w:hAnsi="Arial" w:cs="Arial"/>
          <w:i/>
          <w:sz w:val="20"/>
          <w:szCs w:val="20"/>
          <w:lang w:val="en-US"/>
        </w:rPr>
        <w:t>ề</w:t>
      </w:r>
      <w:r w:rsidRPr="00AB045F">
        <w:rPr>
          <w:rFonts w:ascii="Arial" w:hAnsi="Arial" w:cs="Arial"/>
          <w:i/>
          <w:sz w:val="20"/>
          <w:szCs w:val="20"/>
        </w:rPr>
        <w:t>n thuế gi</w:t>
      </w:r>
      <w:r w:rsidRPr="00AB045F">
        <w:rPr>
          <w:rFonts w:ascii="Arial" w:hAnsi="Arial" w:cs="Arial"/>
          <w:i/>
          <w:sz w:val="20"/>
          <w:szCs w:val="20"/>
          <w:lang w:val="en-US"/>
        </w:rPr>
        <w:t>á</w:t>
      </w:r>
      <w:r w:rsidRPr="00AB045F">
        <w:rPr>
          <w:rFonts w:ascii="Arial" w:hAnsi="Arial" w:cs="Arial"/>
          <w:i/>
          <w:sz w:val="20"/>
          <w:szCs w:val="20"/>
        </w:rPr>
        <w:t xml:space="preserve"> tr</w:t>
      </w:r>
      <w:r w:rsidRPr="00AB045F">
        <w:rPr>
          <w:rFonts w:ascii="Arial" w:hAnsi="Arial" w:cs="Arial"/>
          <w:i/>
          <w:sz w:val="20"/>
          <w:szCs w:val="20"/>
          <w:lang w:val="en-US"/>
        </w:rPr>
        <w:t>ị</w:t>
      </w:r>
      <w:r w:rsidRPr="00AB045F">
        <w:rPr>
          <w:rFonts w:ascii="Arial" w:hAnsi="Arial" w:cs="Arial"/>
          <w:i/>
          <w:sz w:val="20"/>
          <w:szCs w:val="20"/>
        </w:rPr>
        <w:t xml:space="preserve"> gia t</w:t>
      </w:r>
      <w:r w:rsidRPr="00AB045F">
        <w:rPr>
          <w:rFonts w:ascii="Arial" w:hAnsi="Arial" w:cs="Arial"/>
          <w:i/>
          <w:sz w:val="20"/>
          <w:szCs w:val="20"/>
          <w:lang w:val="en-US"/>
        </w:rPr>
        <w:t>ă</w:t>
      </w:r>
      <w:r w:rsidRPr="00AB045F">
        <w:rPr>
          <w:rFonts w:ascii="Arial" w:hAnsi="Arial" w:cs="Arial"/>
          <w:i/>
          <w:sz w:val="20"/>
          <w:szCs w:val="20"/>
        </w:rPr>
        <w:t>ng thu hồi hoàn, tiền chậm nộp.</w:t>
      </w:r>
    </w:p>
    <w:p w14:paraId="7F957A94" w14:textId="77777777" w:rsidR="003A425D" w:rsidRPr="00AB045F" w:rsidRDefault="003A425D" w:rsidP="005F1E7C">
      <w:pPr>
        <w:spacing w:before="120"/>
        <w:rPr>
          <w:rFonts w:ascii="Arial" w:hAnsi="Arial" w:cs="Arial"/>
          <w:i/>
          <w:sz w:val="20"/>
          <w:szCs w:val="20"/>
        </w:rPr>
      </w:pPr>
      <w:r w:rsidRPr="00AB045F">
        <w:rPr>
          <w:rFonts w:ascii="Arial" w:hAnsi="Arial" w:cs="Arial"/>
          <w:i/>
          <w:sz w:val="20"/>
          <w:szCs w:val="20"/>
        </w:rPr>
        <w:t>b) S</w:t>
      </w:r>
      <w:r w:rsidRPr="00AB045F">
        <w:rPr>
          <w:rFonts w:ascii="Arial" w:hAnsi="Arial" w:cs="Arial"/>
          <w:i/>
          <w:sz w:val="20"/>
          <w:szCs w:val="20"/>
          <w:lang w:val="en-US"/>
        </w:rPr>
        <w:t>ố</w:t>
      </w:r>
      <w:r w:rsidRPr="00AB045F">
        <w:rPr>
          <w:rFonts w:ascii="Arial" w:hAnsi="Arial" w:cs="Arial"/>
          <w:i/>
          <w:sz w:val="20"/>
          <w:szCs w:val="20"/>
        </w:rPr>
        <w:t xml:space="preserve"> ti</w:t>
      </w:r>
      <w:r w:rsidRPr="00AB045F">
        <w:rPr>
          <w:rFonts w:ascii="Arial" w:hAnsi="Arial" w:cs="Arial"/>
          <w:i/>
          <w:sz w:val="20"/>
          <w:szCs w:val="20"/>
          <w:lang w:val="en-US"/>
        </w:rPr>
        <w:t>ề</w:t>
      </w:r>
      <w:r w:rsidRPr="00AB045F">
        <w:rPr>
          <w:rFonts w:ascii="Arial" w:hAnsi="Arial" w:cs="Arial"/>
          <w:i/>
          <w:sz w:val="20"/>
          <w:szCs w:val="20"/>
        </w:rPr>
        <w:t>n thu</w:t>
      </w:r>
      <w:r w:rsidRPr="00AB045F">
        <w:rPr>
          <w:rFonts w:ascii="Arial" w:hAnsi="Arial" w:cs="Arial"/>
          <w:i/>
          <w:sz w:val="20"/>
          <w:szCs w:val="20"/>
          <w:lang w:val="en-US"/>
        </w:rPr>
        <w:t>ế</w:t>
      </w:r>
      <w:r w:rsidRPr="00AB045F">
        <w:rPr>
          <w:rFonts w:ascii="Arial" w:hAnsi="Arial" w:cs="Arial"/>
          <w:i/>
          <w:sz w:val="20"/>
          <w:szCs w:val="20"/>
        </w:rPr>
        <w:t xml:space="preserve"> giá trị gia tăng </w:t>
      </w:r>
      <w:r w:rsidRPr="00AB045F">
        <w:rPr>
          <w:rFonts w:ascii="Arial" w:hAnsi="Arial" w:cs="Arial"/>
          <w:i/>
          <w:sz w:val="20"/>
          <w:szCs w:val="20"/>
          <w:lang w:val="en-US"/>
        </w:rPr>
        <w:t>đã</w:t>
      </w:r>
      <w:r w:rsidRPr="00AB045F">
        <w:rPr>
          <w:rFonts w:ascii="Arial" w:hAnsi="Arial" w:cs="Arial"/>
          <w:i/>
          <w:sz w:val="20"/>
          <w:szCs w:val="20"/>
        </w:rPr>
        <w:t xml:space="preserve"> bị thu hồi hoàn (bao gồm trường hợp cơ sở kinh doanh chưa bù trừ số thuế gi</w:t>
      </w:r>
      <w:r w:rsidRPr="00AB045F">
        <w:rPr>
          <w:rFonts w:ascii="Arial" w:hAnsi="Arial" w:cs="Arial"/>
          <w:i/>
          <w:sz w:val="20"/>
          <w:szCs w:val="20"/>
          <w:lang w:val="en-US"/>
        </w:rPr>
        <w:t>á</w:t>
      </w:r>
      <w:r w:rsidRPr="00AB045F">
        <w:rPr>
          <w:rFonts w:ascii="Arial" w:hAnsi="Arial" w:cs="Arial"/>
          <w:i/>
          <w:sz w:val="20"/>
          <w:szCs w:val="20"/>
        </w:rPr>
        <w:t xml:space="preserve"> trị gia tăng bị thu hồi hoàn với s</w:t>
      </w:r>
      <w:r w:rsidRPr="00AB045F">
        <w:rPr>
          <w:rFonts w:ascii="Arial" w:hAnsi="Arial" w:cs="Arial"/>
          <w:i/>
          <w:sz w:val="20"/>
          <w:szCs w:val="20"/>
          <w:lang w:val="en-US"/>
        </w:rPr>
        <w:t>ố</w:t>
      </w:r>
      <w:r w:rsidRPr="00AB045F">
        <w:rPr>
          <w:rFonts w:ascii="Arial" w:hAnsi="Arial" w:cs="Arial"/>
          <w:i/>
          <w:sz w:val="20"/>
          <w:szCs w:val="20"/>
        </w:rPr>
        <w:t xml:space="preserve"> thuế gi</w:t>
      </w:r>
      <w:r w:rsidRPr="00AB045F">
        <w:rPr>
          <w:rFonts w:ascii="Arial" w:hAnsi="Arial" w:cs="Arial"/>
          <w:i/>
          <w:sz w:val="20"/>
          <w:szCs w:val="20"/>
          <w:lang w:val="en-US"/>
        </w:rPr>
        <w:t>á</w:t>
      </w:r>
      <w:r w:rsidRPr="00AB045F">
        <w:rPr>
          <w:rFonts w:ascii="Arial" w:hAnsi="Arial" w:cs="Arial"/>
          <w:i/>
          <w:sz w:val="20"/>
          <w:szCs w:val="20"/>
        </w:rPr>
        <w:t xml:space="preserve"> trị gia tăng phải nộp ph</w:t>
      </w:r>
      <w:r w:rsidRPr="00AB045F">
        <w:rPr>
          <w:rFonts w:ascii="Arial" w:hAnsi="Arial" w:cs="Arial"/>
          <w:i/>
          <w:sz w:val="20"/>
          <w:szCs w:val="20"/>
          <w:lang w:val="en-US"/>
        </w:rPr>
        <w:t>á</w:t>
      </w:r>
      <w:r w:rsidRPr="00AB045F">
        <w:rPr>
          <w:rFonts w:ascii="Arial" w:hAnsi="Arial" w:cs="Arial"/>
          <w:i/>
          <w:sz w:val="20"/>
          <w:szCs w:val="20"/>
        </w:rPr>
        <w:t>t sinh của hoạt động sản xuất kinh doanh và trường hợp c</w:t>
      </w:r>
      <w:r w:rsidRPr="00AB045F">
        <w:rPr>
          <w:rFonts w:ascii="Arial" w:hAnsi="Arial" w:cs="Arial"/>
          <w:i/>
          <w:sz w:val="20"/>
          <w:szCs w:val="20"/>
          <w:lang w:val="en-US"/>
        </w:rPr>
        <w:t>ơ</w:t>
      </w:r>
      <w:r w:rsidRPr="00AB045F">
        <w:rPr>
          <w:rFonts w:ascii="Arial" w:hAnsi="Arial" w:cs="Arial"/>
          <w:i/>
          <w:sz w:val="20"/>
          <w:szCs w:val="20"/>
        </w:rPr>
        <w:t xml:space="preserve"> s</w:t>
      </w:r>
      <w:r w:rsidRPr="00AB045F">
        <w:rPr>
          <w:rFonts w:ascii="Arial" w:hAnsi="Arial" w:cs="Arial"/>
          <w:i/>
          <w:sz w:val="20"/>
          <w:szCs w:val="20"/>
          <w:lang w:val="en-US"/>
        </w:rPr>
        <w:t>ở</w:t>
      </w:r>
      <w:r w:rsidRPr="00AB045F">
        <w:rPr>
          <w:rFonts w:ascii="Arial" w:hAnsi="Arial" w:cs="Arial"/>
          <w:i/>
          <w:sz w:val="20"/>
          <w:szCs w:val="20"/>
        </w:rPr>
        <w:t xml:space="preserve"> kinh doanh đã bù trừ số thuế gi</w:t>
      </w:r>
      <w:r w:rsidRPr="00AB045F">
        <w:rPr>
          <w:rFonts w:ascii="Arial" w:hAnsi="Arial" w:cs="Arial"/>
          <w:i/>
          <w:sz w:val="20"/>
          <w:szCs w:val="20"/>
          <w:lang w:val="en-US"/>
        </w:rPr>
        <w:t>á</w:t>
      </w:r>
      <w:r w:rsidRPr="00AB045F">
        <w:rPr>
          <w:rFonts w:ascii="Arial" w:hAnsi="Arial" w:cs="Arial"/>
          <w:i/>
          <w:sz w:val="20"/>
          <w:szCs w:val="20"/>
        </w:rPr>
        <w:t xml:space="preserve"> trị gia tăng bị thu hồi hoàn với s</w:t>
      </w:r>
      <w:r w:rsidRPr="00AB045F">
        <w:rPr>
          <w:rFonts w:ascii="Arial" w:hAnsi="Arial" w:cs="Arial"/>
          <w:i/>
          <w:sz w:val="20"/>
          <w:szCs w:val="20"/>
          <w:lang w:val="en-US"/>
        </w:rPr>
        <w:t>ố</w:t>
      </w:r>
      <w:r w:rsidRPr="00AB045F">
        <w:rPr>
          <w:rFonts w:ascii="Arial" w:hAnsi="Arial" w:cs="Arial"/>
          <w:i/>
          <w:sz w:val="20"/>
          <w:szCs w:val="20"/>
        </w:rPr>
        <w:t xml:space="preserve"> thu</w:t>
      </w:r>
      <w:r w:rsidRPr="00AB045F">
        <w:rPr>
          <w:rFonts w:ascii="Arial" w:hAnsi="Arial" w:cs="Arial"/>
          <w:i/>
          <w:sz w:val="20"/>
          <w:szCs w:val="20"/>
          <w:lang w:val="en-US"/>
        </w:rPr>
        <w:t>ế</w:t>
      </w:r>
      <w:r w:rsidRPr="00AB045F">
        <w:rPr>
          <w:rFonts w:ascii="Arial" w:hAnsi="Arial" w:cs="Arial"/>
          <w:i/>
          <w:sz w:val="20"/>
          <w:szCs w:val="20"/>
        </w:rPr>
        <w:t xml:space="preserve"> giá trị gia tăng phải nộp phát sinh của hoạt động sản xuất kinh doanh), s</w:t>
      </w:r>
      <w:r w:rsidRPr="00AB045F">
        <w:rPr>
          <w:rFonts w:ascii="Arial" w:hAnsi="Arial" w:cs="Arial"/>
          <w:i/>
          <w:sz w:val="20"/>
          <w:szCs w:val="20"/>
          <w:lang w:val="en-US"/>
        </w:rPr>
        <w:t>ố</w:t>
      </w:r>
      <w:r w:rsidRPr="00AB045F">
        <w:rPr>
          <w:rFonts w:ascii="Arial" w:hAnsi="Arial" w:cs="Arial"/>
          <w:i/>
          <w:sz w:val="20"/>
          <w:szCs w:val="20"/>
        </w:rPr>
        <w:t xml:space="preserve"> ti</w:t>
      </w:r>
      <w:r w:rsidRPr="00AB045F">
        <w:rPr>
          <w:rFonts w:ascii="Arial" w:hAnsi="Arial" w:cs="Arial"/>
          <w:i/>
          <w:sz w:val="20"/>
          <w:szCs w:val="20"/>
          <w:lang w:val="en-US"/>
        </w:rPr>
        <w:t>ề</w:t>
      </w:r>
      <w:r w:rsidRPr="00AB045F">
        <w:rPr>
          <w:rFonts w:ascii="Arial" w:hAnsi="Arial" w:cs="Arial"/>
          <w:i/>
          <w:sz w:val="20"/>
          <w:szCs w:val="20"/>
        </w:rPr>
        <w:t>n chậm nộp, ti</w:t>
      </w:r>
      <w:r w:rsidRPr="00AB045F">
        <w:rPr>
          <w:rFonts w:ascii="Arial" w:hAnsi="Arial" w:cs="Arial"/>
          <w:i/>
          <w:sz w:val="20"/>
          <w:szCs w:val="20"/>
          <w:lang w:val="en-US"/>
        </w:rPr>
        <w:t>ề</w:t>
      </w:r>
      <w:r w:rsidRPr="00AB045F">
        <w:rPr>
          <w:rFonts w:ascii="Arial" w:hAnsi="Arial" w:cs="Arial"/>
          <w:i/>
          <w:sz w:val="20"/>
          <w:szCs w:val="20"/>
        </w:rPr>
        <w:t>n phạt vi phạm hành chính v</w:t>
      </w:r>
      <w:r w:rsidRPr="00AB045F">
        <w:rPr>
          <w:rFonts w:ascii="Arial" w:hAnsi="Arial" w:cs="Arial"/>
          <w:i/>
          <w:sz w:val="20"/>
          <w:szCs w:val="20"/>
          <w:lang w:val="en-US"/>
        </w:rPr>
        <w:t>ề</w:t>
      </w:r>
      <w:r w:rsidRPr="00AB045F">
        <w:rPr>
          <w:rFonts w:ascii="Arial" w:hAnsi="Arial" w:cs="Arial"/>
          <w:i/>
          <w:sz w:val="20"/>
          <w:szCs w:val="20"/>
        </w:rPr>
        <w:t xml:space="preserve"> thu</w:t>
      </w:r>
      <w:r w:rsidRPr="00AB045F">
        <w:rPr>
          <w:rFonts w:ascii="Arial" w:hAnsi="Arial" w:cs="Arial"/>
          <w:i/>
          <w:sz w:val="20"/>
          <w:szCs w:val="20"/>
          <w:lang w:val="en-US"/>
        </w:rPr>
        <w:t>ế</w:t>
      </w:r>
      <w:r w:rsidRPr="00AB045F">
        <w:rPr>
          <w:rFonts w:ascii="Arial" w:hAnsi="Arial" w:cs="Arial"/>
          <w:i/>
          <w:sz w:val="20"/>
          <w:szCs w:val="20"/>
        </w:rPr>
        <w:t xml:space="preserve"> (nếu có) đã nộp vào ngân sách nhà nước trước ngày Thông tư này có hiệu lực thi hành được xử l</w:t>
      </w:r>
      <w:r w:rsidRPr="00AB045F">
        <w:rPr>
          <w:rFonts w:ascii="Arial" w:hAnsi="Arial" w:cs="Arial"/>
          <w:i/>
          <w:sz w:val="20"/>
          <w:szCs w:val="20"/>
          <w:lang w:val="en-US"/>
        </w:rPr>
        <w:t>ý</w:t>
      </w:r>
      <w:r w:rsidRPr="00AB045F">
        <w:rPr>
          <w:rFonts w:ascii="Arial" w:hAnsi="Arial" w:cs="Arial"/>
          <w:i/>
          <w:sz w:val="20"/>
          <w:szCs w:val="20"/>
        </w:rPr>
        <w:t xml:space="preserve"> theo quy định tại Điều 25 và Mục 2 Chương V Thông tư số 80/202</w:t>
      </w:r>
      <w:r w:rsidRPr="00AB045F">
        <w:rPr>
          <w:rFonts w:ascii="Arial" w:hAnsi="Arial" w:cs="Arial"/>
          <w:i/>
          <w:sz w:val="20"/>
          <w:szCs w:val="20"/>
          <w:lang w:val="en-US"/>
        </w:rPr>
        <w:t>1</w:t>
      </w:r>
      <w:r w:rsidRPr="00AB045F">
        <w:rPr>
          <w:rFonts w:ascii="Arial" w:hAnsi="Arial" w:cs="Arial"/>
          <w:i/>
          <w:sz w:val="20"/>
          <w:szCs w:val="20"/>
        </w:rPr>
        <w:t>/TT-BTC ngày 29 tháng 9 năm 202</w:t>
      </w:r>
      <w:r w:rsidRPr="00AB045F">
        <w:rPr>
          <w:rFonts w:ascii="Arial" w:hAnsi="Arial" w:cs="Arial"/>
          <w:i/>
          <w:sz w:val="20"/>
          <w:szCs w:val="20"/>
          <w:lang w:val="en-US"/>
        </w:rPr>
        <w:t>1</w:t>
      </w:r>
      <w:r w:rsidRPr="00AB045F">
        <w:rPr>
          <w:rFonts w:ascii="Arial" w:hAnsi="Arial" w:cs="Arial"/>
          <w:i/>
          <w:sz w:val="20"/>
          <w:szCs w:val="20"/>
        </w:rPr>
        <w:t xml:space="preserve"> của Bộ Tài chính. Trường hợp hoàn trả s</w:t>
      </w:r>
      <w:r w:rsidRPr="00AB045F">
        <w:rPr>
          <w:rFonts w:ascii="Arial" w:hAnsi="Arial" w:cs="Arial"/>
          <w:i/>
          <w:sz w:val="20"/>
          <w:szCs w:val="20"/>
          <w:lang w:val="en-US"/>
        </w:rPr>
        <w:t>ố</w:t>
      </w:r>
      <w:r w:rsidRPr="00AB045F">
        <w:rPr>
          <w:rFonts w:ascii="Arial" w:hAnsi="Arial" w:cs="Arial"/>
          <w:i/>
          <w:sz w:val="20"/>
          <w:szCs w:val="20"/>
        </w:rPr>
        <w:t xml:space="preserve"> tiền thuế gi</w:t>
      </w:r>
      <w:r w:rsidRPr="00AB045F">
        <w:rPr>
          <w:rFonts w:ascii="Arial" w:hAnsi="Arial" w:cs="Arial"/>
          <w:i/>
          <w:sz w:val="20"/>
          <w:szCs w:val="20"/>
          <w:lang w:val="en-US"/>
        </w:rPr>
        <w:t>á</w:t>
      </w:r>
      <w:r w:rsidRPr="00AB045F">
        <w:rPr>
          <w:rFonts w:ascii="Arial" w:hAnsi="Arial" w:cs="Arial"/>
          <w:i/>
          <w:sz w:val="20"/>
          <w:szCs w:val="20"/>
        </w:rPr>
        <w:t xml:space="preserve"> trị gia tăng bị thu hồi hoàn nộp thừa sau khi </w:t>
      </w:r>
      <w:r w:rsidRPr="00AB045F">
        <w:rPr>
          <w:rFonts w:ascii="Arial" w:hAnsi="Arial" w:cs="Arial"/>
          <w:i/>
          <w:sz w:val="20"/>
          <w:szCs w:val="20"/>
          <w:lang w:val="en-US"/>
        </w:rPr>
        <w:t>đã</w:t>
      </w:r>
      <w:r w:rsidRPr="00AB045F">
        <w:rPr>
          <w:rFonts w:ascii="Arial" w:hAnsi="Arial" w:cs="Arial"/>
          <w:i/>
          <w:sz w:val="20"/>
          <w:szCs w:val="20"/>
        </w:rPr>
        <w:t xml:space="preserve"> xử lý số tiền thuế gi</w:t>
      </w:r>
      <w:r w:rsidRPr="00AB045F">
        <w:rPr>
          <w:rFonts w:ascii="Arial" w:hAnsi="Arial" w:cs="Arial"/>
          <w:i/>
          <w:sz w:val="20"/>
          <w:szCs w:val="20"/>
          <w:lang w:val="en-US"/>
        </w:rPr>
        <w:t>á</w:t>
      </w:r>
      <w:r w:rsidRPr="00AB045F">
        <w:rPr>
          <w:rFonts w:ascii="Arial" w:hAnsi="Arial" w:cs="Arial"/>
          <w:i/>
          <w:sz w:val="20"/>
          <w:szCs w:val="20"/>
        </w:rPr>
        <w:t xml:space="preserve"> trị gia tăng bị thu h</w:t>
      </w:r>
      <w:r w:rsidRPr="00AB045F">
        <w:rPr>
          <w:rFonts w:ascii="Arial" w:hAnsi="Arial" w:cs="Arial"/>
          <w:i/>
          <w:sz w:val="20"/>
          <w:szCs w:val="20"/>
          <w:lang w:val="en-US"/>
        </w:rPr>
        <w:t>ồi</w:t>
      </w:r>
      <w:r w:rsidRPr="00AB045F">
        <w:rPr>
          <w:rFonts w:ascii="Arial" w:hAnsi="Arial" w:cs="Arial"/>
          <w:i/>
          <w:sz w:val="20"/>
          <w:szCs w:val="20"/>
        </w:rPr>
        <w:t xml:space="preserve"> hoàn theo quy định tại điểm này </w:t>
      </w:r>
      <w:r w:rsidRPr="00AB045F">
        <w:rPr>
          <w:rFonts w:ascii="Arial" w:hAnsi="Arial" w:cs="Arial"/>
          <w:i/>
          <w:sz w:val="20"/>
          <w:szCs w:val="20"/>
          <w:lang w:val="en-US"/>
        </w:rPr>
        <w:t>đ</w:t>
      </w:r>
      <w:r w:rsidRPr="00AB045F">
        <w:rPr>
          <w:rFonts w:ascii="Arial" w:hAnsi="Arial" w:cs="Arial"/>
          <w:i/>
          <w:sz w:val="20"/>
          <w:szCs w:val="20"/>
        </w:rPr>
        <w:t>ược thực hiện từ nguồn kinh ph</w:t>
      </w:r>
      <w:r w:rsidRPr="00AB045F">
        <w:rPr>
          <w:rFonts w:ascii="Arial" w:hAnsi="Arial" w:cs="Arial"/>
          <w:i/>
          <w:sz w:val="20"/>
          <w:szCs w:val="20"/>
          <w:lang w:val="en-US"/>
        </w:rPr>
        <w:t>í</w:t>
      </w:r>
      <w:r w:rsidRPr="00AB045F">
        <w:rPr>
          <w:rFonts w:ascii="Arial" w:hAnsi="Arial" w:cs="Arial"/>
          <w:i/>
          <w:sz w:val="20"/>
          <w:szCs w:val="20"/>
        </w:rPr>
        <w:t xml:space="preserve"> hoàn thu</w:t>
      </w:r>
      <w:r w:rsidRPr="00AB045F">
        <w:rPr>
          <w:rFonts w:ascii="Arial" w:hAnsi="Arial" w:cs="Arial"/>
          <w:i/>
          <w:sz w:val="20"/>
          <w:szCs w:val="20"/>
          <w:lang w:val="en-US"/>
        </w:rPr>
        <w:t>ế</w:t>
      </w:r>
      <w:r w:rsidRPr="00AB045F">
        <w:rPr>
          <w:rFonts w:ascii="Arial" w:hAnsi="Arial" w:cs="Arial"/>
          <w:i/>
          <w:sz w:val="20"/>
          <w:szCs w:val="20"/>
        </w:rPr>
        <w:t xml:space="preserve"> giá trị gia t</w:t>
      </w:r>
      <w:r w:rsidRPr="00AB045F">
        <w:rPr>
          <w:rFonts w:ascii="Arial" w:hAnsi="Arial" w:cs="Arial"/>
          <w:i/>
          <w:sz w:val="20"/>
          <w:szCs w:val="20"/>
          <w:lang w:val="en-US"/>
        </w:rPr>
        <w:t>ă</w:t>
      </w:r>
      <w:r w:rsidRPr="00AB045F">
        <w:rPr>
          <w:rFonts w:ascii="Arial" w:hAnsi="Arial" w:cs="Arial"/>
          <w:i/>
          <w:sz w:val="20"/>
          <w:szCs w:val="20"/>
        </w:rPr>
        <w:t>ng.</w:t>
      </w:r>
    </w:p>
    <w:p w14:paraId="248C7183" w14:textId="77777777" w:rsidR="003A425D" w:rsidRPr="00AB045F" w:rsidRDefault="003A425D" w:rsidP="005F1E7C">
      <w:pPr>
        <w:pStyle w:val="FootnoteText"/>
        <w:spacing w:before="120"/>
        <w:rPr>
          <w:rFonts w:ascii="Arial" w:hAnsi="Arial" w:cs="Arial"/>
          <w:lang w:val="en-US"/>
        </w:rPr>
      </w:pPr>
      <w:r w:rsidRPr="00AB045F">
        <w:rPr>
          <w:rFonts w:ascii="Arial" w:hAnsi="Arial" w:cs="Arial"/>
          <w:i/>
        </w:rPr>
        <w:t>Trong qu</w:t>
      </w:r>
      <w:r w:rsidRPr="00AB045F">
        <w:rPr>
          <w:rFonts w:ascii="Arial" w:hAnsi="Arial" w:cs="Arial"/>
          <w:i/>
          <w:lang w:val="en-US"/>
        </w:rPr>
        <w:t>á</w:t>
      </w:r>
      <w:r w:rsidRPr="00AB045F">
        <w:rPr>
          <w:rFonts w:ascii="Arial" w:hAnsi="Arial" w:cs="Arial"/>
          <w:i/>
        </w:rPr>
        <w:t xml:space="preserve"> trình thực hiện, nếu có khó kh</w:t>
      </w:r>
      <w:r w:rsidRPr="00AB045F">
        <w:rPr>
          <w:rFonts w:ascii="Arial" w:hAnsi="Arial" w:cs="Arial"/>
          <w:i/>
          <w:lang w:val="en-US"/>
        </w:rPr>
        <w:t>ă</w:t>
      </w:r>
      <w:r w:rsidRPr="00AB045F">
        <w:rPr>
          <w:rFonts w:ascii="Arial" w:hAnsi="Arial" w:cs="Arial"/>
          <w:i/>
        </w:rPr>
        <w:t>n, vư</w:t>
      </w:r>
      <w:r w:rsidRPr="00AB045F">
        <w:rPr>
          <w:rFonts w:ascii="Arial" w:hAnsi="Arial" w:cs="Arial"/>
          <w:i/>
          <w:lang w:val="en-US"/>
        </w:rPr>
        <w:t>ớ</w:t>
      </w:r>
      <w:r w:rsidRPr="00AB045F">
        <w:rPr>
          <w:rFonts w:ascii="Arial" w:hAnsi="Arial" w:cs="Arial"/>
          <w:i/>
        </w:rPr>
        <w:t>ng mắc, đề nghị các đơn vị, cơ sở kinh doanh phản ánh kịp thời v</w:t>
      </w:r>
      <w:r w:rsidRPr="00AB045F">
        <w:rPr>
          <w:rFonts w:ascii="Arial" w:hAnsi="Arial" w:cs="Arial"/>
          <w:i/>
          <w:lang w:val="en-US"/>
        </w:rPr>
        <w:t>ề</w:t>
      </w:r>
      <w:r w:rsidRPr="00AB045F">
        <w:rPr>
          <w:rFonts w:ascii="Arial" w:hAnsi="Arial" w:cs="Arial"/>
          <w:i/>
        </w:rPr>
        <w:t xml:space="preserve"> Bộ Tài chính </w:t>
      </w:r>
      <w:r w:rsidRPr="00AB045F">
        <w:rPr>
          <w:rFonts w:ascii="Arial" w:hAnsi="Arial" w:cs="Arial"/>
          <w:i/>
          <w:lang w:val="en-US"/>
        </w:rPr>
        <w:t>để</w:t>
      </w:r>
      <w:r w:rsidRPr="00AB045F">
        <w:rPr>
          <w:rFonts w:ascii="Arial" w:hAnsi="Arial" w:cs="Arial"/>
          <w:i/>
        </w:rPr>
        <w:t xml:space="preserve"> được gi</w:t>
      </w:r>
      <w:r w:rsidRPr="00AB045F">
        <w:rPr>
          <w:rFonts w:ascii="Arial" w:hAnsi="Arial" w:cs="Arial"/>
          <w:i/>
          <w:lang w:val="en-US"/>
        </w:rPr>
        <w:t>ả</w:t>
      </w:r>
      <w:r w:rsidRPr="00AB045F">
        <w:rPr>
          <w:rFonts w:ascii="Arial" w:hAnsi="Arial" w:cs="Arial"/>
          <w:i/>
        </w:rPr>
        <w:t>i quy</w:t>
      </w:r>
      <w:r w:rsidRPr="00AB045F">
        <w:rPr>
          <w:rFonts w:ascii="Arial" w:hAnsi="Arial" w:cs="Arial"/>
          <w:i/>
          <w:lang w:val="en-US"/>
        </w:rPr>
        <w:t>ế</w:t>
      </w:r>
      <w:r w:rsidRPr="00AB045F">
        <w:rPr>
          <w:rFonts w:ascii="Arial" w:hAnsi="Arial" w:cs="Arial"/>
          <w:i/>
        </w:rPr>
        <w:t>t kịp thời./.</w:t>
      </w:r>
      <w:r w:rsidRPr="00AB045F">
        <w:rPr>
          <w:rFonts w:ascii="Arial" w:hAnsi="Arial" w:cs="Arial"/>
          <w:i/>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3"/>
    <w:multiLevelType w:val="multilevel"/>
    <w:tmpl w:val="00000012"/>
    <w:lvl w:ilvl="0">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9"/>
    <w:multiLevelType w:val="multilevel"/>
    <w:tmpl w:val="00000018"/>
    <w:lvl w:ilvl="0">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4" w15:restartNumberingAfterBreak="0">
    <w:nsid w:val="0000001D"/>
    <w:multiLevelType w:val="multilevel"/>
    <w:tmpl w:val="0000001C"/>
    <w:lvl w:ilvl="0">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21"/>
    <w:multiLevelType w:val="multilevel"/>
    <w:tmpl w:val="0000002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27"/>
    <w:multiLevelType w:val="multilevel"/>
    <w:tmpl w:val="00000026"/>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DD"/>
    <w:rsid w:val="00011F2E"/>
    <w:rsid w:val="00021E2B"/>
    <w:rsid w:val="000271B0"/>
    <w:rsid w:val="00034FDC"/>
    <w:rsid w:val="00037FA7"/>
    <w:rsid w:val="00040A4E"/>
    <w:rsid w:val="0004459D"/>
    <w:rsid w:val="00046C69"/>
    <w:rsid w:val="000513EB"/>
    <w:rsid w:val="00055392"/>
    <w:rsid w:val="00055E04"/>
    <w:rsid w:val="00072B9D"/>
    <w:rsid w:val="00080344"/>
    <w:rsid w:val="00086DDD"/>
    <w:rsid w:val="00090E40"/>
    <w:rsid w:val="00095DA6"/>
    <w:rsid w:val="000A255D"/>
    <w:rsid w:val="000B1D3D"/>
    <w:rsid w:val="000B3040"/>
    <w:rsid w:val="000B57B9"/>
    <w:rsid w:val="000B6539"/>
    <w:rsid w:val="000D11CD"/>
    <w:rsid w:val="000D67ED"/>
    <w:rsid w:val="000E3BFD"/>
    <w:rsid w:val="000E4FB5"/>
    <w:rsid w:val="000E50C4"/>
    <w:rsid w:val="000E5CB2"/>
    <w:rsid w:val="00114620"/>
    <w:rsid w:val="001148B6"/>
    <w:rsid w:val="00120AF6"/>
    <w:rsid w:val="00121F37"/>
    <w:rsid w:val="001223D1"/>
    <w:rsid w:val="00134259"/>
    <w:rsid w:val="0014543C"/>
    <w:rsid w:val="00145654"/>
    <w:rsid w:val="00156450"/>
    <w:rsid w:val="001566DB"/>
    <w:rsid w:val="0016033C"/>
    <w:rsid w:val="00160494"/>
    <w:rsid w:val="0017289C"/>
    <w:rsid w:val="0017758B"/>
    <w:rsid w:val="001821E2"/>
    <w:rsid w:val="00182D51"/>
    <w:rsid w:val="001840BE"/>
    <w:rsid w:val="00184B72"/>
    <w:rsid w:val="00190991"/>
    <w:rsid w:val="00196234"/>
    <w:rsid w:val="001C46C4"/>
    <w:rsid w:val="001D13BB"/>
    <w:rsid w:val="001D5719"/>
    <w:rsid w:val="001D780D"/>
    <w:rsid w:val="00201C25"/>
    <w:rsid w:val="00211281"/>
    <w:rsid w:val="00212DBB"/>
    <w:rsid w:val="00213597"/>
    <w:rsid w:val="0022486F"/>
    <w:rsid w:val="00232209"/>
    <w:rsid w:val="00252554"/>
    <w:rsid w:val="00256A63"/>
    <w:rsid w:val="0026785F"/>
    <w:rsid w:val="00272A56"/>
    <w:rsid w:val="00273F7A"/>
    <w:rsid w:val="00297B32"/>
    <w:rsid w:val="00297DD3"/>
    <w:rsid w:val="002A2266"/>
    <w:rsid w:val="002B580A"/>
    <w:rsid w:val="002B6744"/>
    <w:rsid w:val="002C446C"/>
    <w:rsid w:val="002C501C"/>
    <w:rsid w:val="002D451F"/>
    <w:rsid w:val="002E6F6F"/>
    <w:rsid w:val="002F08BE"/>
    <w:rsid w:val="00304A10"/>
    <w:rsid w:val="00305281"/>
    <w:rsid w:val="00307344"/>
    <w:rsid w:val="00307B7F"/>
    <w:rsid w:val="00312BF2"/>
    <w:rsid w:val="0031317B"/>
    <w:rsid w:val="00321C31"/>
    <w:rsid w:val="00325027"/>
    <w:rsid w:val="003276C3"/>
    <w:rsid w:val="00327C92"/>
    <w:rsid w:val="00341AFF"/>
    <w:rsid w:val="003421DD"/>
    <w:rsid w:val="00346726"/>
    <w:rsid w:val="003557D0"/>
    <w:rsid w:val="003631D8"/>
    <w:rsid w:val="00363690"/>
    <w:rsid w:val="00365495"/>
    <w:rsid w:val="003668DC"/>
    <w:rsid w:val="0037092E"/>
    <w:rsid w:val="00380C53"/>
    <w:rsid w:val="00381603"/>
    <w:rsid w:val="00382438"/>
    <w:rsid w:val="00390819"/>
    <w:rsid w:val="00395E6D"/>
    <w:rsid w:val="003A1561"/>
    <w:rsid w:val="003A425D"/>
    <w:rsid w:val="003C4591"/>
    <w:rsid w:val="003D6981"/>
    <w:rsid w:val="003E0892"/>
    <w:rsid w:val="003E3425"/>
    <w:rsid w:val="003F323A"/>
    <w:rsid w:val="003F7B35"/>
    <w:rsid w:val="004077E8"/>
    <w:rsid w:val="00410843"/>
    <w:rsid w:val="00422D44"/>
    <w:rsid w:val="00423E9A"/>
    <w:rsid w:val="00424973"/>
    <w:rsid w:val="00431FC5"/>
    <w:rsid w:val="00432E50"/>
    <w:rsid w:val="004424B2"/>
    <w:rsid w:val="0044321F"/>
    <w:rsid w:val="00455825"/>
    <w:rsid w:val="00457859"/>
    <w:rsid w:val="00470147"/>
    <w:rsid w:val="004769B2"/>
    <w:rsid w:val="00484E6B"/>
    <w:rsid w:val="0049363A"/>
    <w:rsid w:val="00493D57"/>
    <w:rsid w:val="004A4D42"/>
    <w:rsid w:val="004B1FB7"/>
    <w:rsid w:val="004B25D3"/>
    <w:rsid w:val="004C233F"/>
    <w:rsid w:val="004C60EA"/>
    <w:rsid w:val="004D1C49"/>
    <w:rsid w:val="004D56A5"/>
    <w:rsid w:val="004E1F86"/>
    <w:rsid w:val="004E6C5E"/>
    <w:rsid w:val="004F1571"/>
    <w:rsid w:val="004F1A47"/>
    <w:rsid w:val="00502EFC"/>
    <w:rsid w:val="00507015"/>
    <w:rsid w:val="00507240"/>
    <w:rsid w:val="00510114"/>
    <w:rsid w:val="00524820"/>
    <w:rsid w:val="0052672B"/>
    <w:rsid w:val="00541CE1"/>
    <w:rsid w:val="00545A24"/>
    <w:rsid w:val="00547D21"/>
    <w:rsid w:val="00555F44"/>
    <w:rsid w:val="00563CAA"/>
    <w:rsid w:val="00566D67"/>
    <w:rsid w:val="0057483A"/>
    <w:rsid w:val="00574BF9"/>
    <w:rsid w:val="005779FF"/>
    <w:rsid w:val="005826D1"/>
    <w:rsid w:val="005835B0"/>
    <w:rsid w:val="005904B0"/>
    <w:rsid w:val="005912F2"/>
    <w:rsid w:val="005925F2"/>
    <w:rsid w:val="005934DC"/>
    <w:rsid w:val="005A3D05"/>
    <w:rsid w:val="005A4921"/>
    <w:rsid w:val="005A4C12"/>
    <w:rsid w:val="005A5CB4"/>
    <w:rsid w:val="005A698A"/>
    <w:rsid w:val="005B6FC3"/>
    <w:rsid w:val="005B723D"/>
    <w:rsid w:val="005C07E0"/>
    <w:rsid w:val="005C65DC"/>
    <w:rsid w:val="005C6C13"/>
    <w:rsid w:val="005D3280"/>
    <w:rsid w:val="005E701D"/>
    <w:rsid w:val="005F1E7C"/>
    <w:rsid w:val="005F414A"/>
    <w:rsid w:val="005F6E6D"/>
    <w:rsid w:val="006044D1"/>
    <w:rsid w:val="006062B1"/>
    <w:rsid w:val="00607559"/>
    <w:rsid w:val="00616C1C"/>
    <w:rsid w:val="00641E93"/>
    <w:rsid w:val="006465DB"/>
    <w:rsid w:val="00653316"/>
    <w:rsid w:val="00653D80"/>
    <w:rsid w:val="006542FD"/>
    <w:rsid w:val="00656F8C"/>
    <w:rsid w:val="0066077F"/>
    <w:rsid w:val="006640DE"/>
    <w:rsid w:val="00664776"/>
    <w:rsid w:val="00673DC3"/>
    <w:rsid w:val="00675192"/>
    <w:rsid w:val="006817CD"/>
    <w:rsid w:val="006849C0"/>
    <w:rsid w:val="006909FF"/>
    <w:rsid w:val="006A4004"/>
    <w:rsid w:val="006B42A4"/>
    <w:rsid w:val="006C1D32"/>
    <w:rsid w:val="006C30AC"/>
    <w:rsid w:val="006C6C56"/>
    <w:rsid w:val="006D0BF0"/>
    <w:rsid w:val="006D13CD"/>
    <w:rsid w:val="006D2008"/>
    <w:rsid w:val="006D2063"/>
    <w:rsid w:val="006F7972"/>
    <w:rsid w:val="007112C5"/>
    <w:rsid w:val="007113C9"/>
    <w:rsid w:val="007131AB"/>
    <w:rsid w:val="00721C67"/>
    <w:rsid w:val="0072504F"/>
    <w:rsid w:val="00725640"/>
    <w:rsid w:val="007271B0"/>
    <w:rsid w:val="007316F4"/>
    <w:rsid w:val="0073522A"/>
    <w:rsid w:val="00736404"/>
    <w:rsid w:val="007430A4"/>
    <w:rsid w:val="0074343D"/>
    <w:rsid w:val="007609E0"/>
    <w:rsid w:val="00770795"/>
    <w:rsid w:val="00770CE5"/>
    <w:rsid w:val="007712AE"/>
    <w:rsid w:val="007739E7"/>
    <w:rsid w:val="00786D6F"/>
    <w:rsid w:val="00787247"/>
    <w:rsid w:val="007931D4"/>
    <w:rsid w:val="007A151D"/>
    <w:rsid w:val="007A73AF"/>
    <w:rsid w:val="007C10D4"/>
    <w:rsid w:val="007C18C0"/>
    <w:rsid w:val="007C22D3"/>
    <w:rsid w:val="007C2441"/>
    <w:rsid w:val="007C68DD"/>
    <w:rsid w:val="007D1DFD"/>
    <w:rsid w:val="007E0E6F"/>
    <w:rsid w:val="007F0DA1"/>
    <w:rsid w:val="007F2645"/>
    <w:rsid w:val="007F484E"/>
    <w:rsid w:val="007F75BB"/>
    <w:rsid w:val="00800951"/>
    <w:rsid w:val="00801CFF"/>
    <w:rsid w:val="0081399B"/>
    <w:rsid w:val="00815BC2"/>
    <w:rsid w:val="00824ED9"/>
    <w:rsid w:val="00825D4A"/>
    <w:rsid w:val="00827C2E"/>
    <w:rsid w:val="008312D9"/>
    <w:rsid w:val="0083509F"/>
    <w:rsid w:val="00845C8F"/>
    <w:rsid w:val="008610DE"/>
    <w:rsid w:val="00867F60"/>
    <w:rsid w:val="00872C1E"/>
    <w:rsid w:val="0087330A"/>
    <w:rsid w:val="008776EF"/>
    <w:rsid w:val="00884306"/>
    <w:rsid w:val="008869CE"/>
    <w:rsid w:val="00892800"/>
    <w:rsid w:val="00893C05"/>
    <w:rsid w:val="0089606A"/>
    <w:rsid w:val="008A05DB"/>
    <w:rsid w:val="008A3797"/>
    <w:rsid w:val="008B0473"/>
    <w:rsid w:val="008B22A4"/>
    <w:rsid w:val="008B269E"/>
    <w:rsid w:val="008B2BF9"/>
    <w:rsid w:val="008B334E"/>
    <w:rsid w:val="008B57A0"/>
    <w:rsid w:val="008B7D33"/>
    <w:rsid w:val="008D4183"/>
    <w:rsid w:val="008E6C6D"/>
    <w:rsid w:val="008F4687"/>
    <w:rsid w:val="00910A9E"/>
    <w:rsid w:val="00916F9F"/>
    <w:rsid w:val="00921B0F"/>
    <w:rsid w:val="009242C8"/>
    <w:rsid w:val="00927441"/>
    <w:rsid w:val="00927AE3"/>
    <w:rsid w:val="0093355F"/>
    <w:rsid w:val="00937899"/>
    <w:rsid w:val="00940524"/>
    <w:rsid w:val="009418E0"/>
    <w:rsid w:val="0094650D"/>
    <w:rsid w:val="009638D1"/>
    <w:rsid w:val="00964DD3"/>
    <w:rsid w:val="00967926"/>
    <w:rsid w:val="009727C5"/>
    <w:rsid w:val="009751CB"/>
    <w:rsid w:val="00976989"/>
    <w:rsid w:val="009812E2"/>
    <w:rsid w:val="00986C1F"/>
    <w:rsid w:val="00992E81"/>
    <w:rsid w:val="009957B6"/>
    <w:rsid w:val="00997C76"/>
    <w:rsid w:val="009A2BE7"/>
    <w:rsid w:val="009A35C5"/>
    <w:rsid w:val="009B016F"/>
    <w:rsid w:val="009B0C80"/>
    <w:rsid w:val="009C0EB4"/>
    <w:rsid w:val="009C381A"/>
    <w:rsid w:val="009C4A0C"/>
    <w:rsid w:val="009D1959"/>
    <w:rsid w:val="009D314F"/>
    <w:rsid w:val="009D36F7"/>
    <w:rsid w:val="009E24D2"/>
    <w:rsid w:val="009E576F"/>
    <w:rsid w:val="009F1444"/>
    <w:rsid w:val="009F16D5"/>
    <w:rsid w:val="009F3A3A"/>
    <w:rsid w:val="009F4600"/>
    <w:rsid w:val="00A04DD0"/>
    <w:rsid w:val="00A05222"/>
    <w:rsid w:val="00A069D4"/>
    <w:rsid w:val="00A07087"/>
    <w:rsid w:val="00A130B5"/>
    <w:rsid w:val="00A144CB"/>
    <w:rsid w:val="00A36591"/>
    <w:rsid w:val="00A5288A"/>
    <w:rsid w:val="00A5787D"/>
    <w:rsid w:val="00A578BD"/>
    <w:rsid w:val="00A60495"/>
    <w:rsid w:val="00A61341"/>
    <w:rsid w:val="00A624C5"/>
    <w:rsid w:val="00A7040D"/>
    <w:rsid w:val="00A97B5B"/>
    <w:rsid w:val="00AA2B9D"/>
    <w:rsid w:val="00AB2062"/>
    <w:rsid w:val="00AB23FE"/>
    <w:rsid w:val="00AB49B1"/>
    <w:rsid w:val="00AC1289"/>
    <w:rsid w:val="00AD3F7D"/>
    <w:rsid w:val="00AD7B7B"/>
    <w:rsid w:val="00AD7D5C"/>
    <w:rsid w:val="00AE1EDE"/>
    <w:rsid w:val="00AE2F6C"/>
    <w:rsid w:val="00AF2534"/>
    <w:rsid w:val="00AF73A0"/>
    <w:rsid w:val="00B007F9"/>
    <w:rsid w:val="00B01B66"/>
    <w:rsid w:val="00B02647"/>
    <w:rsid w:val="00B02796"/>
    <w:rsid w:val="00B02D30"/>
    <w:rsid w:val="00B0795F"/>
    <w:rsid w:val="00B14BE7"/>
    <w:rsid w:val="00B243AC"/>
    <w:rsid w:val="00B32EDC"/>
    <w:rsid w:val="00B4288D"/>
    <w:rsid w:val="00B44811"/>
    <w:rsid w:val="00B62B72"/>
    <w:rsid w:val="00B71712"/>
    <w:rsid w:val="00B72CE8"/>
    <w:rsid w:val="00B73D83"/>
    <w:rsid w:val="00B7605A"/>
    <w:rsid w:val="00B83CA3"/>
    <w:rsid w:val="00B90A3F"/>
    <w:rsid w:val="00B97EEF"/>
    <w:rsid w:val="00BA3B5D"/>
    <w:rsid w:val="00BA5C0F"/>
    <w:rsid w:val="00BB0E7B"/>
    <w:rsid w:val="00BB2D30"/>
    <w:rsid w:val="00BB6A29"/>
    <w:rsid w:val="00BB6B4E"/>
    <w:rsid w:val="00BC51F3"/>
    <w:rsid w:val="00BC5AE1"/>
    <w:rsid w:val="00BE34C4"/>
    <w:rsid w:val="00BF15C9"/>
    <w:rsid w:val="00BF5DD6"/>
    <w:rsid w:val="00BF7A37"/>
    <w:rsid w:val="00C005AD"/>
    <w:rsid w:val="00C022CB"/>
    <w:rsid w:val="00C03793"/>
    <w:rsid w:val="00C0448A"/>
    <w:rsid w:val="00C05F72"/>
    <w:rsid w:val="00C12FB1"/>
    <w:rsid w:val="00C142F2"/>
    <w:rsid w:val="00C35FF3"/>
    <w:rsid w:val="00C472EC"/>
    <w:rsid w:val="00C47FFB"/>
    <w:rsid w:val="00C57AB0"/>
    <w:rsid w:val="00C60107"/>
    <w:rsid w:val="00C60126"/>
    <w:rsid w:val="00C64BC8"/>
    <w:rsid w:val="00C66705"/>
    <w:rsid w:val="00C67929"/>
    <w:rsid w:val="00C75196"/>
    <w:rsid w:val="00C77A68"/>
    <w:rsid w:val="00C802C6"/>
    <w:rsid w:val="00C81796"/>
    <w:rsid w:val="00C85F56"/>
    <w:rsid w:val="00C914E7"/>
    <w:rsid w:val="00C917B1"/>
    <w:rsid w:val="00CA5977"/>
    <w:rsid w:val="00CB47BC"/>
    <w:rsid w:val="00CB5411"/>
    <w:rsid w:val="00CB6F25"/>
    <w:rsid w:val="00CC03EA"/>
    <w:rsid w:val="00CC2A0A"/>
    <w:rsid w:val="00CD362D"/>
    <w:rsid w:val="00CE2B2A"/>
    <w:rsid w:val="00CE568D"/>
    <w:rsid w:val="00CF48C3"/>
    <w:rsid w:val="00CF7B58"/>
    <w:rsid w:val="00D019FC"/>
    <w:rsid w:val="00D03A6C"/>
    <w:rsid w:val="00D04DB0"/>
    <w:rsid w:val="00D133BE"/>
    <w:rsid w:val="00D21E78"/>
    <w:rsid w:val="00D35518"/>
    <w:rsid w:val="00D4109C"/>
    <w:rsid w:val="00D536CC"/>
    <w:rsid w:val="00D54208"/>
    <w:rsid w:val="00D74C6E"/>
    <w:rsid w:val="00D80F9E"/>
    <w:rsid w:val="00D944BD"/>
    <w:rsid w:val="00D95351"/>
    <w:rsid w:val="00DA0BDD"/>
    <w:rsid w:val="00DB196B"/>
    <w:rsid w:val="00DB37DD"/>
    <w:rsid w:val="00DC46E3"/>
    <w:rsid w:val="00DC4F04"/>
    <w:rsid w:val="00DC61A9"/>
    <w:rsid w:val="00DD701B"/>
    <w:rsid w:val="00DE00D5"/>
    <w:rsid w:val="00DE2953"/>
    <w:rsid w:val="00DE4C34"/>
    <w:rsid w:val="00DE7107"/>
    <w:rsid w:val="00DF150D"/>
    <w:rsid w:val="00DF1BD1"/>
    <w:rsid w:val="00E07E01"/>
    <w:rsid w:val="00E13470"/>
    <w:rsid w:val="00E14450"/>
    <w:rsid w:val="00E14625"/>
    <w:rsid w:val="00E15960"/>
    <w:rsid w:val="00E16BE4"/>
    <w:rsid w:val="00E2473F"/>
    <w:rsid w:val="00E24DF3"/>
    <w:rsid w:val="00E27756"/>
    <w:rsid w:val="00E30316"/>
    <w:rsid w:val="00E307E2"/>
    <w:rsid w:val="00E31401"/>
    <w:rsid w:val="00E5042D"/>
    <w:rsid w:val="00E51C0C"/>
    <w:rsid w:val="00E522E8"/>
    <w:rsid w:val="00E5334A"/>
    <w:rsid w:val="00E55F85"/>
    <w:rsid w:val="00E620D7"/>
    <w:rsid w:val="00E63E5A"/>
    <w:rsid w:val="00E6728B"/>
    <w:rsid w:val="00E7769A"/>
    <w:rsid w:val="00E8237C"/>
    <w:rsid w:val="00E82EFC"/>
    <w:rsid w:val="00E90783"/>
    <w:rsid w:val="00E95169"/>
    <w:rsid w:val="00E9648A"/>
    <w:rsid w:val="00EB2ECD"/>
    <w:rsid w:val="00EC0A93"/>
    <w:rsid w:val="00EC4B20"/>
    <w:rsid w:val="00EC520B"/>
    <w:rsid w:val="00EC5971"/>
    <w:rsid w:val="00ED01E3"/>
    <w:rsid w:val="00ED42F9"/>
    <w:rsid w:val="00ED635B"/>
    <w:rsid w:val="00EE1492"/>
    <w:rsid w:val="00EE2C2D"/>
    <w:rsid w:val="00EF002E"/>
    <w:rsid w:val="00EF43D9"/>
    <w:rsid w:val="00EF50B9"/>
    <w:rsid w:val="00F05E03"/>
    <w:rsid w:val="00F14878"/>
    <w:rsid w:val="00F21AEE"/>
    <w:rsid w:val="00F238D7"/>
    <w:rsid w:val="00F3014F"/>
    <w:rsid w:val="00F37F7A"/>
    <w:rsid w:val="00F45A36"/>
    <w:rsid w:val="00F4674E"/>
    <w:rsid w:val="00F54A4C"/>
    <w:rsid w:val="00F551E5"/>
    <w:rsid w:val="00F8124A"/>
    <w:rsid w:val="00F813A5"/>
    <w:rsid w:val="00F82115"/>
    <w:rsid w:val="00F8553F"/>
    <w:rsid w:val="00FA00C3"/>
    <w:rsid w:val="00FA187F"/>
    <w:rsid w:val="00FA3EDD"/>
    <w:rsid w:val="00FB1EA8"/>
    <w:rsid w:val="00FB5B02"/>
    <w:rsid w:val="00FC412E"/>
    <w:rsid w:val="00FC5215"/>
    <w:rsid w:val="00FE1262"/>
    <w:rsid w:val="00FE3051"/>
    <w:rsid w:val="00FE363E"/>
    <w:rsid w:val="00FF2F4F"/>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20B779"/>
  <w15:chartTrackingRefBased/>
  <w15:docId w15:val="{93DA94C6-CD11-42E6-9B99-4433D99A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664776"/>
    <w:pPr>
      <w:tabs>
        <w:tab w:val="left" w:pos="1152"/>
      </w:tabs>
      <w:spacing w:before="120" w:after="120" w:line="312" w:lineRule="auto"/>
    </w:pPr>
    <w:rPr>
      <w:rFonts w:ascii="Arial" w:eastAsia="Times New Roman" w:hAnsi="Arial" w:cs="Arial"/>
      <w:sz w:val="26"/>
      <w:szCs w:val="26"/>
    </w:rPr>
  </w:style>
  <w:style w:type="character" w:styleId="Hyperlink">
    <w:name w:val="Hyperlink"/>
    <w:rPr>
      <w:color w:val="0066CC"/>
      <w:u w:val="single"/>
    </w:rPr>
  </w:style>
  <w:style w:type="character" w:customStyle="1" w:styleId="Vnbnnidung3">
    <w:name w:val="Văn bản nội dung (3)_"/>
    <w:link w:val="Vnbnnidung30"/>
    <w:rPr>
      <w:rFonts w:ascii="Times New Roman" w:hAnsi="Times New Roman" w:cs="Times New Roman"/>
      <w:b/>
      <w:bCs/>
      <w:sz w:val="26"/>
      <w:szCs w:val="26"/>
      <w:u w:val="none"/>
    </w:rPr>
  </w:style>
  <w:style w:type="paragraph" w:customStyle="1" w:styleId="Vnbnnidung30">
    <w:name w:val="Văn bản nội dung (3)"/>
    <w:basedOn w:val="Normal"/>
    <w:link w:val="Vnbnnidung3"/>
    <w:pPr>
      <w:shd w:val="clear" w:color="auto" w:fill="FFFFFF"/>
      <w:spacing w:after="540" w:line="324" w:lineRule="exact"/>
      <w:jc w:val="center"/>
    </w:pPr>
    <w:rPr>
      <w:rFonts w:ascii="Times New Roman" w:hAnsi="Times New Roman" w:cs="Times New Roman"/>
      <w:b/>
      <w:bCs/>
      <w:color w:val="auto"/>
      <w:sz w:val="26"/>
      <w:szCs w:val="26"/>
      <w:lang w:eastAsia="en-US"/>
    </w:rPr>
  </w:style>
  <w:style w:type="character" w:customStyle="1" w:styleId="Vnbnnidung4">
    <w:name w:val="Văn bản nội dung (4)_"/>
    <w:link w:val="Vnbnnidung40"/>
    <w:rPr>
      <w:rFonts w:ascii="Tahoma" w:hAnsi="Tahoma" w:cs="Tahoma"/>
      <w:sz w:val="14"/>
      <w:szCs w:val="14"/>
      <w:u w:val="none"/>
    </w:rPr>
  </w:style>
  <w:style w:type="paragraph" w:customStyle="1" w:styleId="Vnbnnidung40">
    <w:name w:val="Văn bản nội dung (4)"/>
    <w:basedOn w:val="Normal"/>
    <w:link w:val="Vnbnnidung4"/>
    <w:pPr>
      <w:shd w:val="clear" w:color="auto" w:fill="FFFFFF"/>
      <w:spacing w:before="660" w:after="60" w:line="240" w:lineRule="atLeast"/>
    </w:pPr>
    <w:rPr>
      <w:rFonts w:ascii="Tahoma" w:hAnsi="Tahoma" w:cs="Tahoma"/>
      <w:color w:val="auto"/>
      <w:sz w:val="14"/>
      <w:szCs w:val="14"/>
      <w:lang w:eastAsia="en-US"/>
    </w:rPr>
  </w:style>
  <w:style w:type="character" w:customStyle="1" w:styleId="utranghocchntrang">
    <w:name w:val="Đầu trang hoặc chân trang_"/>
    <w:link w:val="utranghocchntrang0"/>
    <w:rPr>
      <w:rFonts w:ascii="Times New Roman" w:hAnsi="Times New Roman" w:cs="Times New Roman"/>
      <w:sz w:val="22"/>
      <w:szCs w:val="22"/>
      <w:u w:val="none"/>
    </w:rPr>
  </w:style>
  <w:style w:type="paragraph" w:customStyle="1" w:styleId="utranghocchntrang0">
    <w:name w:val="Đầu trang hoặc chân trang"/>
    <w:basedOn w:val="Normal"/>
    <w:link w:val="utranghocchntrang"/>
    <w:pPr>
      <w:shd w:val="clear" w:color="auto" w:fill="FFFFFF"/>
      <w:spacing w:line="240" w:lineRule="atLeast"/>
    </w:pPr>
    <w:rPr>
      <w:rFonts w:ascii="Times New Roman" w:hAnsi="Times New Roman" w:cs="Times New Roman"/>
      <w:color w:val="auto"/>
      <w:sz w:val="22"/>
      <w:szCs w:val="22"/>
      <w:lang w:eastAsia="en-US"/>
    </w:rPr>
  </w:style>
  <w:style w:type="character" w:customStyle="1" w:styleId="Vnbnnidung2">
    <w:name w:val="Văn bản nội dung (2)_"/>
    <w:link w:val="Vnbnnidung20"/>
    <w:rPr>
      <w:rFonts w:ascii="Times New Roman" w:hAnsi="Times New Roman" w:cs="Times New Roman"/>
      <w:sz w:val="28"/>
      <w:szCs w:val="28"/>
      <w:u w:val="none"/>
    </w:rPr>
  </w:style>
  <w:style w:type="paragraph" w:customStyle="1" w:styleId="Vnbnnidung20">
    <w:name w:val="Văn bản nội dung (2)"/>
    <w:basedOn w:val="Normal"/>
    <w:link w:val="Vnbnnidung2"/>
    <w:pPr>
      <w:shd w:val="clear" w:color="auto" w:fill="FFFFFF"/>
      <w:spacing w:after="60" w:line="320" w:lineRule="exact"/>
      <w:jc w:val="both"/>
    </w:pPr>
    <w:rPr>
      <w:rFonts w:ascii="Times New Roman" w:hAnsi="Times New Roman" w:cs="Times New Roman"/>
      <w:color w:val="auto"/>
      <w:sz w:val="28"/>
      <w:szCs w:val="28"/>
      <w:lang w:eastAsia="en-US"/>
    </w:rPr>
  </w:style>
  <w:style w:type="character" w:customStyle="1" w:styleId="Vnbnnidung2Innghing">
    <w:name w:val="Văn bản nội dung (2) + In nghiêng"/>
    <w:rPr>
      <w:rFonts w:ascii="Times New Roman" w:hAnsi="Times New Roman" w:cs="Times New Roman"/>
      <w:i/>
      <w:iCs/>
      <w:sz w:val="28"/>
      <w:szCs w:val="28"/>
      <w:u w:val="none"/>
    </w:rPr>
  </w:style>
  <w:style w:type="character" w:customStyle="1" w:styleId="Vnbnnidung5">
    <w:name w:val="Văn bản nội dung (5)_"/>
    <w:link w:val="Vnbnnidung50"/>
    <w:rPr>
      <w:rFonts w:ascii="Times New Roman" w:hAnsi="Times New Roman" w:cs="Times New Roman"/>
      <w:i/>
      <w:iCs/>
      <w:sz w:val="28"/>
      <w:szCs w:val="28"/>
      <w:u w:val="none"/>
    </w:rPr>
  </w:style>
  <w:style w:type="paragraph" w:customStyle="1" w:styleId="Vnbnnidung50">
    <w:name w:val="Văn bản nội dung (5)"/>
    <w:basedOn w:val="Normal"/>
    <w:link w:val="Vnbnnidung5"/>
    <w:pPr>
      <w:shd w:val="clear" w:color="auto" w:fill="FFFFFF"/>
      <w:spacing w:before="540" w:line="320" w:lineRule="exact"/>
      <w:jc w:val="both"/>
    </w:pPr>
    <w:rPr>
      <w:rFonts w:ascii="Times New Roman" w:hAnsi="Times New Roman" w:cs="Times New Roman"/>
      <w:i/>
      <w:iCs/>
      <w:color w:val="auto"/>
      <w:sz w:val="28"/>
      <w:szCs w:val="28"/>
      <w:lang w:eastAsia="en-US"/>
    </w:rPr>
  </w:style>
  <w:style w:type="character" w:customStyle="1" w:styleId="Vnbnnidung5Consolas">
    <w:name w:val="Văn bản nội dung (5) + Consolas"/>
    <w:aliases w:val="9,5 pt,Văn bản nội dung (4) + 9"/>
    <w:rPr>
      <w:rFonts w:ascii="Consolas" w:hAnsi="Consolas" w:cs="Consolas"/>
      <w:i/>
      <w:iCs/>
      <w:sz w:val="19"/>
      <w:szCs w:val="19"/>
      <w:u w:val="none"/>
    </w:rPr>
  </w:style>
  <w:style w:type="character" w:customStyle="1" w:styleId="Ghichcuitrang2">
    <w:name w:val="Ghi chú cuối trang (2)_"/>
    <w:link w:val="Ghichcuitrang20"/>
    <w:rPr>
      <w:rFonts w:ascii="Times New Roman" w:hAnsi="Times New Roman" w:cs="Times New Roman"/>
      <w:sz w:val="22"/>
      <w:szCs w:val="22"/>
      <w:u w:val="none"/>
    </w:rPr>
  </w:style>
  <w:style w:type="paragraph" w:customStyle="1" w:styleId="Ghichcuitrang20">
    <w:name w:val="Ghi chú cuối trang (2)"/>
    <w:basedOn w:val="Normal"/>
    <w:link w:val="Ghichcuitrang2"/>
    <w:pPr>
      <w:shd w:val="clear" w:color="auto" w:fill="FFFFFF"/>
      <w:spacing w:line="252" w:lineRule="exact"/>
    </w:pPr>
    <w:rPr>
      <w:rFonts w:ascii="Times New Roman" w:hAnsi="Times New Roman" w:cs="Times New Roman"/>
      <w:color w:val="auto"/>
      <w:sz w:val="22"/>
      <w:szCs w:val="22"/>
      <w:lang w:eastAsia="en-US"/>
    </w:rPr>
  </w:style>
  <w:style w:type="character" w:customStyle="1" w:styleId="Ghichcuitrang2Innghing">
    <w:name w:val="Ghi chú cuối trang (2) + In nghiêng"/>
    <w:rPr>
      <w:rFonts w:ascii="Times New Roman" w:hAnsi="Times New Roman" w:cs="Times New Roman"/>
      <w:i/>
      <w:iCs/>
      <w:sz w:val="22"/>
      <w:szCs w:val="22"/>
      <w:u w:val="none"/>
    </w:rPr>
  </w:style>
  <w:style w:type="character" w:customStyle="1" w:styleId="Ghichcuitrang">
    <w:name w:val="Ghi chú cuối trang_"/>
    <w:link w:val="Ghichcuitrang0"/>
    <w:rPr>
      <w:rFonts w:ascii="Times New Roman" w:hAnsi="Times New Roman" w:cs="Times New Roman"/>
      <w:i/>
      <w:iCs/>
      <w:sz w:val="22"/>
      <w:szCs w:val="22"/>
      <w:u w:val="none"/>
    </w:rPr>
  </w:style>
  <w:style w:type="paragraph" w:customStyle="1" w:styleId="Ghichcuitrang0">
    <w:name w:val="Ghi chú cuối trang"/>
    <w:basedOn w:val="Normal"/>
    <w:link w:val="Ghichcuitrang"/>
    <w:pPr>
      <w:shd w:val="clear" w:color="auto" w:fill="FFFFFF"/>
      <w:spacing w:line="252" w:lineRule="exact"/>
      <w:ind w:firstLine="760"/>
      <w:jc w:val="both"/>
    </w:pPr>
    <w:rPr>
      <w:rFonts w:ascii="Times New Roman" w:hAnsi="Times New Roman" w:cs="Times New Roman"/>
      <w:i/>
      <w:iCs/>
      <w:color w:val="auto"/>
      <w:sz w:val="22"/>
      <w:szCs w:val="22"/>
      <w:lang w:eastAsia="en-US"/>
    </w:rPr>
  </w:style>
  <w:style w:type="character" w:customStyle="1" w:styleId="GhichcuitrangKhnginnghing">
    <w:name w:val="Ghi chú cuối trang + Không in nghiêng"/>
    <w:basedOn w:val="Ghichcuitrang"/>
    <w:rPr>
      <w:rFonts w:ascii="Times New Roman" w:hAnsi="Times New Roman" w:cs="Times New Roman"/>
      <w:i/>
      <w:iCs/>
      <w:sz w:val="22"/>
      <w:szCs w:val="22"/>
      <w:u w:val="none"/>
    </w:rPr>
  </w:style>
  <w:style w:type="character" w:customStyle="1" w:styleId="Vnbnnidung6">
    <w:name w:val="Văn bản nội dung (6)_"/>
    <w:link w:val="Vnbnnidung60"/>
    <w:rPr>
      <w:rFonts w:ascii="Times New Roman" w:hAnsi="Times New Roman" w:cs="Times New Roman"/>
      <w:i/>
      <w:iCs/>
      <w:sz w:val="22"/>
      <w:szCs w:val="22"/>
      <w:u w:val="none"/>
    </w:rPr>
  </w:style>
  <w:style w:type="paragraph" w:customStyle="1" w:styleId="Vnbnnidung60">
    <w:name w:val="Văn bản nội dung (6)"/>
    <w:basedOn w:val="Normal"/>
    <w:link w:val="Vnbnnidung6"/>
    <w:pPr>
      <w:shd w:val="clear" w:color="auto" w:fill="FFFFFF"/>
      <w:spacing w:line="252" w:lineRule="exact"/>
      <w:jc w:val="both"/>
    </w:pPr>
    <w:rPr>
      <w:rFonts w:ascii="Times New Roman" w:hAnsi="Times New Roman" w:cs="Times New Roman"/>
      <w:i/>
      <w:iCs/>
      <w:color w:val="auto"/>
      <w:sz w:val="22"/>
      <w:szCs w:val="22"/>
      <w:lang w:eastAsia="en-US"/>
    </w:rPr>
  </w:style>
  <w:style w:type="character" w:customStyle="1" w:styleId="Vnbnnidung7">
    <w:name w:val="Văn bản nội dung (7)_"/>
    <w:link w:val="Vnbnnidung70"/>
    <w:rPr>
      <w:rFonts w:ascii="Times New Roman" w:hAnsi="Times New Roman" w:cs="Times New Roman"/>
      <w:sz w:val="22"/>
      <w:szCs w:val="22"/>
      <w:u w:val="none"/>
    </w:rPr>
  </w:style>
  <w:style w:type="paragraph" w:customStyle="1" w:styleId="Vnbnnidung70">
    <w:name w:val="Văn bản nội dung (7)"/>
    <w:basedOn w:val="Normal"/>
    <w:link w:val="Vnbnnidung7"/>
    <w:pPr>
      <w:shd w:val="clear" w:color="auto" w:fill="FFFFFF"/>
      <w:spacing w:line="252" w:lineRule="exact"/>
      <w:ind w:firstLine="760"/>
      <w:jc w:val="both"/>
    </w:pPr>
    <w:rPr>
      <w:rFonts w:ascii="Times New Roman" w:hAnsi="Times New Roman" w:cs="Times New Roman"/>
      <w:color w:val="auto"/>
      <w:sz w:val="22"/>
      <w:szCs w:val="22"/>
      <w:lang w:eastAsia="en-US"/>
    </w:rPr>
  </w:style>
  <w:style w:type="character" w:customStyle="1" w:styleId="Vnbnnidung6Khnginnghing">
    <w:name w:val="Văn bản nội dung (6) + Không in nghiêng"/>
    <w:basedOn w:val="Vnbnnidung6"/>
    <w:rPr>
      <w:rFonts w:ascii="Times New Roman" w:hAnsi="Times New Roman" w:cs="Times New Roman"/>
      <w:i/>
      <w:iCs/>
      <w:sz w:val="22"/>
      <w:szCs w:val="22"/>
      <w:u w:val="none"/>
    </w:rPr>
  </w:style>
  <w:style w:type="character" w:customStyle="1" w:styleId="Vnbnnidung67pt">
    <w:name w:val="Văn bản nội dung (6) + 7 pt"/>
    <w:aliases w:val="Không in nghiêng,Ghi chú cuối trang (2) + Verdana,10,5 pt4"/>
    <w:rPr>
      <w:rFonts w:ascii="Times New Roman" w:hAnsi="Times New Roman" w:cs="Times New Roman"/>
      <w:i/>
      <w:iCs/>
      <w:spacing w:val="0"/>
      <w:sz w:val="14"/>
      <w:szCs w:val="14"/>
      <w:u w:val="none"/>
    </w:rPr>
  </w:style>
  <w:style w:type="character" w:customStyle="1" w:styleId="Vnbnnidung66">
    <w:name w:val="Văn bản nội dung (6) + 6"/>
    <w:aliases w:val="5 pt2,Không in nghiêng3,Ghi chú cuối trang (2) + Không in đậm,Văn bản nội dung (14) + 9"/>
    <w:rPr>
      <w:rFonts w:ascii="Times New Roman" w:hAnsi="Times New Roman" w:cs="Times New Roman"/>
      <w:i/>
      <w:iCs/>
      <w:spacing w:val="0"/>
      <w:sz w:val="13"/>
      <w:szCs w:val="13"/>
      <w:u w:val="none"/>
    </w:rPr>
  </w:style>
  <w:style w:type="character" w:customStyle="1" w:styleId="Vnbnnidung69pt">
    <w:name w:val="Văn bản nội dung (6) + 9 pt"/>
    <w:rPr>
      <w:rFonts w:ascii="Times New Roman" w:hAnsi="Times New Roman" w:cs="Times New Roman"/>
      <w:i/>
      <w:iCs/>
      <w:sz w:val="18"/>
      <w:szCs w:val="18"/>
      <w:u w:val="none"/>
    </w:rPr>
  </w:style>
  <w:style w:type="character" w:customStyle="1" w:styleId="Vnbnnidung612pt">
    <w:name w:val="Văn bản nội dung (6) + 12 pt"/>
    <w:aliases w:val="Không in nghiêng2,Văn bản nội dung (12) + Verdana,101,5 pt3"/>
    <w:rPr>
      <w:rFonts w:ascii="Times New Roman" w:hAnsi="Times New Roman" w:cs="Times New Roman"/>
      <w:i/>
      <w:iCs/>
      <w:sz w:val="24"/>
      <w:szCs w:val="24"/>
      <w:u w:val="none"/>
    </w:rPr>
  </w:style>
  <w:style w:type="character" w:customStyle="1" w:styleId="Vnbnnidung714pt">
    <w:name w:val="Văn bản nội dung (7) + 14 pt"/>
    <w:rPr>
      <w:rFonts w:ascii="Times New Roman" w:hAnsi="Times New Roman" w:cs="Times New Roman"/>
      <w:sz w:val="28"/>
      <w:szCs w:val="28"/>
      <w:u w:val="none"/>
    </w:rPr>
  </w:style>
  <w:style w:type="character" w:customStyle="1" w:styleId="Vnbnnidung614pt">
    <w:name w:val="Văn bản nội dung (6) + 14 pt"/>
    <w:rPr>
      <w:rFonts w:ascii="Times New Roman" w:hAnsi="Times New Roman" w:cs="Times New Roman"/>
      <w:i/>
      <w:iCs/>
      <w:sz w:val="28"/>
      <w:szCs w:val="28"/>
      <w:u w:val="none"/>
    </w:rPr>
  </w:style>
  <w:style w:type="character" w:customStyle="1" w:styleId="utranghocchntrangInnghing">
    <w:name w:val="Đầu trang hoặc chân trang + In nghiêng"/>
    <w:rPr>
      <w:rFonts w:ascii="Times New Roman" w:hAnsi="Times New Roman" w:cs="Times New Roman"/>
      <w:i/>
      <w:iCs/>
      <w:sz w:val="22"/>
      <w:szCs w:val="22"/>
      <w:u w:val="none"/>
    </w:rPr>
  </w:style>
  <w:style w:type="character" w:customStyle="1" w:styleId="Vnbnnidung5Khnginnghing">
    <w:name w:val="Văn bản nội dung (5) + Không in nghiêng"/>
    <w:basedOn w:val="Vnbnnidung5"/>
    <w:rPr>
      <w:rFonts w:ascii="Times New Roman" w:hAnsi="Times New Roman" w:cs="Times New Roman"/>
      <w:i/>
      <w:iCs/>
      <w:sz w:val="28"/>
      <w:szCs w:val="28"/>
      <w:u w:val="none"/>
    </w:rPr>
  </w:style>
  <w:style w:type="character" w:customStyle="1" w:styleId="Ghichcuitrang3">
    <w:name w:val="Ghi chú cuối trang (3)_"/>
    <w:link w:val="Ghichcuitrang30"/>
    <w:rPr>
      <w:rFonts w:ascii="Times New Roman" w:hAnsi="Times New Roman" w:cs="Times New Roman"/>
      <w:u w:val="none"/>
    </w:rPr>
  </w:style>
  <w:style w:type="paragraph" w:customStyle="1" w:styleId="Ghichcuitrang30">
    <w:name w:val="Ghi chú cuối trang (3)"/>
    <w:basedOn w:val="Normal"/>
    <w:link w:val="Ghichcuitrang3"/>
    <w:pPr>
      <w:shd w:val="clear" w:color="auto" w:fill="FFFFFF"/>
      <w:spacing w:line="277" w:lineRule="exact"/>
      <w:jc w:val="both"/>
    </w:pPr>
    <w:rPr>
      <w:rFonts w:ascii="Times New Roman" w:hAnsi="Times New Roman" w:cs="Times New Roman"/>
      <w:color w:val="auto"/>
      <w:lang w:eastAsia="en-US"/>
    </w:rPr>
  </w:style>
  <w:style w:type="character" w:customStyle="1" w:styleId="Vnbnnidung522pt">
    <w:name w:val="Văn bản nội dung (5) + 22 pt"/>
    <w:aliases w:val="Giãn cách 0 pt"/>
    <w:rPr>
      <w:rFonts w:ascii="Times New Roman" w:hAnsi="Times New Roman" w:cs="Times New Roman"/>
      <w:i/>
      <w:iCs/>
      <w:spacing w:val="-10"/>
      <w:sz w:val="44"/>
      <w:szCs w:val="44"/>
      <w:u w:val="none"/>
    </w:rPr>
  </w:style>
  <w:style w:type="character" w:customStyle="1" w:styleId="Vnbnnidung2Tahoma">
    <w:name w:val="Văn bản nội dung (2) + Tahoma"/>
    <w:aliases w:val="17 pt"/>
    <w:rPr>
      <w:rFonts w:ascii="Tahoma" w:hAnsi="Tahoma" w:cs="Tahoma"/>
      <w:sz w:val="34"/>
      <w:szCs w:val="34"/>
      <w:u w:val="none"/>
    </w:rPr>
  </w:style>
  <w:style w:type="character" w:customStyle="1" w:styleId="Vnbnnidung8">
    <w:name w:val="Văn bản nội dung (8)_"/>
    <w:link w:val="Vnbnnidung80"/>
    <w:rPr>
      <w:rFonts w:ascii="Arial Narrow" w:hAnsi="Arial Narrow" w:cs="Arial Narrow"/>
      <w:i/>
      <w:iCs/>
      <w:sz w:val="26"/>
      <w:szCs w:val="26"/>
      <w:u w:val="none"/>
    </w:rPr>
  </w:style>
  <w:style w:type="paragraph" w:customStyle="1" w:styleId="Vnbnnidung80">
    <w:name w:val="Văn bản nội dung (8)"/>
    <w:basedOn w:val="Normal"/>
    <w:link w:val="Vnbnnidung8"/>
    <w:pPr>
      <w:shd w:val="clear" w:color="auto" w:fill="FFFFFF"/>
      <w:spacing w:line="240" w:lineRule="atLeast"/>
    </w:pPr>
    <w:rPr>
      <w:rFonts w:ascii="Arial Narrow" w:hAnsi="Arial Narrow" w:cs="Arial Narrow"/>
      <w:i/>
      <w:iCs/>
      <w:color w:val="auto"/>
      <w:sz w:val="26"/>
      <w:szCs w:val="26"/>
      <w:lang w:eastAsia="en-US"/>
    </w:rPr>
  </w:style>
  <w:style w:type="character" w:customStyle="1" w:styleId="Vnbnnidung8TimesNewRoman">
    <w:name w:val="Văn bản nội dung (8) + Times New Roman"/>
    <w:aliases w:val="91,5 pt1,Không in nghiêng1,Văn bản nội dung (12) + 13 pt,Văn bản nội dung (18) + 6,In nghiêng1,Giãn cách 3 pt"/>
    <w:rPr>
      <w:rFonts w:ascii="Times New Roman" w:hAnsi="Times New Roman" w:cs="Times New Roman"/>
      <w:i/>
      <w:iCs/>
      <w:sz w:val="19"/>
      <w:szCs w:val="19"/>
      <w:u w:val="none"/>
    </w:rPr>
  </w:style>
  <w:style w:type="character" w:customStyle="1" w:styleId="Vnbnnidung8Consolas">
    <w:name w:val="Văn bản nội dung (8) + Consolas"/>
    <w:aliases w:val="14 pt"/>
    <w:rPr>
      <w:rFonts w:ascii="Consolas" w:hAnsi="Consolas" w:cs="Consolas"/>
      <w:i/>
      <w:iCs/>
      <w:sz w:val="28"/>
      <w:szCs w:val="28"/>
      <w:u w:val="none"/>
    </w:rPr>
  </w:style>
  <w:style w:type="character" w:customStyle="1" w:styleId="Vnbnnidung220pt">
    <w:name w:val="Văn bản nội dung (2) + 20 pt"/>
    <w:aliases w:val="In đậm,Văn bản nội dung (2) + 12 pt"/>
    <w:rPr>
      <w:rFonts w:ascii="Times New Roman" w:hAnsi="Times New Roman" w:cs="Times New Roman"/>
      <w:b/>
      <w:bCs/>
      <w:spacing w:val="0"/>
      <w:sz w:val="40"/>
      <w:szCs w:val="40"/>
      <w:u w:val="none"/>
    </w:rPr>
  </w:style>
  <w:style w:type="character" w:customStyle="1" w:styleId="Vnbnnidung2Tahoma1">
    <w:name w:val="Văn bản nội dung (2) + Tahoma1"/>
    <w:aliases w:val="9 pt,Giãn cách 1 pt,Mục lục + 10 pt1,Chữ hoa nhỏ1,Văn bản nội dung (18) + Verdana"/>
    <w:rPr>
      <w:rFonts w:ascii="Tahoma" w:hAnsi="Tahoma" w:cs="Tahoma"/>
      <w:spacing w:val="20"/>
      <w:sz w:val="18"/>
      <w:szCs w:val="18"/>
      <w:u w:val="none"/>
    </w:rPr>
  </w:style>
  <w:style w:type="character" w:customStyle="1" w:styleId="utranghocchntrang2">
    <w:name w:val="Đầu trang hoặc chân trang (2)_"/>
    <w:link w:val="utranghocchntrang20"/>
    <w:rPr>
      <w:rFonts w:ascii="Tahoma" w:hAnsi="Tahoma" w:cs="Tahoma"/>
      <w:b/>
      <w:bCs/>
      <w:sz w:val="8"/>
      <w:szCs w:val="8"/>
      <w:u w:val="none"/>
      <w:lang w:val="es-ES_tradnl" w:eastAsia="es-ES_tradnl"/>
    </w:rPr>
  </w:style>
  <w:style w:type="paragraph" w:customStyle="1" w:styleId="utranghocchntrang20">
    <w:name w:val="Đầu trang hoặc chân trang (2)"/>
    <w:basedOn w:val="Normal"/>
    <w:link w:val="utranghocchntrang2"/>
    <w:pPr>
      <w:shd w:val="clear" w:color="auto" w:fill="FFFFFF"/>
      <w:spacing w:line="240" w:lineRule="atLeast"/>
    </w:pPr>
    <w:rPr>
      <w:rFonts w:ascii="Tahoma" w:hAnsi="Tahoma" w:cs="Tahoma"/>
      <w:b/>
      <w:bCs/>
      <w:color w:val="auto"/>
      <w:sz w:val="8"/>
      <w:szCs w:val="8"/>
      <w:lang w:val="es-ES_tradnl" w:eastAsia="es-ES_tradnl"/>
    </w:rPr>
  </w:style>
  <w:style w:type="paragraph" w:styleId="Header">
    <w:name w:val="header"/>
    <w:basedOn w:val="Normal"/>
    <w:rsid w:val="00DB37DD"/>
    <w:pPr>
      <w:tabs>
        <w:tab w:val="center" w:pos="4320"/>
        <w:tab w:val="right" w:pos="8640"/>
      </w:tabs>
    </w:pPr>
  </w:style>
  <w:style w:type="paragraph" w:styleId="Footer">
    <w:name w:val="footer"/>
    <w:basedOn w:val="Normal"/>
    <w:rsid w:val="00DB37DD"/>
    <w:pPr>
      <w:tabs>
        <w:tab w:val="center" w:pos="4320"/>
        <w:tab w:val="right" w:pos="8640"/>
      </w:tabs>
    </w:pPr>
  </w:style>
  <w:style w:type="table" w:styleId="TableGrid">
    <w:name w:val="Table Grid"/>
    <w:basedOn w:val="TableNormal"/>
    <w:rsid w:val="0066477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912F2"/>
    <w:rPr>
      <w:sz w:val="20"/>
      <w:szCs w:val="20"/>
    </w:rPr>
  </w:style>
  <w:style w:type="character" w:styleId="FootnoteReference">
    <w:name w:val="footnote reference"/>
    <w:semiHidden/>
    <w:rsid w:val="005912F2"/>
    <w:rPr>
      <w:vertAlign w:val="superscript"/>
    </w:rPr>
  </w:style>
  <w:style w:type="character" w:customStyle="1" w:styleId="Vnbnnidung9">
    <w:name w:val="Văn bản nội dung (9)_"/>
    <w:link w:val="Vnbnnidung90"/>
    <w:rsid w:val="005F1E7C"/>
    <w:rPr>
      <w:lang w:bidi="ar-SA"/>
    </w:rPr>
  </w:style>
  <w:style w:type="paragraph" w:customStyle="1" w:styleId="Vnbnnidung90">
    <w:name w:val="Văn bản nội dung (9)"/>
    <w:basedOn w:val="Normal"/>
    <w:link w:val="Vnbnnidung9"/>
    <w:rsid w:val="005F1E7C"/>
    <w:pPr>
      <w:shd w:val="clear" w:color="auto" w:fill="FFFFFF"/>
      <w:spacing w:after="300" w:line="240" w:lineRule="atLeast"/>
      <w:jc w:val="center"/>
    </w:pPr>
    <w:rPr>
      <w:rFonts w:ascii="Times New Roman" w:eastAsia="Times New Roman" w:hAnsi="Times New Roman" w:cs="Times New Roman"/>
      <w:color w:val="auto"/>
      <w:sz w:val="20"/>
      <w:szCs w:val="20"/>
      <w:lang w:val="en-US" w:eastAsia="en-US"/>
    </w:rPr>
  </w:style>
  <w:style w:type="character" w:customStyle="1" w:styleId="Tiu2">
    <w:name w:val="Tiêu đề #2_"/>
    <w:link w:val="Tiu20"/>
    <w:rsid w:val="005F1E7C"/>
    <w:rPr>
      <w:b/>
      <w:bCs/>
      <w:sz w:val="26"/>
      <w:szCs w:val="26"/>
      <w:lang w:bidi="ar-SA"/>
    </w:rPr>
  </w:style>
  <w:style w:type="paragraph" w:customStyle="1" w:styleId="Tiu20">
    <w:name w:val="Tiêu đề #2"/>
    <w:basedOn w:val="Normal"/>
    <w:link w:val="Tiu2"/>
    <w:rsid w:val="005F1E7C"/>
    <w:pPr>
      <w:shd w:val="clear" w:color="auto" w:fill="FFFFFF"/>
      <w:spacing w:line="446" w:lineRule="exact"/>
      <w:jc w:val="center"/>
      <w:outlineLvl w:val="1"/>
    </w:pPr>
    <w:rPr>
      <w:rFonts w:ascii="Times New Roman" w:eastAsia="Times New Roman" w:hAnsi="Times New Roman" w:cs="Times New Roman"/>
      <w:b/>
      <w:bCs/>
      <w:color w:val="auto"/>
      <w:sz w:val="26"/>
      <w:szCs w:val="26"/>
      <w:lang w:val="en-US" w:eastAsia="en-US"/>
    </w:rPr>
  </w:style>
  <w:style w:type="character" w:customStyle="1" w:styleId="Vnbnnidung10">
    <w:name w:val="Văn bản nội dung (10)_"/>
    <w:link w:val="Vnbnnidung100"/>
    <w:rsid w:val="005F1E7C"/>
    <w:rPr>
      <w:b/>
      <w:bCs/>
      <w:i/>
      <w:iCs/>
      <w:sz w:val="28"/>
      <w:szCs w:val="28"/>
      <w:lang w:bidi="ar-SA"/>
    </w:rPr>
  </w:style>
  <w:style w:type="paragraph" w:customStyle="1" w:styleId="Vnbnnidung100">
    <w:name w:val="Văn bản nội dung (10)"/>
    <w:basedOn w:val="Normal"/>
    <w:link w:val="Vnbnnidung10"/>
    <w:rsid w:val="005F1E7C"/>
    <w:pPr>
      <w:shd w:val="clear" w:color="auto" w:fill="FFFFFF"/>
      <w:spacing w:line="446" w:lineRule="exact"/>
      <w:ind w:firstLine="800"/>
      <w:jc w:val="both"/>
    </w:pPr>
    <w:rPr>
      <w:rFonts w:ascii="Times New Roman" w:eastAsia="Times New Roman" w:hAnsi="Times New Roman" w:cs="Times New Roman"/>
      <w:b/>
      <w:bCs/>
      <w:i/>
      <w:iCs/>
      <w:color w:val="auto"/>
      <w:sz w:val="28"/>
      <w:szCs w:val="28"/>
      <w:lang w:val="en-US" w:eastAsia="en-US"/>
    </w:rPr>
  </w:style>
  <w:style w:type="character" w:customStyle="1" w:styleId="Tiu1">
    <w:name w:val="Tiêu đề #1_"/>
    <w:link w:val="Tiu10"/>
    <w:rsid w:val="005F1E7C"/>
    <w:rPr>
      <w:sz w:val="28"/>
      <w:szCs w:val="28"/>
      <w:lang w:bidi="ar-SA"/>
    </w:rPr>
  </w:style>
  <w:style w:type="paragraph" w:customStyle="1" w:styleId="Tiu10">
    <w:name w:val="Tiêu đề #1"/>
    <w:basedOn w:val="Normal"/>
    <w:link w:val="Tiu1"/>
    <w:rsid w:val="005F1E7C"/>
    <w:pPr>
      <w:shd w:val="clear" w:color="auto" w:fill="FFFFFF"/>
      <w:spacing w:before="540" w:after="60" w:line="240" w:lineRule="atLeast"/>
      <w:jc w:val="center"/>
      <w:outlineLvl w:val="0"/>
    </w:pPr>
    <w:rPr>
      <w:rFonts w:ascii="Times New Roman" w:eastAsia="Times New Roman" w:hAnsi="Times New Roman" w:cs="Times New Roman"/>
      <w:color w:val="auto"/>
      <w:sz w:val="28"/>
      <w:szCs w:val="28"/>
      <w:lang w:val="en-US" w:eastAsia="en-US"/>
    </w:rPr>
  </w:style>
  <w:style w:type="character" w:customStyle="1" w:styleId="Tiu1Gincch-1pt">
    <w:name w:val="Tiêu đề #1 + Giãn cách -1 pt"/>
    <w:rsid w:val="005F1E7C"/>
    <w:rPr>
      <w:spacing w:val="-20"/>
      <w:sz w:val="28"/>
      <w:szCs w:val="28"/>
      <w:lang w:bidi="ar-SA"/>
    </w:rPr>
  </w:style>
  <w:style w:type="character" w:customStyle="1" w:styleId="Vnbnnidung11">
    <w:name w:val="Văn bản nội dung (11)_"/>
    <w:link w:val="Vnbnnidung110"/>
    <w:rsid w:val="005F1E7C"/>
    <w:rPr>
      <w:i/>
      <w:iCs/>
      <w:lang w:bidi="ar-SA"/>
    </w:rPr>
  </w:style>
  <w:style w:type="paragraph" w:customStyle="1" w:styleId="Vnbnnidung110">
    <w:name w:val="Văn bản nội dung (11)"/>
    <w:basedOn w:val="Normal"/>
    <w:link w:val="Vnbnnidung11"/>
    <w:rsid w:val="005F1E7C"/>
    <w:pPr>
      <w:shd w:val="clear" w:color="auto" w:fill="FFFFFF"/>
      <w:spacing w:before="720" w:line="274" w:lineRule="exact"/>
      <w:jc w:val="both"/>
    </w:pPr>
    <w:rPr>
      <w:rFonts w:ascii="Times New Roman" w:eastAsia="Times New Roman" w:hAnsi="Times New Roman" w:cs="Times New Roman"/>
      <w:i/>
      <w:iCs/>
      <w:color w:val="auto"/>
      <w:sz w:val="20"/>
      <w:szCs w:val="20"/>
      <w:lang w:val="en-US" w:eastAsia="en-US"/>
    </w:rPr>
  </w:style>
  <w:style w:type="character" w:customStyle="1" w:styleId="Vnbnnidung11Inm">
    <w:name w:val="Văn bản nội dung (11) + In đậm"/>
    <w:rsid w:val="005F1E7C"/>
    <w:rPr>
      <w:b/>
      <w:bCs/>
      <w:i/>
      <w:iCs/>
      <w:lang w:bidi="ar-SA"/>
    </w:rPr>
  </w:style>
  <w:style w:type="character" w:customStyle="1" w:styleId="Vnbnnidung118pt">
    <w:name w:val="Văn bản nội dung (11) + 8 pt"/>
    <w:rsid w:val="005F1E7C"/>
    <w:rPr>
      <w:i/>
      <w:iCs/>
      <w:sz w:val="16"/>
      <w:szCs w:val="16"/>
      <w:lang w:val="fr-FR" w:eastAsia="fr-FR" w:bidi="ar-SA"/>
    </w:rPr>
  </w:style>
  <w:style w:type="character" w:customStyle="1" w:styleId="Vnbnnidung11Khnginnghing">
    <w:name w:val="Văn bản nội dung (11) + Không in nghiêng"/>
    <w:basedOn w:val="Vnbnnidung11"/>
    <w:rsid w:val="005F1E7C"/>
    <w:rPr>
      <w:i/>
      <w:iCs/>
      <w:lang w:bidi="ar-SA"/>
    </w:rPr>
  </w:style>
  <w:style w:type="character" w:customStyle="1" w:styleId="Vnbnnidung12">
    <w:name w:val="Văn bản nội dung (12)_"/>
    <w:link w:val="Vnbnnidung120"/>
    <w:rsid w:val="005F1E7C"/>
    <w:rPr>
      <w:b/>
      <w:bCs/>
      <w:i/>
      <w:iCs/>
      <w:lang w:bidi="ar-SA"/>
    </w:rPr>
  </w:style>
  <w:style w:type="paragraph" w:customStyle="1" w:styleId="Vnbnnidung120">
    <w:name w:val="Văn bản nội dung (12)"/>
    <w:basedOn w:val="Normal"/>
    <w:link w:val="Vnbnnidung12"/>
    <w:rsid w:val="005F1E7C"/>
    <w:pPr>
      <w:shd w:val="clear" w:color="auto" w:fill="FFFFFF"/>
      <w:spacing w:line="277" w:lineRule="exact"/>
      <w:ind w:firstLine="760"/>
      <w:jc w:val="both"/>
    </w:pPr>
    <w:rPr>
      <w:rFonts w:ascii="Times New Roman" w:eastAsia="Times New Roman" w:hAnsi="Times New Roman" w:cs="Times New Roman"/>
      <w:b/>
      <w:bCs/>
      <w:i/>
      <w:iCs/>
      <w:color w:val="auto"/>
      <w:sz w:val="20"/>
      <w:szCs w:val="20"/>
      <w:lang w:val="en-US" w:eastAsia="en-US"/>
    </w:rPr>
  </w:style>
  <w:style w:type="character" w:customStyle="1" w:styleId="Vnbnnidung11ArialNarrow">
    <w:name w:val="Văn bản nội dung (11) + Arial Narrow"/>
    <w:aliases w:val="15 pt"/>
    <w:rsid w:val="005F1E7C"/>
    <w:rPr>
      <w:rFonts w:ascii="Arial Narrow" w:hAnsi="Arial Narrow" w:cs="Arial Narrow"/>
      <w:i/>
      <w:iCs/>
      <w:spacing w:val="0"/>
      <w:w w:val="100"/>
      <w:sz w:val="30"/>
      <w:szCs w:val="30"/>
      <w:lang w:bidi="ar-SA"/>
    </w:rPr>
  </w:style>
  <w:style w:type="character" w:customStyle="1" w:styleId="Vnbnnidung12Khnginnghing">
    <w:name w:val="Văn bản nội dung (12) + Không in nghiêng"/>
    <w:basedOn w:val="Vnbnnidung12"/>
    <w:rsid w:val="005F1E7C"/>
    <w:rPr>
      <w:b/>
      <w:bCs/>
      <w:i/>
      <w:iCs/>
      <w:lang w:bidi="ar-SA"/>
    </w:rPr>
  </w:style>
  <w:style w:type="character" w:customStyle="1" w:styleId="Vnbnnidung13">
    <w:name w:val="Văn bản nội dung (13)_"/>
    <w:link w:val="Vnbnnidung130"/>
    <w:rsid w:val="005F1E7C"/>
    <w:rPr>
      <w:rFonts w:ascii="Trebuchet MS" w:hAnsi="Trebuchet MS"/>
      <w:sz w:val="22"/>
      <w:szCs w:val="22"/>
      <w:lang w:bidi="ar-SA"/>
    </w:rPr>
  </w:style>
  <w:style w:type="paragraph" w:customStyle="1" w:styleId="Vnbnnidung130">
    <w:name w:val="Văn bản nội dung (13)"/>
    <w:basedOn w:val="Normal"/>
    <w:link w:val="Vnbnnidung13"/>
    <w:rsid w:val="005F1E7C"/>
    <w:pPr>
      <w:shd w:val="clear" w:color="auto" w:fill="FFFFFF"/>
      <w:spacing w:after="1920" w:line="240" w:lineRule="atLeast"/>
      <w:jc w:val="center"/>
    </w:pPr>
    <w:rPr>
      <w:rFonts w:ascii="Trebuchet MS" w:eastAsia="Times New Roman" w:hAnsi="Trebuchet MS" w:cs="Times New Roman"/>
      <w:color w:val="auto"/>
      <w:sz w:val="22"/>
      <w:szCs w:val="22"/>
      <w:lang w:val="en-US" w:eastAsia="en-US"/>
    </w:rPr>
  </w:style>
  <w:style w:type="character" w:customStyle="1" w:styleId="Vnbnnidung14">
    <w:name w:val="Văn bản nội dung (14)_"/>
    <w:link w:val="Vnbnnidung140"/>
    <w:rsid w:val="005F1E7C"/>
    <w:rPr>
      <w:i/>
      <w:iCs/>
      <w:lang w:bidi="ar-SA"/>
    </w:rPr>
  </w:style>
  <w:style w:type="paragraph" w:customStyle="1" w:styleId="Vnbnnidung140">
    <w:name w:val="Văn bản nội dung (14)"/>
    <w:basedOn w:val="Normal"/>
    <w:link w:val="Vnbnnidung14"/>
    <w:rsid w:val="005F1E7C"/>
    <w:pPr>
      <w:shd w:val="clear" w:color="auto" w:fill="FFFFFF"/>
      <w:spacing w:before="1920" w:line="227" w:lineRule="exact"/>
      <w:ind w:firstLine="780"/>
      <w:jc w:val="both"/>
    </w:pPr>
    <w:rPr>
      <w:rFonts w:ascii="Times New Roman" w:eastAsia="Times New Roman" w:hAnsi="Times New Roman" w:cs="Times New Roman"/>
      <w:i/>
      <w:iCs/>
      <w:color w:val="auto"/>
      <w:sz w:val="20"/>
      <w:szCs w:val="20"/>
      <w:lang w:val="en-US" w:eastAsia="en-US"/>
    </w:rPr>
  </w:style>
  <w:style w:type="character" w:customStyle="1" w:styleId="Vnbnnidung14Khnginnghing">
    <w:name w:val="Văn bản nội dung (14) + Không in nghiêng"/>
    <w:aliases w:val="Giãn cách 0 pt3"/>
    <w:rsid w:val="005F1E7C"/>
    <w:rPr>
      <w:i/>
      <w:iCs/>
      <w:spacing w:val="-10"/>
      <w:lang w:bidi="ar-SA"/>
    </w:rPr>
  </w:style>
  <w:style w:type="character" w:customStyle="1" w:styleId="Vnbnnidung15">
    <w:name w:val="Văn bản nội dung (15)_"/>
    <w:link w:val="Vnbnnidung150"/>
    <w:rsid w:val="005F1E7C"/>
    <w:rPr>
      <w:sz w:val="21"/>
      <w:szCs w:val="21"/>
      <w:lang w:bidi="ar-SA"/>
    </w:rPr>
  </w:style>
  <w:style w:type="paragraph" w:customStyle="1" w:styleId="Vnbnnidung150">
    <w:name w:val="Văn bản nội dung (15)"/>
    <w:basedOn w:val="Normal"/>
    <w:link w:val="Vnbnnidung15"/>
    <w:rsid w:val="005F1E7C"/>
    <w:pPr>
      <w:shd w:val="clear" w:color="auto" w:fill="FFFFFF"/>
      <w:spacing w:line="245" w:lineRule="exact"/>
      <w:ind w:hanging="120"/>
      <w:jc w:val="center"/>
    </w:pPr>
    <w:rPr>
      <w:rFonts w:ascii="Times New Roman" w:eastAsia="Times New Roman" w:hAnsi="Times New Roman" w:cs="Times New Roman"/>
      <w:color w:val="auto"/>
      <w:sz w:val="21"/>
      <w:szCs w:val="21"/>
      <w:lang w:val="en-US" w:eastAsia="en-US"/>
    </w:rPr>
  </w:style>
  <w:style w:type="character" w:customStyle="1" w:styleId="Vnbnnidung154pt">
    <w:name w:val="Văn bản nội dung (15) + 4 pt"/>
    <w:aliases w:val="In nghiêng"/>
    <w:rsid w:val="005F1E7C"/>
    <w:rPr>
      <w:i/>
      <w:iCs/>
      <w:sz w:val="8"/>
      <w:szCs w:val="8"/>
      <w:lang w:bidi="ar-SA"/>
    </w:rPr>
  </w:style>
  <w:style w:type="character" w:customStyle="1" w:styleId="Vnbnnidung1510pt">
    <w:name w:val="Văn bản nội dung (15) + 10 pt"/>
    <w:aliases w:val="In đậm2,In nghiêng3"/>
    <w:rsid w:val="005F1E7C"/>
    <w:rPr>
      <w:b/>
      <w:bCs/>
      <w:i/>
      <w:iCs/>
      <w:sz w:val="20"/>
      <w:szCs w:val="20"/>
      <w:lang w:bidi="ar-SA"/>
    </w:rPr>
  </w:style>
  <w:style w:type="character" w:customStyle="1" w:styleId="Vnbnnidung1510pt3">
    <w:name w:val="Văn bản nội dung (15) + 10 pt3"/>
    <w:rsid w:val="005F1E7C"/>
    <w:rPr>
      <w:sz w:val="20"/>
      <w:szCs w:val="20"/>
      <w:lang w:bidi="ar-SA"/>
    </w:rPr>
  </w:style>
  <w:style w:type="character" w:customStyle="1" w:styleId="Vnbnnidung1510pt2">
    <w:name w:val="Văn bản nội dung (15) + 10 pt2"/>
    <w:aliases w:val="Giãn cách 0 pt2"/>
    <w:rsid w:val="005F1E7C"/>
    <w:rPr>
      <w:spacing w:val="-10"/>
      <w:sz w:val="20"/>
      <w:szCs w:val="20"/>
      <w:lang w:bidi="ar-SA"/>
    </w:rPr>
  </w:style>
  <w:style w:type="character" w:customStyle="1" w:styleId="Vnbnnidung1510pt1">
    <w:name w:val="Văn bản nội dung (15) + 10 pt1"/>
    <w:aliases w:val="In nghiêng2"/>
    <w:rsid w:val="005F1E7C"/>
    <w:rPr>
      <w:i/>
      <w:iCs/>
      <w:sz w:val="20"/>
      <w:szCs w:val="20"/>
      <w:lang w:bidi="ar-SA"/>
    </w:rPr>
  </w:style>
  <w:style w:type="character" w:customStyle="1" w:styleId="Vnbnnidung1514pt">
    <w:name w:val="Văn bản nội dung (15) + 14 pt"/>
    <w:rsid w:val="005F1E7C"/>
    <w:rPr>
      <w:sz w:val="28"/>
      <w:szCs w:val="28"/>
      <w:lang w:bidi="ar-SA"/>
    </w:rPr>
  </w:style>
  <w:style w:type="character" w:customStyle="1" w:styleId="Vnbnnidung17">
    <w:name w:val="Văn bản nội dung (17)_"/>
    <w:link w:val="Vnbnnidung170"/>
    <w:rsid w:val="005F1E7C"/>
    <w:rPr>
      <w:rFonts w:ascii="Trebuchet MS" w:hAnsi="Trebuchet MS"/>
      <w:i/>
      <w:iCs/>
      <w:sz w:val="26"/>
      <w:szCs w:val="26"/>
      <w:lang w:bidi="ar-SA"/>
    </w:rPr>
  </w:style>
  <w:style w:type="paragraph" w:customStyle="1" w:styleId="Vnbnnidung170">
    <w:name w:val="Văn bản nội dung (17)"/>
    <w:basedOn w:val="Normal"/>
    <w:link w:val="Vnbnnidung17"/>
    <w:rsid w:val="005F1E7C"/>
    <w:pPr>
      <w:shd w:val="clear" w:color="auto" w:fill="FFFFFF"/>
      <w:spacing w:line="240" w:lineRule="atLeast"/>
    </w:pPr>
    <w:rPr>
      <w:rFonts w:ascii="Trebuchet MS" w:eastAsia="Times New Roman" w:hAnsi="Trebuchet MS" w:cs="Times New Roman"/>
      <w:i/>
      <w:iCs/>
      <w:color w:val="auto"/>
      <w:sz w:val="26"/>
      <w:szCs w:val="26"/>
      <w:lang w:val="en-US" w:eastAsia="en-US"/>
    </w:rPr>
  </w:style>
  <w:style w:type="character" w:customStyle="1" w:styleId="Vnbnnidung16">
    <w:name w:val="Văn bản nội dung (16)_"/>
    <w:link w:val="Vnbnnidung160"/>
    <w:rsid w:val="005F1E7C"/>
    <w:rPr>
      <w:rFonts w:ascii="Arial Narrow" w:hAnsi="Arial Narrow"/>
      <w:spacing w:val="20"/>
      <w:sz w:val="22"/>
      <w:szCs w:val="22"/>
      <w:lang w:bidi="ar-SA"/>
    </w:rPr>
  </w:style>
  <w:style w:type="paragraph" w:customStyle="1" w:styleId="Vnbnnidung160">
    <w:name w:val="Văn bản nội dung (16)"/>
    <w:basedOn w:val="Normal"/>
    <w:link w:val="Vnbnnidung16"/>
    <w:rsid w:val="005F1E7C"/>
    <w:pPr>
      <w:shd w:val="clear" w:color="auto" w:fill="FFFFFF"/>
      <w:spacing w:after="300" w:line="240" w:lineRule="atLeast"/>
      <w:jc w:val="center"/>
    </w:pPr>
    <w:rPr>
      <w:rFonts w:ascii="Arial Narrow" w:eastAsia="Times New Roman" w:hAnsi="Arial Narrow" w:cs="Times New Roman"/>
      <w:color w:val="auto"/>
      <w:spacing w:val="20"/>
      <w:sz w:val="22"/>
      <w:szCs w:val="22"/>
      <w:lang w:val="en-US" w:eastAsia="en-US"/>
    </w:rPr>
  </w:style>
  <w:style w:type="character" w:customStyle="1" w:styleId="Vnbnnidung18">
    <w:name w:val="Văn bản nội dung (18)_"/>
    <w:link w:val="Vnbnnidung180"/>
    <w:rsid w:val="005F1E7C"/>
    <w:rPr>
      <w:sz w:val="28"/>
      <w:szCs w:val="28"/>
      <w:lang w:bidi="ar-SA"/>
    </w:rPr>
  </w:style>
  <w:style w:type="paragraph" w:customStyle="1" w:styleId="Vnbnnidung180">
    <w:name w:val="Văn bản nội dung (18)"/>
    <w:basedOn w:val="Normal"/>
    <w:link w:val="Vnbnnidung18"/>
    <w:rsid w:val="005F1E7C"/>
    <w:pPr>
      <w:shd w:val="clear" w:color="auto" w:fill="FFFFFF"/>
      <w:spacing w:before="300" w:after="120" w:line="320" w:lineRule="exact"/>
      <w:jc w:val="both"/>
    </w:pPr>
    <w:rPr>
      <w:rFonts w:ascii="Times New Roman" w:eastAsia="Times New Roman" w:hAnsi="Times New Roman" w:cs="Times New Roman"/>
      <w:color w:val="auto"/>
      <w:sz w:val="28"/>
      <w:szCs w:val="28"/>
      <w:lang w:val="en-US" w:eastAsia="en-US"/>
    </w:rPr>
  </w:style>
  <w:style w:type="character" w:customStyle="1" w:styleId="Vnbnnidung1813pt">
    <w:name w:val="Văn bản nội dung (18) + 13 pt"/>
    <w:rsid w:val="005F1E7C"/>
    <w:rPr>
      <w:sz w:val="26"/>
      <w:szCs w:val="26"/>
      <w:lang w:bidi="ar-SA"/>
    </w:rPr>
  </w:style>
  <w:style w:type="character" w:customStyle="1" w:styleId="Vnbnnidung1813pt1">
    <w:name w:val="Văn bản nội dung (18) + 13 pt1"/>
    <w:aliases w:val="In đậm1"/>
    <w:rsid w:val="005F1E7C"/>
    <w:rPr>
      <w:b/>
      <w:bCs/>
      <w:sz w:val="26"/>
      <w:szCs w:val="26"/>
      <w:lang w:bidi="ar-SA"/>
    </w:rPr>
  </w:style>
  <w:style w:type="character" w:customStyle="1" w:styleId="Mclc">
    <w:name w:val="Mục lục_"/>
    <w:link w:val="Mclc1"/>
    <w:rsid w:val="005F1E7C"/>
    <w:rPr>
      <w:sz w:val="21"/>
      <w:szCs w:val="21"/>
      <w:lang w:bidi="ar-SA"/>
    </w:rPr>
  </w:style>
  <w:style w:type="paragraph" w:customStyle="1" w:styleId="Mclc1">
    <w:name w:val="Mục lục1"/>
    <w:basedOn w:val="Normal"/>
    <w:link w:val="Mclc"/>
    <w:rsid w:val="005F1E7C"/>
    <w:pPr>
      <w:shd w:val="clear" w:color="auto" w:fill="FFFFFF"/>
      <w:spacing w:line="252" w:lineRule="exact"/>
      <w:jc w:val="both"/>
    </w:pPr>
    <w:rPr>
      <w:rFonts w:ascii="Times New Roman" w:eastAsia="Times New Roman" w:hAnsi="Times New Roman" w:cs="Times New Roman"/>
      <w:color w:val="auto"/>
      <w:sz w:val="21"/>
      <w:szCs w:val="21"/>
      <w:lang w:val="en-US" w:eastAsia="en-US"/>
    </w:rPr>
  </w:style>
  <w:style w:type="character" w:customStyle="1" w:styleId="Mclc10pt">
    <w:name w:val="Mục lục + 10 pt"/>
    <w:aliases w:val="Chữ hoa nhỏ,Giãn cách 0 pt1"/>
    <w:rsid w:val="005F1E7C"/>
    <w:rPr>
      <w:smallCaps/>
      <w:spacing w:val="-10"/>
      <w:sz w:val="20"/>
      <w:szCs w:val="20"/>
      <w:lang w:bidi="ar-SA"/>
    </w:rPr>
  </w:style>
  <w:style w:type="character" w:customStyle="1" w:styleId="Mclc0">
    <w:name w:val="Mục lục"/>
    <w:basedOn w:val="Mclc"/>
    <w:rsid w:val="005F1E7C"/>
    <w:rPr>
      <w:sz w:val="21"/>
      <w:szCs w:val="21"/>
      <w:lang w:bidi="ar-SA"/>
    </w:rPr>
  </w:style>
  <w:style w:type="character" w:customStyle="1" w:styleId="Khc">
    <w:name w:val="Khác_"/>
    <w:link w:val="Khc0"/>
    <w:rsid w:val="005F1E7C"/>
    <w:rPr>
      <w:lang w:bidi="ar-SA"/>
    </w:rPr>
  </w:style>
  <w:style w:type="paragraph" w:customStyle="1" w:styleId="Khc0">
    <w:name w:val="Khác"/>
    <w:basedOn w:val="Normal"/>
    <w:link w:val="Khc"/>
    <w:rsid w:val="005F1E7C"/>
    <w:pPr>
      <w:shd w:val="clear" w:color="auto" w:fill="FFFFFF"/>
    </w:pPr>
    <w:rPr>
      <w:rFonts w:ascii="Times New Roman" w:eastAsia="Times New Roman" w:hAnsi="Times New Roman" w:cs="Times New Roman"/>
      <w:color w:val="auto"/>
      <w:sz w:val="20"/>
      <w:szCs w:val="20"/>
      <w:lang w:val="en-US" w:eastAsia="en-US"/>
    </w:rPr>
  </w:style>
  <w:style w:type="character" w:customStyle="1" w:styleId="KhcVerdana">
    <w:name w:val="Khác + Verdana"/>
    <w:aliases w:val="11 pt"/>
    <w:rsid w:val="005F1E7C"/>
    <w:rPr>
      <w:rFonts w:ascii="Verdana" w:hAnsi="Verdana" w:cs="Verdana"/>
      <w:sz w:val="22"/>
      <w:szCs w:val="22"/>
      <w:lang w:bidi="ar-SA"/>
    </w:rPr>
  </w:style>
  <w:style w:type="character" w:customStyle="1" w:styleId="Khc4pt">
    <w:name w:val="Khác + 4 pt"/>
    <w:rsid w:val="005F1E7C"/>
    <w:rPr>
      <w:sz w:val="8"/>
      <w:szCs w:val="8"/>
      <w:lang w:bidi="ar-SA"/>
    </w:rPr>
  </w:style>
  <w:style w:type="character" w:customStyle="1" w:styleId="Vnbnnidung18Gincch2pt">
    <w:name w:val="Văn bản nội dung (18) + Giãn cách 2 pt"/>
    <w:rsid w:val="005F1E7C"/>
    <w:rPr>
      <w:spacing w:val="40"/>
      <w:sz w:val="28"/>
      <w:szCs w:val="28"/>
      <w:lang w:bidi="ar-SA"/>
    </w:rPr>
  </w:style>
  <w:style w:type="character" w:customStyle="1" w:styleId="Vnbnnidung200">
    <w:name w:val="Văn bản nội dung (20)_"/>
    <w:link w:val="Vnbnnidung201"/>
    <w:rsid w:val="005F1E7C"/>
    <w:rPr>
      <w:sz w:val="11"/>
      <w:szCs w:val="11"/>
      <w:lang w:bidi="ar-SA"/>
    </w:rPr>
  </w:style>
  <w:style w:type="paragraph" w:customStyle="1" w:styleId="Vnbnnidung201">
    <w:name w:val="Văn bản nội dung (20)"/>
    <w:basedOn w:val="Normal"/>
    <w:link w:val="Vnbnnidung200"/>
    <w:rsid w:val="005F1E7C"/>
    <w:pPr>
      <w:shd w:val="clear" w:color="auto" w:fill="FFFFFF"/>
      <w:spacing w:line="240" w:lineRule="atLeast"/>
    </w:pPr>
    <w:rPr>
      <w:rFonts w:ascii="Times New Roman" w:eastAsia="Times New Roman" w:hAnsi="Times New Roman" w:cs="Times New Roman"/>
      <w:color w:val="auto"/>
      <w:sz w:val="11"/>
      <w:szCs w:val="11"/>
      <w:lang w:val="en-US" w:eastAsia="en-US"/>
    </w:rPr>
  </w:style>
  <w:style w:type="character" w:customStyle="1" w:styleId="Vnbnnidung19">
    <w:name w:val="Văn bản nội dung (19)_"/>
    <w:link w:val="Vnbnnidung190"/>
    <w:rsid w:val="005F1E7C"/>
    <w:rPr>
      <w:spacing w:val="-10"/>
      <w:lang w:val="en-US" w:eastAsia="en-US" w:bidi="ar-SA"/>
    </w:rPr>
  </w:style>
  <w:style w:type="paragraph" w:customStyle="1" w:styleId="Vnbnnidung190">
    <w:name w:val="Văn bản nội dung (19)"/>
    <w:basedOn w:val="Normal"/>
    <w:link w:val="Vnbnnidung19"/>
    <w:rsid w:val="005F1E7C"/>
    <w:pPr>
      <w:shd w:val="clear" w:color="auto" w:fill="FFFFFF"/>
      <w:spacing w:line="240" w:lineRule="atLeast"/>
    </w:pPr>
    <w:rPr>
      <w:rFonts w:ascii="Times New Roman" w:eastAsia="Times New Roman" w:hAnsi="Times New Roman" w:cs="Times New Roman"/>
      <w:color w:val="auto"/>
      <w:spacing w:val="-10"/>
      <w:sz w:val="20"/>
      <w:szCs w:val="20"/>
      <w:lang w:val="en-US" w:eastAsia="en-US"/>
    </w:rPr>
  </w:style>
  <w:style w:type="character" w:customStyle="1" w:styleId="Vnbnnidung19Gincch1pt">
    <w:name w:val="Văn bản nội dung (19) + Giãn cách 1 pt"/>
    <w:rsid w:val="005F1E7C"/>
    <w:rPr>
      <w:spacing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51</Pages>
  <Words>26824</Words>
  <Characters>152899</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CỘNG HOÀ XÃ HỘI CHU NGHĨA VIỆT NAM Độc lập - Tự do - Hạnh phúc</vt:lpstr>
    </vt:vector>
  </TitlesOfParts>
  <Company>HOME</Company>
  <LinksUpToDate>false</LinksUpToDate>
  <CharactersWithSpaces>179365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CHU NGHĨA VIỆT NAM Độc lập - Tự do - Hạnh phúc</dc:title>
  <dc:subject/>
  <dc:creator>User</dc:creator>
  <cp:keywords/>
  <dc:description/>
  <cp:lastModifiedBy>Hải Yến</cp:lastModifiedBy>
  <cp:revision>2</cp:revision>
  <dcterms:created xsi:type="dcterms:W3CDTF">2024-01-24T09:34:00Z</dcterms:created>
  <dcterms:modified xsi:type="dcterms:W3CDTF">2024-01-24T09:34:00Z</dcterms:modified>
</cp:coreProperties>
</file>