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3B3117" w:rsidRPr="00DF1BB6" w14:paraId="2EFFF787" w14:textId="77777777" w:rsidTr="0073521F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EFE7" w14:textId="13E3FBF1" w:rsidR="003B3117" w:rsidRPr="00DF1BB6" w:rsidRDefault="003B3117" w:rsidP="00AB416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bookmarkStart w:id="0" w:name="_Hlk199525974"/>
            <w:r w:rsidRPr="00DF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DF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F1BB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27BC1DBA" w14:textId="4F0EA584" w:rsidR="003B3117" w:rsidRPr="00DF1BB6" w:rsidRDefault="003B3117" w:rsidP="00AB416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>Số: 25/2026/NĐ-CP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D33DF" w14:textId="77777777" w:rsidR="003B3117" w:rsidRPr="00DF1BB6" w:rsidRDefault="003B3117" w:rsidP="00AB416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F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DF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DF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F1BB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394BE0E8" w14:textId="0D87941C" w:rsidR="003B3117" w:rsidRPr="00DF1BB6" w:rsidRDefault="00AB4163" w:rsidP="00AB416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i/>
                <w:sz w:val="20"/>
                <w:szCs w:val="20"/>
              </w:rPr>
              <w:t>Hà Nội, ngày 17 tháng 01 năm 2026</w:t>
            </w:r>
          </w:p>
        </w:tc>
      </w:tr>
      <w:bookmarkEnd w:id="0"/>
    </w:tbl>
    <w:p w14:paraId="01A3650D" w14:textId="77777777" w:rsidR="003B3117" w:rsidRPr="00DF1BB6" w:rsidRDefault="003B3117" w:rsidP="00AB41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14184CD6" w14:textId="77777777" w:rsidR="00AB4163" w:rsidRPr="00DF1BB6" w:rsidRDefault="00AB4163" w:rsidP="00AB41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1B6CBFB0" w14:textId="77777777" w:rsidR="00C93D3F" w:rsidRPr="00DF1BB6" w:rsidRDefault="005F1B0F" w:rsidP="00AB41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NGH</w:t>
      </w:r>
      <w:r w:rsidRPr="00DF1BB6">
        <w:rPr>
          <w:rFonts w:ascii="Arial" w:hAnsi="Arial" w:cs="Arial"/>
          <w:b/>
          <w:sz w:val="20"/>
          <w:szCs w:val="20"/>
        </w:rPr>
        <w:t>Ị</w:t>
      </w:r>
      <w:r w:rsidRPr="00DF1BB6">
        <w:rPr>
          <w:rFonts w:ascii="Arial" w:hAnsi="Arial" w:cs="Arial"/>
          <w:b/>
          <w:sz w:val="20"/>
          <w:szCs w:val="20"/>
        </w:rPr>
        <w:t xml:space="preserve"> Đ</w:t>
      </w:r>
      <w:r w:rsidRPr="00DF1BB6">
        <w:rPr>
          <w:rFonts w:ascii="Arial" w:hAnsi="Arial" w:cs="Arial"/>
          <w:b/>
          <w:sz w:val="20"/>
          <w:szCs w:val="20"/>
        </w:rPr>
        <w:t>Ị</w:t>
      </w:r>
      <w:r w:rsidRPr="00DF1BB6">
        <w:rPr>
          <w:rFonts w:ascii="Arial" w:hAnsi="Arial" w:cs="Arial"/>
          <w:b/>
          <w:sz w:val="20"/>
          <w:szCs w:val="20"/>
        </w:rPr>
        <w:t>NH</w:t>
      </w:r>
    </w:p>
    <w:p w14:paraId="36027EBB" w14:textId="77777777" w:rsidR="00C93D3F" w:rsidRPr="00DF1BB6" w:rsidRDefault="005F1B0F" w:rsidP="00AB41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Quy đ</w:t>
      </w:r>
      <w:r w:rsidRPr="00DF1BB6">
        <w:rPr>
          <w:rFonts w:ascii="Arial" w:hAnsi="Arial" w:cs="Arial"/>
          <w:b/>
          <w:sz w:val="20"/>
          <w:szCs w:val="20"/>
        </w:rPr>
        <w:t>ị</w:t>
      </w:r>
      <w:r w:rsidRPr="00DF1BB6">
        <w:rPr>
          <w:rFonts w:ascii="Arial" w:hAnsi="Arial" w:cs="Arial"/>
          <w:b/>
          <w:sz w:val="20"/>
          <w:szCs w:val="20"/>
        </w:rPr>
        <w:t>nh chi ti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>t và bi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n pháp đ</w:t>
      </w:r>
      <w:r w:rsidRPr="00DF1BB6">
        <w:rPr>
          <w:rFonts w:ascii="Arial" w:hAnsi="Arial" w:cs="Arial"/>
          <w:b/>
          <w:sz w:val="20"/>
          <w:szCs w:val="20"/>
        </w:rPr>
        <w:t>ể</w:t>
      </w:r>
      <w:r w:rsidRPr="00DF1BB6">
        <w:rPr>
          <w:rFonts w:ascii="Arial" w:hAnsi="Arial" w:cs="Arial"/>
          <w:b/>
          <w:sz w:val="20"/>
          <w:szCs w:val="20"/>
        </w:rPr>
        <w:t xml:space="preserve"> t</w:t>
      </w:r>
      <w:r w:rsidRPr="00DF1BB6">
        <w:rPr>
          <w:rFonts w:ascii="Arial" w:hAnsi="Arial" w:cs="Arial"/>
          <w:b/>
          <w:sz w:val="20"/>
          <w:szCs w:val="20"/>
        </w:rPr>
        <w:t>ổ</w:t>
      </w:r>
      <w:r w:rsidRPr="00DF1BB6">
        <w:rPr>
          <w:rFonts w:ascii="Arial" w:hAnsi="Arial" w:cs="Arial"/>
          <w:b/>
          <w:sz w:val="20"/>
          <w:szCs w:val="20"/>
        </w:rPr>
        <w:t xml:space="preserve"> ch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c, hư</w:t>
      </w:r>
      <w:r w:rsidRPr="00DF1BB6">
        <w:rPr>
          <w:rFonts w:ascii="Arial" w:hAnsi="Arial" w:cs="Arial"/>
          <w:b/>
          <w:sz w:val="20"/>
          <w:szCs w:val="20"/>
        </w:rPr>
        <w:t>ớ</w:t>
      </w:r>
      <w:r w:rsidRPr="00DF1BB6">
        <w:rPr>
          <w:rFonts w:ascii="Arial" w:hAnsi="Arial" w:cs="Arial"/>
          <w:b/>
          <w:sz w:val="20"/>
          <w:szCs w:val="20"/>
        </w:rPr>
        <w:t>ng d</w:t>
      </w:r>
      <w:r w:rsidRPr="00DF1BB6">
        <w:rPr>
          <w:rFonts w:ascii="Arial" w:hAnsi="Arial" w:cs="Arial"/>
          <w:b/>
          <w:sz w:val="20"/>
          <w:szCs w:val="20"/>
        </w:rPr>
        <w:t>ẫ</w:t>
      </w:r>
      <w:r w:rsidRPr="00DF1BB6">
        <w:rPr>
          <w:rFonts w:ascii="Arial" w:hAnsi="Arial" w:cs="Arial"/>
          <w:b/>
          <w:sz w:val="20"/>
          <w:szCs w:val="20"/>
        </w:rPr>
        <w:t xml:space="preserve">n thi hành </w:t>
      </w:r>
      <w:r w:rsidRPr="00DF1BB6">
        <w:rPr>
          <w:rFonts w:ascii="Arial" w:hAnsi="Arial" w:cs="Arial"/>
          <w:sz w:val="20"/>
          <w:szCs w:val="20"/>
        </w:rPr>
        <w:br/>
      </w:r>
      <w:r w:rsidRPr="00DF1BB6">
        <w:rPr>
          <w:rFonts w:ascii="Arial" w:hAnsi="Arial" w:cs="Arial"/>
          <w:b/>
          <w:sz w:val="20"/>
          <w:szCs w:val="20"/>
        </w:rPr>
        <w:t>m</w:t>
      </w:r>
      <w:r w:rsidRPr="00DF1BB6">
        <w:rPr>
          <w:rFonts w:ascii="Arial" w:hAnsi="Arial" w:cs="Arial"/>
          <w:b/>
          <w:sz w:val="20"/>
          <w:szCs w:val="20"/>
        </w:rPr>
        <w:t>ộ</w:t>
      </w:r>
      <w:r w:rsidRPr="00DF1BB6">
        <w:rPr>
          <w:rFonts w:ascii="Arial" w:hAnsi="Arial" w:cs="Arial"/>
          <w:b/>
          <w:sz w:val="20"/>
          <w:szCs w:val="20"/>
        </w:rPr>
        <w:t>t s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 xml:space="preserve"> 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c</w:t>
      </w:r>
      <w:r w:rsidRPr="00DF1BB6">
        <w:rPr>
          <w:rFonts w:ascii="Arial" w:hAnsi="Arial" w:cs="Arial"/>
          <w:b/>
          <w:sz w:val="20"/>
          <w:szCs w:val="20"/>
        </w:rPr>
        <w:t>ủ</w:t>
      </w:r>
      <w:r w:rsidRPr="00DF1BB6">
        <w:rPr>
          <w:rFonts w:ascii="Arial" w:hAnsi="Arial" w:cs="Arial"/>
          <w:b/>
          <w:sz w:val="20"/>
          <w:szCs w:val="20"/>
        </w:rPr>
        <w:t>a Lu</w:t>
      </w:r>
      <w:r w:rsidRPr="00DF1BB6">
        <w:rPr>
          <w:rFonts w:ascii="Arial" w:hAnsi="Arial" w:cs="Arial"/>
          <w:b/>
          <w:sz w:val="20"/>
          <w:szCs w:val="20"/>
        </w:rPr>
        <w:t>ậ</w:t>
      </w:r>
      <w:r w:rsidRPr="00DF1BB6">
        <w:rPr>
          <w:rFonts w:ascii="Arial" w:hAnsi="Arial" w:cs="Arial"/>
          <w:b/>
          <w:sz w:val="20"/>
          <w:szCs w:val="20"/>
        </w:rPr>
        <w:t>t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 v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 xml:space="preserve"> phát tri</w:t>
      </w:r>
      <w:r w:rsidRPr="00DF1BB6">
        <w:rPr>
          <w:rFonts w:ascii="Arial" w:hAnsi="Arial" w:cs="Arial"/>
          <w:b/>
          <w:sz w:val="20"/>
          <w:szCs w:val="20"/>
        </w:rPr>
        <w:t>ể</w:t>
      </w:r>
      <w:r w:rsidRPr="00DF1BB6">
        <w:rPr>
          <w:rFonts w:ascii="Arial" w:hAnsi="Arial" w:cs="Arial"/>
          <w:b/>
          <w:sz w:val="20"/>
          <w:szCs w:val="20"/>
        </w:rPr>
        <w:t>n ngành công nghi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 xml:space="preserve">p </w:t>
      </w:r>
      <w:r w:rsidRPr="00DF1BB6">
        <w:rPr>
          <w:rFonts w:ascii="Arial" w:hAnsi="Arial" w:cs="Arial"/>
          <w:sz w:val="20"/>
          <w:szCs w:val="20"/>
        </w:rPr>
        <w:br/>
      </w:r>
      <w:r w:rsidRPr="00DF1BB6">
        <w:rPr>
          <w:rFonts w:ascii="Arial" w:hAnsi="Arial" w:cs="Arial"/>
          <w:b/>
          <w:sz w:val="20"/>
          <w:szCs w:val="20"/>
        </w:rPr>
        <w:t>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 và an toàn, an ninh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0B984994" w14:textId="77777777" w:rsidR="00AB4163" w:rsidRPr="00DF1BB6" w:rsidRDefault="00AB4163" w:rsidP="00AB41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8C4A3D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i/>
          <w:sz w:val="20"/>
          <w:szCs w:val="20"/>
        </w:rPr>
        <w:t>Căn c</w:t>
      </w:r>
      <w:r w:rsidRPr="00DF1BB6">
        <w:rPr>
          <w:rFonts w:ascii="Arial" w:hAnsi="Arial" w:cs="Arial"/>
          <w:i/>
          <w:sz w:val="20"/>
          <w:szCs w:val="20"/>
        </w:rPr>
        <w:t>ứ</w:t>
      </w:r>
      <w:r w:rsidRPr="00DF1BB6">
        <w:rPr>
          <w:rFonts w:ascii="Arial" w:hAnsi="Arial" w:cs="Arial"/>
          <w:i/>
          <w:sz w:val="20"/>
          <w:szCs w:val="20"/>
        </w:rPr>
        <w:t xml:space="preserve"> Lu</w:t>
      </w:r>
      <w:r w:rsidRPr="00DF1BB6">
        <w:rPr>
          <w:rFonts w:ascii="Arial" w:hAnsi="Arial" w:cs="Arial"/>
          <w:i/>
          <w:sz w:val="20"/>
          <w:szCs w:val="20"/>
        </w:rPr>
        <w:t>ậ</w:t>
      </w:r>
      <w:r w:rsidRPr="00DF1BB6">
        <w:rPr>
          <w:rFonts w:ascii="Arial" w:hAnsi="Arial" w:cs="Arial"/>
          <w:i/>
          <w:sz w:val="20"/>
          <w:szCs w:val="20"/>
        </w:rPr>
        <w:t>t T</w:t>
      </w:r>
      <w:r w:rsidRPr="00DF1BB6">
        <w:rPr>
          <w:rFonts w:ascii="Arial" w:hAnsi="Arial" w:cs="Arial"/>
          <w:i/>
          <w:sz w:val="20"/>
          <w:szCs w:val="20"/>
        </w:rPr>
        <w:t>ổ</w:t>
      </w:r>
      <w:r w:rsidRPr="00DF1BB6">
        <w:rPr>
          <w:rFonts w:ascii="Arial" w:hAnsi="Arial" w:cs="Arial"/>
          <w:i/>
          <w:sz w:val="20"/>
          <w:szCs w:val="20"/>
        </w:rPr>
        <w:t xml:space="preserve"> ch</w:t>
      </w:r>
      <w:r w:rsidRPr="00DF1BB6">
        <w:rPr>
          <w:rFonts w:ascii="Arial" w:hAnsi="Arial" w:cs="Arial"/>
          <w:i/>
          <w:sz w:val="20"/>
          <w:szCs w:val="20"/>
        </w:rPr>
        <w:t>ứ</w:t>
      </w:r>
      <w:r w:rsidRPr="00DF1BB6">
        <w:rPr>
          <w:rFonts w:ascii="Arial" w:hAnsi="Arial" w:cs="Arial"/>
          <w:i/>
          <w:sz w:val="20"/>
          <w:szCs w:val="20"/>
        </w:rPr>
        <w:t>c Chính ph</w:t>
      </w:r>
      <w:r w:rsidRPr="00DF1BB6">
        <w:rPr>
          <w:rFonts w:ascii="Arial" w:hAnsi="Arial" w:cs="Arial"/>
          <w:i/>
          <w:sz w:val="20"/>
          <w:szCs w:val="20"/>
        </w:rPr>
        <w:t>ủ</w:t>
      </w:r>
      <w:r w:rsidRPr="00DF1BB6">
        <w:rPr>
          <w:rFonts w:ascii="Arial" w:hAnsi="Arial" w:cs="Arial"/>
          <w:i/>
          <w:sz w:val="20"/>
          <w:szCs w:val="20"/>
        </w:rPr>
        <w:t xml:space="preserve"> s</w:t>
      </w:r>
      <w:r w:rsidRPr="00DF1BB6">
        <w:rPr>
          <w:rFonts w:ascii="Arial" w:hAnsi="Arial" w:cs="Arial"/>
          <w:i/>
          <w:sz w:val="20"/>
          <w:szCs w:val="20"/>
        </w:rPr>
        <w:t>ố</w:t>
      </w:r>
      <w:r w:rsidRPr="00DF1BB6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4ACDB1F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i/>
          <w:sz w:val="20"/>
          <w:szCs w:val="20"/>
        </w:rPr>
        <w:t>Căn c</w:t>
      </w:r>
      <w:r w:rsidRPr="00DF1BB6">
        <w:rPr>
          <w:rFonts w:ascii="Arial" w:hAnsi="Arial" w:cs="Arial"/>
          <w:i/>
          <w:sz w:val="20"/>
          <w:szCs w:val="20"/>
        </w:rPr>
        <w:t>ứ</w:t>
      </w:r>
      <w:r w:rsidRPr="00DF1BB6">
        <w:rPr>
          <w:rFonts w:ascii="Arial" w:hAnsi="Arial" w:cs="Arial"/>
          <w:i/>
          <w:sz w:val="20"/>
          <w:szCs w:val="20"/>
        </w:rPr>
        <w:t xml:space="preserve"> Lu</w:t>
      </w:r>
      <w:r w:rsidRPr="00DF1BB6">
        <w:rPr>
          <w:rFonts w:ascii="Arial" w:hAnsi="Arial" w:cs="Arial"/>
          <w:i/>
          <w:sz w:val="20"/>
          <w:szCs w:val="20"/>
        </w:rPr>
        <w:t>ậ</w:t>
      </w:r>
      <w:r w:rsidRPr="00DF1BB6">
        <w:rPr>
          <w:rFonts w:ascii="Arial" w:hAnsi="Arial" w:cs="Arial"/>
          <w:i/>
          <w:sz w:val="20"/>
          <w:szCs w:val="20"/>
        </w:rPr>
        <w:t>t Hóa ch</w:t>
      </w:r>
      <w:r w:rsidRPr="00DF1BB6">
        <w:rPr>
          <w:rFonts w:ascii="Arial" w:hAnsi="Arial" w:cs="Arial"/>
          <w:i/>
          <w:sz w:val="20"/>
          <w:szCs w:val="20"/>
        </w:rPr>
        <w:t>ấ</w:t>
      </w:r>
      <w:r w:rsidRPr="00DF1BB6">
        <w:rPr>
          <w:rFonts w:ascii="Arial" w:hAnsi="Arial" w:cs="Arial"/>
          <w:i/>
          <w:sz w:val="20"/>
          <w:szCs w:val="20"/>
        </w:rPr>
        <w:t>t s</w:t>
      </w:r>
      <w:r w:rsidRPr="00DF1BB6">
        <w:rPr>
          <w:rFonts w:ascii="Arial" w:hAnsi="Arial" w:cs="Arial"/>
          <w:i/>
          <w:sz w:val="20"/>
          <w:szCs w:val="20"/>
        </w:rPr>
        <w:t>ố</w:t>
      </w:r>
      <w:r w:rsidRPr="00DF1BB6">
        <w:rPr>
          <w:rFonts w:ascii="Arial" w:hAnsi="Arial" w:cs="Arial"/>
          <w:i/>
          <w:sz w:val="20"/>
          <w:szCs w:val="20"/>
        </w:rPr>
        <w:t xml:space="preserve"> 69/2025/QH15;</w:t>
      </w:r>
    </w:p>
    <w:p w14:paraId="5031222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i/>
          <w:sz w:val="20"/>
          <w:szCs w:val="20"/>
        </w:rPr>
        <w:t>Căn c</w:t>
      </w:r>
      <w:r w:rsidRPr="00DF1BB6">
        <w:rPr>
          <w:rFonts w:ascii="Arial" w:hAnsi="Arial" w:cs="Arial"/>
          <w:i/>
          <w:sz w:val="20"/>
          <w:szCs w:val="20"/>
        </w:rPr>
        <w:t>ứ</w:t>
      </w:r>
      <w:r w:rsidRPr="00DF1BB6">
        <w:rPr>
          <w:rFonts w:ascii="Arial" w:hAnsi="Arial" w:cs="Arial"/>
          <w:i/>
          <w:sz w:val="20"/>
          <w:szCs w:val="20"/>
        </w:rPr>
        <w:t xml:space="preserve"> Ngh</w:t>
      </w:r>
      <w:r w:rsidRPr="00DF1BB6">
        <w:rPr>
          <w:rFonts w:ascii="Arial" w:hAnsi="Arial" w:cs="Arial"/>
          <w:i/>
          <w:sz w:val="20"/>
          <w:szCs w:val="20"/>
        </w:rPr>
        <w:t>ị</w:t>
      </w:r>
      <w:r w:rsidRPr="00DF1BB6">
        <w:rPr>
          <w:rFonts w:ascii="Arial" w:hAnsi="Arial" w:cs="Arial"/>
          <w:i/>
          <w:sz w:val="20"/>
          <w:szCs w:val="20"/>
        </w:rPr>
        <w:t xml:space="preserve"> quy</w:t>
      </w:r>
      <w:r w:rsidRPr="00DF1BB6">
        <w:rPr>
          <w:rFonts w:ascii="Arial" w:hAnsi="Arial" w:cs="Arial"/>
          <w:i/>
          <w:sz w:val="20"/>
          <w:szCs w:val="20"/>
        </w:rPr>
        <w:t>ế</w:t>
      </w:r>
      <w:r w:rsidRPr="00DF1BB6">
        <w:rPr>
          <w:rFonts w:ascii="Arial" w:hAnsi="Arial" w:cs="Arial"/>
          <w:i/>
          <w:sz w:val="20"/>
          <w:szCs w:val="20"/>
        </w:rPr>
        <w:t>t s</w:t>
      </w:r>
      <w:r w:rsidRPr="00DF1BB6">
        <w:rPr>
          <w:rFonts w:ascii="Arial" w:hAnsi="Arial" w:cs="Arial"/>
          <w:i/>
          <w:sz w:val="20"/>
          <w:szCs w:val="20"/>
        </w:rPr>
        <w:t>ố</w:t>
      </w:r>
      <w:r w:rsidRPr="00DF1BB6">
        <w:rPr>
          <w:rFonts w:ascii="Arial" w:hAnsi="Arial" w:cs="Arial"/>
          <w:i/>
          <w:sz w:val="20"/>
          <w:szCs w:val="20"/>
        </w:rPr>
        <w:t xml:space="preserve"> 198/2025/QH15 c</w:t>
      </w:r>
      <w:r w:rsidRPr="00DF1BB6">
        <w:rPr>
          <w:rFonts w:ascii="Arial" w:hAnsi="Arial" w:cs="Arial"/>
          <w:i/>
          <w:sz w:val="20"/>
          <w:szCs w:val="20"/>
        </w:rPr>
        <w:t>ủ</w:t>
      </w:r>
      <w:r w:rsidRPr="00DF1BB6">
        <w:rPr>
          <w:rFonts w:ascii="Arial" w:hAnsi="Arial" w:cs="Arial"/>
          <w:i/>
          <w:sz w:val="20"/>
          <w:szCs w:val="20"/>
        </w:rPr>
        <w:t>a Qu</w:t>
      </w:r>
      <w:r w:rsidRPr="00DF1BB6">
        <w:rPr>
          <w:rFonts w:ascii="Arial" w:hAnsi="Arial" w:cs="Arial"/>
          <w:i/>
          <w:sz w:val="20"/>
          <w:szCs w:val="20"/>
        </w:rPr>
        <w:t>ố</w:t>
      </w:r>
      <w:r w:rsidRPr="00DF1BB6">
        <w:rPr>
          <w:rFonts w:ascii="Arial" w:hAnsi="Arial" w:cs="Arial"/>
          <w:i/>
          <w:sz w:val="20"/>
          <w:szCs w:val="20"/>
        </w:rPr>
        <w:t>c h</w:t>
      </w:r>
      <w:r w:rsidRPr="00DF1BB6">
        <w:rPr>
          <w:rFonts w:ascii="Arial" w:hAnsi="Arial" w:cs="Arial"/>
          <w:i/>
          <w:sz w:val="20"/>
          <w:szCs w:val="20"/>
        </w:rPr>
        <w:t>ộ</w:t>
      </w:r>
      <w:r w:rsidRPr="00DF1BB6">
        <w:rPr>
          <w:rFonts w:ascii="Arial" w:hAnsi="Arial" w:cs="Arial"/>
          <w:i/>
          <w:sz w:val="20"/>
          <w:szCs w:val="20"/>
        </w:rPr>
        <w:t>i v</w:t>
      </w:r>
      <w:r w:rsidRPr="00DF1BB6">
        <w:rPr>
          <w:rFonts w:ascii="Arial" w:hAnsi="Arial" w:cs="Arial"/>
          <w:i/>
          <w:sz w:val="20"/>
          <w:szCs w:val="20"/>
        </w:rPr>
        <w:t>ề</w:t>
      </w:r>
      <w:r w:rsidRPr="00DF1BB6">
        <w:rPr>
          <w:rFonts w:ascii="Arial" w:hAnsi="Arial" w:cs="Arial"/>
          <w:i/>
          <w:sz w:val="20"/>
          <w:szCs w:val="20"/>
        </w:rPr>
        <w:t xml:space="preserve"> m</w:t>
      </w:r>
      <w:r w:rsidRPr="00DF1BB6">
        <w:rPr>
          <w:rFonts w:ascii="Arial" w:hAnsi="Arial" w:cs="Arial"/>
          <w:i/>
          <w:sz w:val="20"/>
          <w:szCs w:val="20"/>
        </w:rPr>
        <w:t>ộ</w:t>
      </w:r>
      <w:r w:rsidRPr="00DF1BB6">
        <w:rPr>
          <w:rFonts w:ascii="Arial" w:hAnsi="Arial" w:cs="Arial"/>
          <w:i/>
          <w:sz w:val="20"/>
          <w:szCs w:val="20"/>
        </w:rPr>
        <w:t>t s</w:t>
      </w:r>
      <w:r w:rsidRPr="00DF1BB6">
        <w:rPr>
          <w:rFonts w:ascii="Arial" w:hAnsi="Arial" w:cs="Arial"/>
          <w:i/>
          <w:sz w:val="20"/>
          <w:szCs w:val="20"/>
        </w:rPr>
        <w:t>ố</w:t>
      </w:r>
      <w:r w:rsidRPr="00DF1BB6">
        <w:rPr>
          <w:rFonts w:ascii="Arial" w:hAnsi="Arial" w:cs="Arial"/>
          <w:i/>
          <w:sz w:val="20"/>
          <w:szCs w:val="20"/>
        </w:rPr>
        <w:t xml:space="preserve"> cơ ch</w:t>
      </w:r>
      <w:r w:rsidRPr="00DF1BB6">
        <w:rPr>
          <w:rFonts w:ascii="Arial" w:hAnsi="Arial" w:cs="Arial"/>
          <w:i/>
          <w:sz w:val="20"/>
          <w:szCs w:val="20"/>
        </w:rPr>
        <w:t>ế</w:t>
      </w:r>
      <w:r w:rsidRPr="00DF1BB6">
        <w:rPr>
          <w:rFonts w:ascii="Arial" w:hAnsi="Arial" w:cs="Arial"/>
          <w:i/>
          <w:sz w:val="20"/>
          <w:szCs w:val="20"/>
        </w:rPr>
        <w:t>, chí</w:t>
      </w:r>
      <w:r w:rsidRPr="00DF1BB6">
        <w:rPr>
          <w:rFonts w:ascii="Arial" w:hAnsi="Arial" w:cs="Arial"/>
          <w:i/>
          <w:sz w:val="20"/>
          <w:szCs w:val="20"/>
        </w:rPr>
        <w:t>nh sách đ</w:t>
      </w:r>
      <w:r w:rsidRPr="00DF1BB6">
        <w:rPr>
          <w:rFonts w:ascii="Arial" w:hAnsi="Arial" w:cs="Arial"/>
          <w:i/>
          <w:sz w:val="20"/>
          <w:szCs w:val="20"/>
        </w:rPr>
        <w:t>ặ</w:t>
      </w:r>
      <w:r w:rsidRPr="00DF1BB6">
        <w:rPr>
          <w:rFonts w:ascii="Arial" w:hAnsi="Arial" w:cs="Arial"/>
          <w:i/>
          <w:sz w:val="20"/>
          <w:szCs w:val="20"/>
        </w:rPr>
        <w:t>c bi</w:t>
      </w:r>
      <w:r w:rsidRPr="00DF1BB6">
        <w:rPr>
          <w:rFonts w:ascii="Arial" w:hAnsi="Arial" w:cs="Arial"/>
          <w:i/>
          <w:sz w:val="20"/>
          <w:szCs w:val="20"/>
        </w:rPr>
        <w:t>ệ</w:t>
      </w:r>
      <w:r w:rsidRPr="00DF1BB6">
        <w:rPr>
          <w:rFonts w:ascii="Arial" w:hAnsi="Arial" w:cs="Arial"/>
          <w:i/>
          <w:sz w:val="20"/>
          <w:szCs w:val="20"/>
        </w:rPr>
        <w:t>t phát tri</w:t>
      </w:r>
      <w:r w:rsidRPr="00DF1BB6">
        <w:rPr>
          <w:rFonts w:ascii="Arial" w:hAnsi="Arial" w:cs="Arial"/>
          <w:i/>
          <w:sz w:val="20"/>
          <w:szCs w:val="20"/>
        </w:rPr>
        <w:t>ể</w:t>
      </w:r>
      <w:r w:rsidRPr="00DF1BB6">
        <w:rPr>
          <w:rFonts w:ascii="Arial" w:hAnsi="Arial" w:cs="Arial"/>
          <w:i/>
          <w:sz w:val="20"/>
          <w:szCs w:val="20"/>
        </w:rPr>
        <w:t>n kinh t</w:t>
      </w:r>
      <w:r w:rsidRPr="00DF1BB6">
        <w:rPr>
          <w:rFonts w:ascii="Arial" w:hAnsi="Arial" w:cs="Arial"/>
          <w:i/>
          <w:sz w:val="20"/>
          <w:szCs w:val="20"/>
        </w:rPr>
        <w:t>ế</w:t>
      </w:r>
      <w:r w:rsidRPr="00DF1BB6">
        <w:rPr>
          <w:rFonts w:ascii="Arial" w:hAnsi="Arial" w:cs="Arial"/>
          <w:i/>
          <w:sz w:val="20"/>
          <w:szCs w:val="20"/>
        </w:rPr>
        <w:t xml:space="preserve"> tư nhân;</w:t>
      </w:r>
    </w:p>
    <w:p w14:paraId="07F9033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i/>
          <w:sz w:val="20"/>
          <w:szCs w:val="20"/>
        </w:rPr>
        <w:t>Theo đ</w:t>
      </w:r>
      <w:r w:rsidRPr="00DF1BB6">
        <w:rPr>
          <w:rFonts w:ascii="Arial" w:hAnsi="Arial" w:cs="Arial"/>
          <w:i/>
          <w:sz w:val="20"/>
          <w:szCs w:val="20"/>
        </w:rPr>
        <w:t>ề</w:t>
      </w:r>
      <w:r w:rsidRPr="00DF1BB6">
        <w:rPr>
          <w:rFonts w:ascii="Arial" w:hAnsi="Arial" w:cs="Arial"/>
          <w:i/>
          <w:sz w:val="20"/>
          <w:szCs w:val="20"/>
        </w:rPr>
        <w:t xml:space="preserve"> ngh</w:t>
      </w:r>
      <w:r w:rsidRPr="00DF1BB6">
        <w:rPr>
          <w:rFonts w:ascii="Arial" w:hAnsi="Arial" w:cs="Arial"/>
          <w:i/>
          <w:sz w:val="20"/>
          <w:szCs w:val="20"/>
        </w:rPr>
        <w:t>ị</w:t>
      </w:r>
      <w:r w:rsidRPr="00DF1BB6">
        <w:rPr>
          <w:rFonts w:ascii="Arial" w:hAnsi="Arial" w:cs="Arial"/>
          <w:i/>
          <w:sz w:val="20"/>
          <w:szCs w:val="20"/>
        </w:rPr>
        <w:t xml:space="preserve"> c</w:t>
      </w:r>
      <w:r w:rsidRPr="00DF1BB6">
        <w:rPr>
          <w:rFonts w:ascii="Arial" w:hAnsi="Arial" w:cs="Arial"/>
          <w:i/>
          <w:sz w:val="20"/>
          <w:szCs w:val="20"/>
        </w:rPr>
        <w:t>ủ</w:t>
      </w:r>
      <w:r w:rsidRPr="00DF1BB6">
        <w:rPr>
          <w:rFonts w:ascii="Arial" w:hAnsi="Arial" w:cs="Arial"/>
          <w:i/>
          <w:sz w:val="20"/>
          <w:szCs w:val="20"/>
        </w:rPr>
        <w:t>a B</w:t>
      </w:r>
      <w:r w:rsidRPr="00DF1BB6">
        <w:rPr>
          <w:rFonts w:ascii="Arial" w:hAnsi="Arial" w:cs="Arial"/>
          <w:i/>
          <w:sz w:val="20"/>
          <w:szCs w:val="20"/>
        </w:rPr>
        <w:t>ộ</w:t>
      </w:r>
      <w:r w:rsidRPr="00DF1BB6">
        <w:rPr>
          <w:rFonts w:ascii="Arial" w:hAnsi="Arial" w:cs="Arial"/>
          <w:i/>
          <w:sz w:val="20"/>
          <w:szCs w:val="20"/>
        </w:rPr>
        <w:t xml:space="preserve"> trư</w:t>
      </w:r>
      <w:r w:rsidRPr="00DF1BB6">
        <w:rPr>
          <w:rFonts w:ascii="Arial" w:hAnsi="Arial" w:cs="Arial"/>
          <w:i/>
          <w:sz w:val="20"/>
          <w:szCs w:val="20"/>
        </w:rPr>
        <w:t>ở</w:t>
      </w:r>
      <w:r w:rsidRPr="00DF1BB6">
        <w:rPr>
          <w:rFonts w:ascii="Arial" w:hAnsi="Arial" w:cs="Arial"/>
          <w:i/>
          <w:sz w:val="20"/>
          <w:szCs w:val="20"/>
        </w:rPr>
        <w:t>ng B</w:t>
      </w:r>
      <w:r w:rsidRPr="00DF1BB6">
        <w:rPr>
          <w:rFonts w:ascii="Arial" w:hAnsi="Arial" w:cs="Arial"/>
          <w:i/>
          <w:sz w:val="20"/>
          <w:szCs w:val="20"/>
        </w:rPr>
        <w:t>ộ</w:t>
      </w:r>
      <w:r w:rsidRPr="00DF1BB6">
        <w:rPr>
          <w:rFonts w:ascii="Arial" w:hAnsi="Arial" w:cs="Arial"/>
          <w:i/>
          <w:sz w:val="20"/>
          <w:szCs w:val="20"/>
        </w:rPr>
        <w:t xml:space="preserve"> Công Thương;</w:t>
      </w:r>
    </w:p>
    <w:p w14:paraId="76FC6FC0" w14:textId="77777777" w:rsidR="00C93D3F" w:rsidRPr="00DF1BB6" w:rsidRDefault="005F1B0F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DF1BB6">
        <w:rPr>
          <w:rFonts w:ascii="Arial" w:hAnsi="Arial" w:cs="Arial"/>
          <w:i/>
          <w:sz w:val="20"/>
          <w:szCs w:val="20"/>
        </w:rPr>
        <w:t>Chính ph</w:t>
      </w:r>
      <w:r w:rsidRPr="00DF1BB6">
        <w:rPr>
          <w:rFonts w:ascii="Arial" w:hAnsi="Arial" w:cs="Arial"/>
          <w:i/>
          <w:sz w:val="20"/>
          <w:szCs w:val="20"/>
        </w:rPr>
        <w:t>ủ</w:t>
      </w:r>
      <w:r w:rsidRPr="00DF1BB6">
        <w:rPr>
          <w:rFonts w:ascii="Arial" w:hAnsi="Arial" w:cs="Arial"/>
          <w:i/>
          <w:sz w:val="20"/>
          <w:szCs w:val="20"/>
        </w:rPr>
        <w:t xml:space="preserve"> ban hành Ngh</w:t>
      </w:r>
      <w:r w:rsidRPr="00DF1BB6">
        <w:rPr>
          <w:rFonts w:ascii="Arial" w:hAnsi="Arial" w:cs="Arial"/>
          <w:i/>
          <w:sz w:val="20"/>
          <w:szCs w:val="20"/>
        </w:rPr>
        <w:t>ị</w:t>
      </w:r>
      <w:r w:rsidRPr="00DF1BB6">
        <w:rPr>
          <w:rFonts w:ascii="Arial" w:hAnsi="Arial" w:cs="Arial"/>
          <w:i/>
          <w:sz w:val="20"/>
          <w:szCs w:val="20"/>
        </w:rPr>
        <w:t xml:space="preserve"> đ</w:t>
      </w:r>
      <w:r w:rsidRPr="00DF1BB6">
        <w:rPr>
          <w:rFonts w:ascii="Arial" w:hAnsi="Arial" w:cs="Arial"/>
          <w:i/>
          <w:sz w:val="20"/>
          <w:szCs w:val="20"/>
        </w:rPr>
        <w:t>ị</w:t>
      </w:r>
      <w:r w:rsidRPr="00DF1BB6">
        <w:rPr>
          <w:rFonts w:ascii="Arial" w:hAnsi="Arial" w:cs="Arial"/>
          <w:i/>
          <w:sz w:val="20"/>
          <w:szCs w:val="20"/>
        </w:rPr>
        <w:t>nh quy đ</w:t>
      </w:r>
      <w:r w:rsidRPr="00DF1BB6">
        <w:rPr>
          <w:rFonts w:ascii="Arial" w:hAnsi="Arial" w:cs="Arial"/>
          <w:i/>
          <w:sz w:val="20"/>
          <w:szCs w:val="20"/>
        </w:rPr>
        <w:t>ị</w:t>
      </w:r>
      <w:r w:rsidRPr="00DF1BB6">
        <w:rPr>
          <w:rFonts w:ascii="Arial" w:hAnsi="Arial" w:cs="Arial"/>
          <w:i/>
          <w:sz w:val="20"/>
          <w:szCs w:val="20"/>
        </w:rPr>
        <w:t>nh chi ti</w:t>
      </w:r>
      <w:r w:rsidRPr="00DF1BB6">
        <w:rPr>
          <w:rFonts w:ascii="Arial" w:hAnsi="Arial" w:cs="Arial"/>
          <w:i/>
          <w:sz w:val="20"/>
          <w:szCs w:val="20"/>
        </w:rPr>
        <w:t>ế</w:t>
      </w:r>
      <w:r w:rsidRPr="00DF1BB6">
        <w:rPr>
          <w:rFonts w:ascii="Arial" w:hAnsi="Arial" w:cs="Arial"/>
          <w:i/>
          <w:sz w:val="20"/>
          <w:szCs w:val="20"/>
        </w:rPr>
        <w:t>t và bi</w:t>
      </w:r>
      <w:r w:rsidRPr="00DF1BB6">
        <w:rPr>
          <w:rFonts w:ascii="Arial" w:hAnsi="Arial" w:cs="Arial"/>
          <w:i/>
          <w:sz w:val="20"/>
          <w:szCs w:val="20"/>
        </w:rPr>
        <w:t>ệ</w:t>
      </w:r>
      <w:r w:rsidRPr="00DF1BB6">
        <w:rPr>
          <w:rFonts w:ascii="Arial" w:hAnsi="Arial" w:cs="Arial"/>
          <w:i/>
          <w:sz w:val="20"/>
          <w:szCs w:val="20"/>
        </w:rPr>
        <w:t>n pháp đ</w:t>
      </w:r>
      <w:r w:rsidRPr="00DF1BB6">
        <w:rPr>
          <w:rFonts w:ascii="Arial" w:hAnsi="Arial" w:cs="Arial"/>
          <w:i/>
          <w:sz w:val="20"/>
          <w:szCs w:val="20"/>
        </w:rPr>
        <w:t>ể</w:t>
      </w:r>
      <w:r w:rsidRPr="00DF1BB6">
        <w:rPr>
          <w:rFonts w:ascii="Arial" w:hAnsi="Arial" w:cs="Arial"/>
          <w:i/>
          <w:sz w:val="20"/>
          <w:szCs w:val="20"/>
        </w:rPr>
        <w:t xml:space="preserve"> t</w:t>
      </w:r>
      <w:r w:rsidRPr="00DF1BB6">
        <w:rPr>
          <w:rFonts w:ascii="Arial" w:hAnsi="Arial" w:cs="Arial"/>
          <w:i/>
          <w:sz w:val="20"/>
          <w:szCs w:val="20"/>
        </w:rPr>
        <w:t>ổ</w:t>
      </w:r>
      <w:r w:rsidRPr="00DF1BB6">
        <w:rPr>
          <w:rFonts w:ascii="Arial" w:hAnsi="Arial" w:cs="Arial"/>
          <w:i/>
          <w:sz w:val="20"/>
          <w:szCs w:val="20"/>
        </w:rPr>
        <w:t xml:space="preserve"> ch</w:t>
      </w:r>
      <w:r w:rsidRPr="00DF1BB6">
        <w:rPr>
          <w:rFonts w:ascii="Arial" w:hAnsi="Arial" w:cs="Arial"/>
          <w:i/>
          <w:sz w:val="20"/>
          <w:szCs w:val="20"/>
        </w:rPr>
        <w:t>ứ</w:t>
      </w:r>
      <w:r w:rsidRPr="00DF1BB6">
        <w:rPr>
          <w:rFonts w:ascii="Arial" w:hAnsi="Arial" w:cs="Arial"/>
          <w:i/>
          <w:sz w:val="20"/>
          <w:szCs w:val="20"/>
        </w:rPr>
        <w:t>c, hư</w:t>
      </w:r>
      <w:r w:rsidRPr="00DF1BB6">
        <w:rPr>
          <w:rFonts w:ascii="Arial" w:hAnsi="Arial" w:cs="Arial"/>
          <w:i/>
          <w:sz w:val="20"/>
          <w:szCs w:val="20"/>
        </w:rPr>
        <w:t>ớ</w:t>
      </w:r>
      <w:r w:rsidRPr="00DF1BB6">
        <w:rPr>
          <w:rFonts w:ascii="Arial" w:hAnsi="Arial" w:cs="Arial"/>
          <w:i/>
          <w:sz w:val="20"/>
          <w:szCs w:val="20"/>
        </w:rPr>
        <w:t>ng d</w:t>
      </w:r>
      <w:r w:rsidRPr="00DF1BB6">
        <w:rPr>
          <w:rFonts w:ascii="Arial" w:hAnsi="Arial" w:cs="Arial"/>
          <w:i/>
          <w:sz w:val="20"/>
          <w:szCs w:val="20"/>
        </w:rPr>
        <w:t>ẫ</w:t>
      </w:r>
      <w:r w:rsidRPr="00DF1BB6">
        <w:rPr>
          <w:rFonts w:ascii="Arial" w:hAnsi="Arial" w:cs="Arial"/>
          <w:i/>
          <w:sz w:val="20"/>
          <w:szCs w:val="20"/>
        </w:rPr>
        <w:t>n thi hành m</w:t>
      </w:r>
      <w:r w:rsidRPr="00DF1BB6">
        <w:rPr>
          <w:rFonts w:ascii="Arial" w:hAnsi="Arial" w:cs="Arial"/>
          <w:i/>
          <w:sz w:val="20"/>
          <w:szCs w:val="20"/>
        </w:rPr>
        <w:t>ộ</w:t>
      </w:r>
      <w:r w:rsidRPr="00DF1BB6">
        <w:rPr>
          <w:rFonts w:ascii="Arial" w:hAnsi="Arial" w:cs="Arial"/>
          <w:i/>
          <w:sz w:val="20"/>
          <w:szCs w:val="20"/>
        </w:rPr>
        <w:t>t s</w:t>
      </w:r>
      <w:r w:rsidRPr="00DF1BB6">
        <w:rPr>
          <w:rFonts w:ascii="Arial" w:hAnsi="Arial" w:cs="Arial"/>
          <w:i/>
          <w:sz w:val="20"/>
          <w:szCs w:val="20"/>
        </w:rPr>
        <w:t>ố</w:t>
      </w:r>
      <w:r w:rsidRPr="00DF1BB6">
        <w:rPr>
          <w:rFonts w:ascii="Arial" w:hAnsi="Arial" w:cs="Arial"/>
          <w:i/>
          <w:sz w:val="20"/>
          <w:szCs w:val="20"/>
        </w:rPr>
        <w:t xml:space="preserve"> đi</w:t>
      </w:r>
      <w:r w:rsidRPr="00DF1BB6">
        <w:rPr>
          <w:rFonts w:ascii="Arial" w:hAnsi="Arial" w:cs="Arial"/>
          <w:i/>
          <w:sz w:val="20"/>
          <w:szCs w:val="20"/>
        </w:rPr>
        <w:t>ề</w:t>
      </w:r>
      <w:r w:rsidRPr="00DF1BB6">
        <w:rPr>
          <w:rFonts w:ascii="Arial" w:hAnsi="Arial" w:cs="Arial"/>
          <w:i/>
          <w:sz w:val="20"/>
          <w:szCs w:val="20"/>
        </w:rPr>
        <w:t>u c</w:t>
      </w:r>
      <w:r w:rsidRPr="00DF1BB6">
        <w:rPr>
          <w:rFonts w:ascii="Arial" w:hAnsi="Arial" w:cs="Arial"/>
          <w:i/>
          <w:sz w:val="20"/>
          <w:szCs w:val="20"/>
        </w:rPr>
        <w:t>ủ</w:t>
      </w:r>
      <w:r w:rsidRPr="00DF1BB6">
        <w:rPr>
          <w:rFonts w:ascii="Arial" w:hAnsi="Arial" w:cs="Arial"/>
          <w:i/>
          <w:sz w:val="20"/>
          <w:szCs w:val="20"/>
        </w:rPr>
        <w:t>a Lu</w:t>
      </w:r>
      <w:r w:rsidRPr="00DF1BB6">
        <w:rPr>
          <w:rFonts w:ascii="Arial" w:hAnsi="Arial" w:cs="Arial"/>
          <w:i/>
          <w:sz w:val="20"/>
          <w:szCs w:val="20"/>
        </w:rPr>
        <w:t>ậ</w:t>
      </w:r>
      <w:r w:rsidRPr="00DF1BB6">
        <w:rPr>
          <w:rFonts w:ascii="Arial" w:hAnsi="Arial" w:cs="Arial"/>
          <w:i/>
          <w:sz w:val="20"/>
          <w:szCs w:val="20"/>
        </w:rPr>
        <w:t>t Hóa ch</w:t>
      </w:r>
      <w:r w:rsidRPr="00DF1BB6">
        <w:rPr>
          <w:rFonts w:ascii="Arial" w:hAnsi="Arial" w:cs="Arial"/>
          <w:i/>
          <w:sz w:val="20"/>
          <w:szCs w:val="20"/>
        </w:rPr>
        <w:t>ấ</w:t>
      </w:r>
      <w:r w:rsidRPr="00DF1BB6">
        <w:rPr>
          <w:rFonts w:ascii="Arial" w:hAnsi="Arial" w:cs="Arial"/>
          <w:i/>
          <w:sz w:val="20"/>
          <w:szCs w:val="20"/>
        </w:rPr>
        <w:t>t v</w:t>
      </w:r>
      <w:r w:rsidRPr="00DF1BB6">
        <w:rPr>
          <w:rFonts w:ascii="Arial" w:hAnsi="Arial" w:cs="Arial"/>
          <w:i/>
          <w:sz w:val="20"/>
          <w:szCs w:val="20"/>
        </w:rPr>
        <w:t>ề</w:t>
      </w:r>
      <w:r w:rsidRPr="00DF1BB6">
        <w:rPr>
          <w:rFonts w:ascii="Arial" w:hAnsi="Arial" w:cs="Arial"/>
          <w:i/>
          <w:sz w:val="20"/>
          <w:szCs w:val="20"/>
        </w:rPr>
        <w:t xml:space="preserve"> phát tri</w:t>
      </w:r>
      <w:r w:rsidRPr="00DF1BB6">
        <w:rPr>
          <w:rFonts w:ascii="Arial" w:hAnsi="Arial" w:cs="Arial"/>
          <w:i/>
          <w:sz w:val="20"/>
          <w:szCs w:val="20"/>
        </w:rPr>
        <w:t>ể</w:t>
      </w:r>
      <w:r w:rsidRPr="00DF1BB6">
        <w:rPr>
          <w:rFonts w:ascii="Arial" w:hAnsi="Arial" w:cs="Arial"/>
          <w:i/>
          <w:sz w:val="20"/>
          <w:szCs w:val="20"/>
        </w:rPr>
        <w:t>n ngành công nghi</w:t>
      </w:r>
      <w:r w:rsidRPr="00DF1BB6">
        <w:rPr>
          <w:rFonts w:ascii="Arial" w:hAnsi="Arial" w:cs="Arial"/>
          <w:i/>
          <w:sz w:val="20"/>
          <w:szCs w:val="20"/>
        </w:rPr>
        <w:t>ệ</w:t>
      </w:r>
      <w:r w:rsidRPr="00DF1BB6">
        <w:rPr>
          <w:rFonts w:ascii="Arial" w:hAnsi="Arial" w:cs="Arial"/>
          <w:i/>
          <w:sz w:val="20"/>
          <w:szCs w:val="20"/>
        </w:rPr>
        <w:t>p hóa ch</w:t>
      </w:r>
      <w:r w:rsidRPr="00DF1BB6">
        <w:rPr>
          <w:rFonts w:ascii="Arial" w:hAnsi="Arial" w:cs="Arial"/>
          <w:i/>
          <w:sz w:val="20"/>
          <w:szCs w:val="20"/>
        </w:rPr>
        <w:t>ấ</w:t>
      </w:r>
      <w:r w:rsidRPr="00DF1BB6">
        <w:rPr>
          <w:rFonts w:ascii="Arial" w:hAnsi="Arial" w:cs="Arial"/>
          <w:i/>
          <w:sz w:val="20"/>
          <w:szCs w:val="20"/>
        </w:rPr>
        <w:t xml:space="preserve">t và an </w:t>
      </w:r>
      <w:r w:rsidRPr="00DF1BB6">
        <w:rPr>
          <w:rFonts w:ascii="Arial" w:hAnsi="Arial" w:cs="Arial"/>
          <w:i/>
          <w:sz w:val="20"/>
          <w:szCs w:val="20"/>
        </w:rPr>
        <w:t>toàn, an ninh hóa ch</w:t>
      </w:r>
      <w:r w:rsidRPr="00DF1BB6">
        <w:rPr>
          <w:rFonts w:ascii="Arial" w:hAnsi="Arial" w:cs="Arial"/>
          <w:i/>
          <w:sz w:val="20"/>
          <w:szCs w:val="20"/>
        </w:rPr>
        <w:t>ấ</w:t>
      </w:r>
      <w:r w:rsidRPr="00DF1BB6">
        <w:rPr>
          <w:rFonts w:ascii="Arial" w:hAnsi="Arial" w:cs="Arial"/>
          <w:i/>
          <w:sz w:val="20"/>
          <w:szCs w:val="20"/>
        </w:rPr>
        <w:t>t.</w:t>
      </w:r>
    </w:p>
    <w:p w14:paraId="797CFB47" w14:textId="77777777" w:rsidR="00AB4163" w:rsidRPr="00DF1BB6" w:rsidRDefault="00AB4163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6728E83" w14:textId="77777777" w:rsidR="00AB4163" w:rsidRPr="00DF1BB6" w:rsidRDefault="005F1B0F" w:rsidP="00AB41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 xml:space="preserve">Chương I </w:t>
      </w:r>
    </w:p>
    <w:p w14:paraId="4D5809BE" w14:textId="250686EA" w:rsidR="00C93D3F" w:rsidRPr="00DF1BB6" w:rsidRDefault="005F1B0F" w:rsidP="00AB41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QUY Đ</w:t>
      </w:r>
      <w:r w:rsidRPr="00DF1BB6">
        <w:rPr>
          <w:rFonts w:ascii="Arial" w:hAnsi="Arial" w:cs="Arial"/>
          <w:b/>
          <w:sz w:val="20"/>
          <w:szCs w:val="20"/>
        </w:rPr>
        <w:t>Ị</w:t>
      </w:r>
      <w:r w:rsidRPr="00DF1BB6">
        <w:rPr>
          <w:rFonts w:ascii="Arial" w:hAnsi="Arial" w:cs="Arial"/>
          <w:b/>
          <w:sz w:val="20"/>
          <w:szCs w:val="20"/>
        </w:rPr>
        <w:t>NH CHUNG</w:t>
      </w:r>
    </w:p>
    <w:p w14:paraId="614EBF1C" w14:textId="77777777" w:rsidR="00AB4163" w:rsidRPr="00DF1BB6" w:rsidRDefault="00AB4163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57A949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1. Ph</w:t>
      </w:r>
      <w:r w:rsidRPr="00DF1BB6">
        <w:rPr>
          <w:rFonts w:ascii="Arial" w:hAnsi="Arial" w:cs="Arial"/>
          <w:b/>
          <w:sz w:val="20"/>
          <w:szCs w:val="20"/>
        </w:rPr>
        <w:t>ạ</w:t>
      </w:r>
      <w:r w:rsidRPr="00DF1BB6">
        <w:rPr>
          <w:rFonts w:ascii="Arial" w:hAnsi="Arial" w:cs="Arial"/>
          <w:b/>
          <w:sz w:val="20"/>
          <w:szCs w:val="20"/>
        </w:rPr>
        <w:t>m vi 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ch</w:t>
      </w:r>
      <w:r w:rsidRPr="00DF1BB6">
        <w:rPr>
          <w:rFonts w:ascii="Arial" w:hAnsi="Arial" w:cs="Arial"/>
          <w:b/>
          <w:sz w:val="20"/>
          <w:szCs w:val="20"/>
        </w:rPr>
        <w:t>ỉ</w:t>
      </w:r>
      <w:r w:rsidRPr="00DF1BB6">
        <w:rPr>
          <w:rFonts w:ascii="Arial" w:hAnsi="Arial" w:cs="Arial"/>
          <w:b/>
          <w:sz w:val="20"/>
          <w:szCs w:val="20"/>
        </w:rPr>
        <w:t>nh</w:t>
      </w:r>
    </w:p>
    <w:p w14:paraId="0AA250A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chi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15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2;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5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4,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5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5,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3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6,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5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8,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5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33,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3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35,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3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36,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3</w:t>
      </w:r>
      <w:r w:rsidRPr="00DF1BB6">
        <w:rPr>
          <w:rFonts w:ascii="Arial" w:hAnsi="Arial" w:cs="Arial"/>
          <w:sz w:val="20"/>
          <w:szCs w:val="20"/>
        </w:rPr>
        <w:t>7,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38,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5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39,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3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42,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4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46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hư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ẫ</w:t>
      </w:r>
      <w:r w:rsidRPr="00DF1BB6">
        <w:rPr>
          <w:rFonts w:ascii="Arial" w:hAnsi="Arial" w:cs="Arial"/>
          <w:sz w:val="20"/>
          <w:szCs w:val="20"/>
        </w:rPr>
        <w:t>n thi hành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p,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t, công b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và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cách an toàn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công trình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tra,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 nâng cao năng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t </w:t>
      </w:r>
      <w:r w:rsidRPr="00DF1BB6">
        <w:rPr>
          <w:rFonts w:ascii="Arial" w:hAnsi="Arial" w:cs="Arial"/>
          <w:sz w:val="20"/>
          <w:szCs w:val="20"/>
        </w:rPr>
        <w:t>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dân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.</w:t>
      </w:r>
    </w:p>
    <w:p w14:paraId="0FFCBF3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2. Đ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>i tư</w:t>
      </w:r>
      <w:r w:rsidRPr="00DF1BB6">
        <w:rPr>
          <w:rFonts w:ascii="Arial" w:hAnsi="Arial" w:cs="Arial"/>
          <w:b/>
          <w:sz w:val="20"/>
          <w:szCs w:val="20"/>
        </w:rPr>
        <w:t>ợ</w:t>
      </w:r>
      <w:r w:rsidRPr="00DF1BB6">
        <w:rPr>
          <w:rFonts w:ascii="Arial" w:hAnsi="Arial" w:cs="Arial"/>
          <w:b/>
          <w:sz w:val="20"/>
          <w:szCs w:val="20"/>
        </w:rPr>
        <w:t>ng áp d</w:t>
      </w:r>
      <w:r w:rsidRPr="00DF1BB6">
        <w:rPr>
          <w:rFonts w:ascii="Arial" w:hAnsi="Arial" w:cs="Arial"/>
          <w:b/>
          <w:sz w:val="20"/>
          <w:szCs w:val="20"/>
        </w:rPr>
        <w:t>ụ</w:t>
      </w:r>
      <w:r w:rsidRPr="00DF1BB6">
        <w:rPr>
          <w:rFonts w:ascii="Arial" w:hAnsi="Arial" w:cs="Arial"/>
          <w:b/>
          <w:sz w:val="20"/>
          <w:szCs w:val="20"/>
        </w:rPr>
        <w:t>ng</w:t>
      </w:r>
    </w:p>
    <w:p w14:paraId="6E4011F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Cơ quan,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trong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và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ngoài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trên lãnh th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Nam.</w:t>
      </w:r>
    </w:p>
    <w:p w14:paraId="2AFF30E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3. Gi</w:t>
      </w:r>
      <w:r w:rsidRPr="00DF1BB6">
        <w:rPr>
          <w:rFonts w:ascii="Arial" w:hAnsi="Arial" w:cs="Arial"/>
          <w:b/>
          <w:sz w:val="20"/>
          <w:szCs w:val="20"/>
        </w:rPr>
        <w:t>ả</w:t>
      </w:r>
      <w:r w:rsidRPr="00DF1BB6">
        <w:rPr>
          <w:rFonts w:ascii="Arial" w:hAnsi="Arial" w:cs="Arial"/>
          <w:b/>
          <w:sz w:val="20"/>
          <w:szCs w:val="20"/>
        </w:rPr>
        <w:t>i thích t</w:t>
      </w:r>
      <w:r w:rsidRPr="00DF1BB6">
        <w:rPr>
          <w:rFonts w:ascii="Arial" w:hAnsi="Arial" w:cs="Arial"/>
          <w:b/>
          <w:sz w:val="20"/>
          <w:szCs w:val="20"/>
        </w:rPr>
        <w:t>ừ</w:t>
      </w:r>
      <w:r w:rsidRPr="00DF1BB6">
        <w:rPr>
          <w:rFonts w:ascii="Arial" w:hAnsi="Arial" w:cs="Arial"/>
          <w:b/>
          <w:sz w:val="20"/>
          <w:szCs w:val="20"/>
        </w:rPr>
        <w:t xml:space="preserve"> ng</w:t>
      </w:r>
      <w:r w:rsidRPr="00DF1BB6">
        <w:rPr>
          <w:rFonts w:ascii="Arial" w:hAnsi="Arial" w:cs="Arial"/>
          <w:b/>
          <w:sz w:val="20"/>
          <w:szCs w:val="20"/>
        </w:rPr>
        <w:t>ữ</w:t>
      </w:r>
    </w:p>
    <w:p w14:paraId="1B0358C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Nguyên t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c hóa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xanh là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nguyên t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c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áp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trong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,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, quy trình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và th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b</w:t>
      </w:r>
      <w:r w:rsidRPr="00DF1BB6">
        <w:rPr>
          <w:rFonts w:ascii="Arial" w:hAnsi="Arial" w:cs="Arial"/>
          <w:sz w:val="20"/>
          <w:szCs w:val="20"/>
        </w:rPr>
        <w:t>ỏ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nh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m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thi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u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lo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b</w:t>
      </w:r>
      <w:r w:rsidRPr="00DF1BB6">
        <w:rPr>
          <w:rFonts w:ascii="Arial" w:hAnsi="Arial" w:cs="Arial"/>
          <w:sz w:val="20"/>
          <w:szCs w:val="20"/>
        </w:rPr>
        <w:t>ỏ</w:t>
      </w:r>
      <w:r w:rsidRPr="00DF1BB6">
        <w:rPr>
          <w:rFonts w:ascii="Arial" w:hAnsi="Arial" w:cs="Arial"/>
          <w:sz w:val="20"/>
          <w:szCs w:val="20"/>
        </w:rPr>
        <w:t xml:space="preserve">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và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ra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m.</w:t>
      </w:r>
    </w:p>
    <w:p w14:paraId="6A7245E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Khu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là khu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chuyên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</w:t>
      </w:r>
      <w:r w:rsidRPr="00DF1BB6">
        <w:rPr>
          <w:rFonts w:ascii="Arial" w:hAnsi="Arial" w:cs="Arial"/>
          <w:sz w:val="20"/>
          <w:szCs w:val="20"/>
        </w:rPr>
        <w:t xml:space="preserve"> và cung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ch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cho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công trình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 có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u 60% di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tích đ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khu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thu hút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công trình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ph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t </w:t>
      </w:r>
      <w:r w:rsidRPr="00DF1BB6">
        <w:rPr>
          <w:rFonts w:ascii="Arial" w:hAnsi="Arial" w:cs="Arial"/>
          <w:sz w:val="20"/>
          <w:szCs w:val="20"/>
        </w:rPr>
        <w:t>trong khu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làm nguyên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u, dung môi,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xúc tác trong quá trình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3CF086C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4. Trách nhi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m qu</w:t>
      </w:r>
      <w:r w:rsidRPr="00DF1BB6">
        <w:rPr>
          <w:rFonts w:ascii="Arial" w:hAnsi="Arial" w:cs="Arial"/>
          <w:b/>
          <w:sz w:val="20"/>
          <w:szCs w:val="20"/>
        </w:rPr>
        <w:t>ả</w:t>
      </w:r>
      <w:r w:rsidRPr="00DF1BB6">
        <w:rPr>
          <w:rFonts w:ascii="Arial" w:hAnsi="Arial" w:cs="Arial"/>
          <w:b/>
          <w:sz w:val="20"/>
          <w:szCs w:val="20"/>
        </w:rPr>
        <w:t>n lý nhà nư</w:t>
      </w:r>
      <w:r w:rsidRPr="00DF1BB6">
        <w:rPr>
          <w:rFonts w:ascii="Arial" w:hAnsi="Arial" w:cs="Arial"/>
          <w:b/>
          <w:sz w:val="20"/>
          <w:szCs w:val="20"/>
        </w:rPr>
        <w:t>ớ</w:t>
      </w:r>
      <w:r w:rsidRPr="00DF1BB6">
        <w:rPr>
          <w:rFonts w:ascii="Arial" w:hAnsi="Arial" w:cs="Arial"/>
          <w:b/>
          <w:sz w:val="20"/>
          <w:szCs w:val="20"/>
        </w:rPr>
        <w:t>c v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 xml:space="preserve"> phát tri</w:t>
      </w:r>
      <w:r w:rsidRPr="00DF1BB6">
        <w:rPr>
          <w:rFonts w:ascii="Arial" w:hAnsi="Arial" w:cs="Arial"/>
          <w:b/>
          <w:sz w:val="20"/>
          <w:szCs w:val="20"/>
        </w:rPr>
        <w:t>ể</w:t>
      </w:r>
      <w:r w:rsidRPr="00DF1BB6">
        <w:rPr>
          <w:rFonts w:ascii="Arial" w:hAnsi="Arial" w:cs="Arial"/>
          <w:b/>
          <w:sz w:val="20"/>
          <w:szCs w:val="20"/>
        </w:rPr>
        <w:t>n ngành công nghi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p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 và an toàn, an ninh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72708F8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Chính ph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ng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n ngành </w:t>
      </w:r>
      <w:r w:rsidRPr="00DF1BB6">
        <w:rPr>
          <w:rFonts w:ascii="Arial" w:hAnsi="Arial" w:cs="Arial"/>
          <w:sz w:val="20"/>
          <w:szCs w:val="20"/>
        </w:rPr>
        <w:t>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c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c.</w:t>
      </w:r>
    </w:p>
    <w:p w14:paraId="633E660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 là cơ quan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m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giúp Chính ph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 Trong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,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mình,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sau:</w:t>
      </w:r>
    </w:p>
    <w:p w14:paraId="6BDD523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Ban hành theo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trình cơ quan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ban hành văn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quy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t;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c,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ch,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án,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án; chương trình,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gia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</w:t>
      </w:r>
      <w:bookmarkStart w:id="1" w:name="_GoBack"/>
      <w:bookmarkEnd w:id="1"/>
      <w:r w:rsidRPr="00DF1BB6">
        <w:rPr>
          <w:rFonts w:ascii="Arial" w:hAnsi="Arial" w:cs="Arial"/>
          <w:sz w:val="20"/>
          <w:szCs w:val="20"/>
        </w:rPr>
        <w:t xml:space="preserve"> cô</w:t>
      </w:r>
      <w:r w:rsidRPr="00DF1BB6">
        <w:rPr>
          <w:rFonts w:ascii="Arial" w:hAnsi="Arial" w:cs="Arial"/>
          <w:sz w:val="20"/>
          <w:szCs w:val="20"/>
        </w:rPr>
        <w:t>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24A7035C" w14:textId="7D52DEFD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lastRenderedPageBreak/>
        <w:t>b)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trì,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, cơ quan ngang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và </w:t>
      </w:r>
      <w:r w:rsidR="007B02B2" w:rsidRPr="00DF1BB6">
        <w:rPr>
          <w:rFonts w:ascii="Arial" w:hAnsi="Arial" w:cs="Arial"/>
          <w:sz w:val="20"/>
          <w:szCs w:val="20"/>
        </w:rPr>
        <w:t>Ủy ban</w:t>
      </w:r>
      <w:r w:rsidRPr="00DF1BB6">
        <w:rPr>
          <w:rFonts w:ascii="Arial" w:hAnsi="Arial" w:cs="Arial"/>
          <w:sz w:val="20"/>
          <w:szCs w:val="20"/>
        </w:rPr>
        <w:t xml:space="preserve"> nhân dân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trình Th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Chính ph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t; hư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ẫ</w:t>
      </w:r>
      <w:r w:rsidRPr="00DF1BB6">
        <w:rPr>
          <w:rFonts w:ascii="Arial" w:hAnsi="Arial" w:cs="Arial"/>
          <w:sz w:val="20"/>
          <w:szCs w:val="20"/>
        </w:rPr>
        <w:t>n, giám sát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c;</w:t>
      </w:r>
    </w:p>
    <w:p w14:paraId="3638A71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tuyên truy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n, ph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bi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n, giáo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</w:t>
      </w:r>
      <w:r w:rsidRPr="00DF1BB6">
        <w:rPr>
          <w:rFonts w:ascii="Arial" w:hAnsi="Arial" w:cs="Arial"/>
          <w:sz w:val="20"/>
          <w:szCs w:val="20"/>
        </w:rPr>
        <w:t>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366E8F1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n,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n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cáo, 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,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ánh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Thương;</w:t>
      </w:r>
    </w:p>
    <w:p w14:paraId="4A755E78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đ)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tác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Thương;</w:t>
      </w:r>
    </w:p>
    <w:p w14:paraId="13B6030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e)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công tác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dân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;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cơ quan có liên quan trong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phó, kh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c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này;</w:t>
      </w:r>
    </w:p>
    <w:p w14:paraId="489DF5E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g)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chuyên ngành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Thương.</w:t>
      </w:r>
    </w:p>
    <w:p w14:paraId="6EF0B0FB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Y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trong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,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mình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sau:</w:t>
      </w:r>
    </w:p>
    <w:p w14:paraId="22C2814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 xml:space="preserve">a) Ban hành </w:t>
      </w:r>
      <w:r w:rsidRPr="00DF1BB6">
        <w:rPr>
          <w:rFonts w:ascii="Arial" w:hAnsi="Arial" w:cs="Arial"/>
          <w:sz w:val="20"/>
          <w:szCs w:val="20"/>
        </w:rPr>
        <w:t>theo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trình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ban hành văn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quy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t;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ch, chương trình,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án,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án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y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;</w:t>
      </w:r>
    </w:p>
    <w:p w14:paraId="1AE535A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tuyên truy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n, ph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bi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n, giáo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y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;</w:t>
      </w:r>
    </w:p>
    <w:p w14:paraId="6648842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n,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n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cáo, 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,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ánh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Y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;</w:t>
      </w:r>
    </w:p>
    <w:p w14:paraId="0703FF9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T</w:t>
      </w:r>
      <w:r w:rsidRPr="00DF1BB6">
        <w:rPr>
          <w:rFonts w:ascii="Arial" w:hAnsi="Arial" w:cs="Arial"/>
          <w:sz w:val="20"/>
          <w:szCs w:val="20"/>
        </w:rPr>
        <w:t>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tác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Y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;</w:t>
      </w:r>
    </w:p>
    <w:p w14:paraId="3F7097F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đ)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công tác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y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;</w:t>
      </w:r>
    </w:p>
    <w:p w14:paraId="5D820E2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e)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chuy</w:t>
      </w:r>
      <w:r w:rsidRPr="00DF1BB6">
        <w:rPr>
          <w:rFonts w:ascii="Arial" w:hAnsi="Arial" w:cs="Arial"/>
          <w:sz w:val="20"/>
          <w:szCs w:val="20"/>
        </w:rPr>
        <w:t>ên ngành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Y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.</w:t>
      </w:r>
    </w:p>
    <w:p w14:paraId="6166F0C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Nông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và Môi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trong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,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mình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sau:</w:t>
      </w:r>
    </w:p>
    <w:p w14:paraId="4530A62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Ban hành theo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trình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ban hành văn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quy</w:t>
      </w:r>
      <w:r w:rsidRPr="00DF1BB6">
        <w:rPr>
          <w:rFonts w:ascii="Arial" w:hAnsi="Arial" w:cs="Arial"/>
          <w:sz w:val="20"/>
          <w:szCs w:val="20"/>
        </w:rPr>
        <w:t xml:space="preserve">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t;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ch, chương trình,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án,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án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nông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và môi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ng;</w:t>
      </w:r>
    </w:p>
    <w:p w14:paraId="7662795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tuyên truy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n, ph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bi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n, giáo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l</w:t>
      </w:r>
      <w:r w:rsidRPr="00DF1BB6">
        <w:rPr>
          <w:rFonts w:ascii="Arial" w:hAnsi="Arial" w:cs="Arial"/>
          <w:sz w:val="20"/>
          <w:szCs w:val="20"/>
        </w:rPr>
        <w:t>ĩ</w:t>
      </w:r>
      <w:r w:rsidRPr="00DF1BB6">
        <w:rPr>
          <w:rFonts w:ascii="Arial" w:hAnsi="Arial" w:cs="Arial"/>
          <w:sz w:val="20"/>
          <w:szCs w:val="20"/>
        </w:rPr>
        <w:t>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nông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và môi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ng;</w:t>
      </w:r>
    </w:p>
    <w:p w14:paraId="3AD6A6C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n,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n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cáo, 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,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ánh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Nông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và Môi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ng;</w:t>
      </w:r>
    </w:p>
    <w:p w14:paraId="57C9BAF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tác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Nông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và Môi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ng;</w:t>
      </w:r>
    </w:p>
    <w:p w14:paraId="7117AF2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đ)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công tác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nông n</w:t>
      </w:r>
      <w:r w:rsidRPr="00DF1BB6">
        <w:rPr>
          <w:rFonts w:ascii="Arial" w:hAnsi="Arial" w:cs="Arial"/>
          <w:sz w:val="20"/>
          <w:szCs w:val="20"/>
        </w:rPr>
        <w:t>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và môi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ng;</w:t>
      </w:r>
    </w:p>
    <w:p w14:paraId="34A6BE2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e)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chuyên ngành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Nông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và Môi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ng.</w:t>
      </w:r>
    </w:p>
    <w:p w14:paraId="7BD9184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5.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an trong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,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mình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sau:</w:t>
      </w:r>
    </w:p>
    <w:p w14:paraId="52848A1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Ban hành theo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trình cơ</w:t>
      </w:r>
      <w:r w:rsidRPr="00DF1BB6">
        <w:rPr>
          <w:rFonts w:ascii="Arial" w:hAnsi="Arial" w:cs="Arial"/>
          <w:sz w:val="20"/>
          <w:szCs w:val="20"/>
        </w:rPr>
        <w:t xml:space="preserve"> quan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ban hành văn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quy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t;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c,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ch,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án,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án; chương trình,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gia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an;</w:t>
      </w:r>
    </w:p>
    <w:p w14:paraId="41B3A1B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lastRenderedPageBreak/>
        <w:t>b)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tuyên truy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n, ph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bi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n, giáo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an;</w:t>
      </w:r>
    </w:p>
    <w:p w14:paraId="234F331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n,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n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cáo, 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,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ánh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an to</w:t>
      </w:r>
      <w:r w:rsidRPr="00DF1BB6">
        <w:rPr>
          <w:rFonts w:ascii="Arial" w:hAnsi="Arial" w:cs="Arial"/>
          <w:sz w:val="20"/>
          <w:szCs w:val="20"/>
        </w:rPr>
        <w:t>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an;</w:t>
      </w:r>
    </w:p>
    <w:p w14:paraId="30678B6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công tác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an ninh, tr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an toàn xã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i;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Phòng cháy, ch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a cháy và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u n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n,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u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ng, phương ti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n, trang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và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 xml:space="preserve">p phương án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khi có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x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y ra;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quân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i, chính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phương sơ tán dân kh</w:t>
      </w:r>
      <w:r w:rsidRPr="00DF1BB6">
        <w:rPr>
          <w:rFonts w:ascii="Arial" w:hAnsi="Arial" w:cs="Arial"/>
          <w:sz w:val="20"/>
          <w:szCs w:val="20"/>
        </w:rPr>
        <w:t>ỏ</w:t>
      </w:r>
      <w:r w:rsidRPr="00DF1BB6">
        <w:rPr>
          <w:rFonts w:ascii="Arial" w:hAnsi="Arial" w:cs="Arial"/>
          <w:sz w:val="20"/>
          <w:szCs w:val="20"/>
        </w:rPr>
        <w:t>i nh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ng vùng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và tham gia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u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,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u n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n, kh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c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u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0F5C32B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đ)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chuyên ngành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t trong </w:t>
      </w:r>
      <w:r w:rsidRPr="00DF1BB6">
        <w:rPr>
          <w:rFonts w:ascii="Arial" w:hAnsi="Arial" w:cs="Arial"/>
          <w:sz w:val="20"/>
          <w:szCs w:val="20"/>
        </w:rPr>
        <w:t>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an.</w:t>
      </w:r>
    </w:p>
    <w:p w14:paraId="5F1305E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6.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phòng trong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,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mình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sau:</w:t>
      </w:r>
    </w:p>
    <w:p w14:paraId="77D5495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Ban hành theo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trình cơ quan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ban hành văn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quy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t;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c,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</w:t>
      </w:r>
      <w:r w:rsidRPr="00DF1BB6">
        <w:rPr>
          <w:rFonts w:ascii="Arial" w:hAnsi="Arial" w:cs="Arial"/>
          <w:sz w:val="20"/>
          <w:szCs w:val="20"/>
        </w:rPr>
        <w:t>,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án,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án; chương trình,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gia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phòng;</w:t>
      </w:r>
    </w:p>
    <w:p w14:paraId="4C6AE50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tuyên truy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n, ph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bi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n, giáo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</w:t>
      </w:r>
      <w:r w:rsidRPr="00DF1BB6">
        <w:rPr>
          <w:rFonts w:ascii="Arial" w:hAnsi="Arial" w:cs="Arial"/>
          <w:sz w:val="20"/>
          <w:szCs w:val="20"/>
        </w:rPr>
        <w:t xml:space="preserve">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phòng;</w:t>
      </w:r>
    </w:p>
    <w:p w14:paraId="3BE0D20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n,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n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cáo, 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,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ánh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phòng;</w:t>
      </w:r>
    </w:p>
    <w:p w14:paraId="3AE51408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n </w:t>
      </w:r>
      <w:r w:rsidRPr="00DF1BB6">
        <w:rPr>
          <w:rFonts w:ascii="Arial" w:hAnsi="Arial" w:cs="Arial"/>
          <w:sz w:val="20"/>
          <w:szCs w:val="20"/>
        </w:rPr>
        <w:t>lý công tác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phòng;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o,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phương, đơn v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liên quan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các phương án,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ng, phương ti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n, trang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s</w:t>
      </w:r>
      <w:r w:rsidRPr="00DF1BB6">
        <w:rPr>
          <w:rFonts w:ascii="Arial" w:hAnsi="Arial" w:cs="Arial"/>
          <w:sz w:val="20"/>
          <w:szCs w:val="20"/>
        </w:rPr>
        <w:t>ẵ</w:t>
      </w:r>
      <w:r w:rsidRPr="00DF1BB6">
        <w:rPr>
          <w:rFonts w:ascii="Arial" w:hAnsi="Arial" w:cs="Arial"/>
          <w:sz w:val="20"/>
          <w:szCs w:val="20"/>
        </w:rPr>
        <w:t>n sàng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: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u các tình hu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ng kh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</w:t>
      </w:r>
      <w:r w:rsidRPr="00DF1BB6">
        <w:rPr>
          <w:rFonts w:ascii="Arial" w:hAnsi="Arial" w:cs="Arial"/>
          <w:sz w:val="20"/>
          <w:szCs w:val="20"/>
        </w:rPr>
        <w:t>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tìm 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m,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u n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 xml:space="preserve">n và tham gia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u khi có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x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y ra;</w:t>
      </w:r>
    </w:p>
    <w:p w14:paraId="013E3C1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đ)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chuyên ngành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phòng.</w:t>
      </w:r>
    </w:p>
    <w:p w14:paraId="4B9324C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7. Ban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Phòng th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dân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gia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trì,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Thương,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phòng,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an và các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phương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o,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tình hình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các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nh, công tác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n, di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 xml:space="preserve">p,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các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phương.</w:t>
      </w:r>
    </w:p>
    <w:p w14:paraId="66F5CC0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8.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Khoa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và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trong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 xml:space="preserve">m vi </w:t>
      </w:r>
      <w:r w:rsidRPr="00DF1BB6">
        <w:rPr>
          <w:rFonts w:ascii="Arial" w:hAnsi="Arial" w:cs="Arial"/>
          <w:sz w:val="20"/>
          <w:szCs w:val="20"/>
        </w:rPr>
        <w:t>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,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mình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sau:</w:t>
      </w:r>
    </w:p>
    <w:p w14:paraId="7EA09AD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Ban hành theo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trình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ban hành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khuy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khích doanh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bi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n, camera AI, 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nh báo s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m;</w:t>
      </w:r>
    </w:p>
    <w:p w14:paraId="7260AE0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n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d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sz w:val="20"/>
          <w:szCs w:val="20"/>
        </w:rPr>
        <w:t>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gi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a doanh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p,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phương và cơ quan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trình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ban hành.</w:t>
      </w:r>
    </w:p>
    <w:p w14:paraId="020020E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9. Thanh tra Chính ph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công tác thanh tra,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công dân,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n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cáo và phòng, ch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ng tham nhũng, tiêu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thanh tra,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công dân,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n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cáo và phòng, ch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ng tham nhũng, lãng phí, tiêu c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59FBDF5D" w14:textId="4068041C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 xml:space="preserve">10. </w:t>
      </w:r>
      <w:r w:rsidR="007B02B2" w:rsidRPr="00DF1BB6">
        <w:rPr>
          <w:rFonts w:ascii="Arial" w:hAnsi="Arial" w:cs="Arial"/>
          <w:sz w:val="20"/>
          <w:szCs w:val="20"/>
        </w:rPr>
        <w:t>Ủy ban</w:t>
      </w:r>
      <w:r w:rsidRPr="00DF1BB6">
        <w:rPr>
          <w:rFonts w:ascii="Arial" w:hAnsi="Arial" w:cs="Arial"/>
          <w:sz w:val="20"/>
          <w:szCs w:val="20"/>
        </w:rPr>
        <w:t xml:space="preserve"> nhân dân các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trong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,</w:t>
      </w:r>
      <w:r w:rsidRPr="00DF1BB6">
        <w:rPr>
          <w:rFonts w:ascii="Arial" w:hAnsi="Arial" w:cs="Arial"/>
          <w:sz w:val="20"/>
          <w:szCs w:val="20"/>
        </w:rPr>
        <w:t xml:space="preserve">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mình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phương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 và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sau:</w:t>
      </w:r>
    </w:p>
    <w:p w14:paraId="2EB4E6A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lý, thanh tra,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tra;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n,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n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cáo, 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,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ánh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phương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6D0071E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báo cáo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b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trí ngân sách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c, qu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h</w:t>
      </w:r>
      <w:r w:rsidRPr="00DF1BB6">
        <w:rPr>
          <w:rFonts w:ascii="Arial" w:hAnsi="Arial" w:cs="Arial"/>
          <w:sz w:val="20"/>
          <w:szCs w:val="20"/>
        </w:rPr>
        <w:t>ỗ</w:t>
      </w:r>
      <w:r w:rsidRPr="00DF1BB6">
        <w:rPr>
          <w:rFonts w:ascii="Arial" w:hAnsi="Arial" w:cs="Arial"/>
          <w:sz w:val="20"/>
          <w:szCs w:val="20"/>
        </w:rPr>
        <w:t xml:space="preserve"> tr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 xml:space="preserve">u tư các khu công </w:t>
      </w:r>
      <w:r w:rsidRPr="00DF1BB6">
        <w:rPr>
          <w:rFonts w:ascii="Arial" w:hAnsi="Arial" w:cs="Arial"/>
          <w:sz w:val="20"/>
          <w:szCs w:val="20"/>
        </w:rPr>
        <w:t>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451F56DB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Căn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 xml:space="preserve">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và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trên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bàn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c </w:t>
      </w:r>
      <w:r w:rsidRPr="00DF1BB6">
        <w:rPr>
          <w:rFonts w:ascii="Arial" w:hAnsi="Arial" w:cs="Arial"/>
          <w:sz w:val="20"/>
          <w:szCs w:val="20"/>
        </w:rPr>
        <w:lastRenderedPageBreak/>
        <w:t>tiêu phát</w:t>
      </w:r>
      <w:r w:rsidRPr="00DF1BB6">
        <w:rPr>
          <w:rFonts w:ascii="Arial" w:hAnsi="Arial" w:cs="Arial"/>
          <w:sz w:val="20"/>
          <w:szCs w:val="20"/>
        </w:rPr>
        <w:t xml:space="preserve">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kinh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- xã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phương trong quá trình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ng,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quy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phương.</w:t>
      </w:r>
    </w:p>
    <w:p w14:paraId="5E53ED98" w14:textId="77777777" w:rsidR="00C93D3F" w:rsidRPr="00DF1BB6" w:rsidRDefault="005F1B0F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11.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, cơ quan ngang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, các cơ quan,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khác trong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,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mình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trì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</w:t>
      </w:r>
      <w:r w:rsidRPr="00DF1BB6">
        <w:rPr>
          <w:rFonts w:ascii="Arial" w:hAnsi="Arial" w:cs="Arial"/>
          <w:sz w:val="20"/>
          <w:szCs w:val="20"/>
        </w:rPr>
        <w:t>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0DC25A2C" w14:textId="77777777" w:rsidR="00AB4163" w:rsidRPr="00DF1BB6" w:rsidRDefault="00AB4163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4CEB87C" w14:textId="34006228" w:rsidR="00C93D3F" w:rsidRPr="00DF1BB6" w:rsidRDefault="005F1B0F" w:rsidP="00AB41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Chương II</w:t>
      </w:r>
    </w:p>
    <w:p w14:paraId="198845D7" w14:textId="77777777" w:rsidR="00C93D3F" w:rsidRPr="00DF1BB6" w:rsidRDefault="005F1B0F" w:rsidP="00AB41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CHI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>N LƯ</w:t>
      </w:r>
      <w:r w:rsidRPr="00DF1BB6">
        <w:rPr>
          <w:rFonts w:ascii="Arial" w:hAnsi="Arial" w:cs="Arial"/>
          <w:b/>
          <w:sz w:val="20"/>
          <w:szCs w:val="20"/>
        </w:rPr>
        <w:t>Ợ</w:t>
      </w:r>
      <w:r w:rsidRPr="00DF1BB6">
        <w:rPr>
          <w:rFonts w:ascii="Arial" w:hAnsi="Arial" w:cs="Arial"/>
          <w:b/>
          <w:sz w:val="20"/>
          <w:szCs w:val="20"/>
        </w:rPr>
        <w:t>C PHÁT TRI</w:t>
      </w:r>
      <w:r w:rsidRPr="00DF1BB6">
        <w:rPr>
          <w:rFonts w:ascii="Arial" w:hAnsi="Arial" w:cs="Arial"/>
          <w:b/>
          <w:sz w:val="20"/>
          <w:szCs w:val="20"/>
        </w:rPr>
        <w:t>Ể</w:t>
      </w:r>
      <w:r w:rsidRPr="00DF1BB6">
        <w:rPr>
          <w:rFonts w:ascii="Arial" w:hAnsi="Arial" w:cs="Arial"/>
          <w:b/>
          <w:sz w:val="20"/>
          <w:szCs w:val="20"/>
        </w:rPr>
        <w:t>N NGÀNH CÔNG NGHI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P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3EF9E1C8" w14:textId="77777777" w:rsidR="00AB4163" w:rsidRPr="00DF1BB6" w:rsidRDefault="00AB4163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BEC05F3" w14:textId="740A01F4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5. N</w:t>
      </w:r>
      <w:r w:rsidRPr="00DF1BB6">
        <w:rPr>
          <w:rFonts w:ascii="Arial" w:hAnsi="Arial" w:cs="Arial"/>
          <w:b/>
          <w:sz w:val="20"/>
          <w:szCs w:val="20"/>
        </w:rPr>
        <w:t>ộ</w:t>
      </w:r>
      <w:r w:rsidRPr="00DF1BB6">
        <w:rPr>
          <w:rFonts w:ascii="Arial" w:hAnsi="Arial" w:cs="Arial"/>
          <w:b/>
          <w:sz w:val="20"/>
          <w:szCs w:val="20"/>
        </w:rPr>
        <w:t>i dung Chi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>n lư</w:t>
      </w:r>
      <w:r w:rsidRPr="00DF1BB6">
        <w:rPr>
          <w:rFonts w:ascii="Arial" w:hAnsi="Arial" w:cs="Arial"/>
          <w:b/>
          <w:sz w:val="20"/>
          <w:szCs w:val="20"/>
        </w:rPr>
        <w:t>ợ</w:t>
      </w:r>
      <w:r w:rsidRPr="00DF1BB6">
        <w:rPr>
          <w:rFonts w:ascii="Arial" w:hAnsi="Arial" w:cs="Arial"/>
          <w:b/>
          <w:sz w:val="20"/>
          <w:szCs w:val="20"/>
        </w:rPr>
        <w:t>c phát tri</w:t>
      </w:r>
      <w:r w:rsidRPr="00DF1BB6">
        <w:rPr>
          <w:rFonts w:ascii="Arial" w:hAnsi="Arial" w:cs="Arial"/>
          <w:b/>
          <w:sz w:val="20"/>
          <w:szCs w:val="20"/>
        </w:rPr>
        <w:t>ể</w:t>
      </w:r>
      <w:r w:rsidRPr="00DF1BB6">
        <w:rPr>
          <w:rFonts w:ascii="Arial" w:hAnsi="Arial" w:cs="Arial"/>
          <w:b/>
          <w:sz w:val="20"/>
          <w:szCs w:val="20"/>
        </w:rPr>
        <w:t>n ngành công nghi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p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48AD01A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</w:t>
      </w:r>
      <w:r w:rsidRPr="00DF1BB6">
        <w:rPr>
          <w:rFonts w:ascii="Arial" w:hAnsi="Arial" w:cs="Arial"/>
          <w:sz w:val="20"/>
          <w:szCs w:val="20"/>
        </w:rPr>
        <w:t>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các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4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69/2025/QH15 và bao g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m nh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ng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sau đây:</w:t>
      </w:r>
    </w:p>
    <w:p w14:paraId="3024933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Phân tích, đánh giá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nhiên,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062FBBD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Ph</w:t>
      </w:r>
      <w:r w:rsidRPr="00DF1BB6">
        <w:rPr>
          <w:rFonts w:ascii="Arial" w:hAnsi="Arial" w:cs="Arial"/>
          <w:sz w:val="20"/>
          <w:szCs w:val="20"/>
        </w:rPr>
        <w:t>ân tích,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báo xu th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trong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và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; phân tích nh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ng nhân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nh hư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giai đo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c.</w:t>
      </w:r>
    </w:p>
    <w:p w14:paraId="7046A07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Xác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quan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m,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tiêu,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hư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t trên </w:t>
      </w:r>
      <w:r w:rsidRPr="00DF1BB6">
        <w:rPr>
          <w:rFonts w:ascii="Arial" w:hAnsi="Arial" w:cs="Arial"/>
          <w:sz w:val="20"/>
          <w:szCs w:val="20"/>
        </w:rPr>
        <w:t>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c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và các vùng kinh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;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ưu tiên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trong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k</w:t>
      </w:r>
      <w:r w:rsidRPr="00DF1BB6">
        <w:rPr>
          <w:rFonts w:ascii="Arial" w:hAnsi="Arial" w:cs="Arial"/>
          <w:sz w:val="20"/>
          <w:szCs w:val="20"/>
        </w:rPr>
        <w:t>ỳ</w:t>
      </w:r>
      <w:r w:rsidRPr="00DF1BB6">
        <w:rPr>
          <w:rFonts w:ascii="Arial" w:hAnsi="Arial" w:cs="Arial"/>
          <w:sz w:val="20"/>
          <w:szCs w:val="20"/>
        </w:rPr>
        <w:t>;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hư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hình thành các khu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nhiên,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kinh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- xã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các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a phương và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an toàn hó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6086E24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,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pháp, các chương trình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n, ngu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và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n,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tra, giám sát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c.</w:t>
      </w:r>
    </w:p>
    <w:p w14:paraId="31A2962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6. L</w:t>
      </w:r>
      <w:r w:rsidRPr="00DF1BB6">
        <w:rPr>
          <w:rFonts w:ascii="Arial" w:hAnsi="Arial" w:cs="Arial"/>
          <w:b/>
          <w:sz w:val="20"/>
          <w:szCs w:val="20"/>
        </w:rPr>
        <w:t>ậ</w:t>
      </w:r>
      <w:r w:rsidRPr="00DF1BB6">
        <w:rPr>
          <w:rFonts w:ascii="Arial" w:hAnsi="Arial" w:cs="Arial"/>
          <w:b/>
          <w:sz w:val="20"/>
          <w:szCs w:val="20"/>
        </w:rPr>
        <w:t>p Chi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>n lư</w:t>
      </w:r>
      <w:r w:rsidRPr="00DF1BB6">
        <w:rPr>
          <w:rFonts w:ascii="Arial" w:hAnsi="Arial" w:cs="Arial"/>
          <w:b/>
          <w:sz w:val="20"/>
          <w:szCs w:val="20"/>
        </w:rPr>
        <w:t>ợ</w:t>
      </w:r>
      <w:r w:rsidRPr="00DF1BB6">
        <w:rPr>
          <w:rFonts w:ascii="Arial" w:hAnsi="Arial" w:cs="Arial"/>
          <w:b/>
          <w:sz w:val="20"/>
          <w:szCs w:val="20"/>
        </w:rPr>
        <w:t>c phát tri</w:t>
      </w:r>
      <w:r w:rsidRPr="00DF1BB6">
        <w:rPr>
          <w:rFonts w:ascii="Arial" w:hAnsi="Arial" w:cs="Arial"/>
          <w:b/>
          <w:sz w:val="20"/>
          <w:szCs w:val="20"/>
        </w:rPr>
        <w:t>ể</w:t>
      </w:r>
      <w:r w:rsidRPr="00DF1BB6">
        <w:rPr>
          <w:rFonts w:ascii="Arial" w:hAnsi="Arial" w:cs="Arial"/>
          <w:b/>
          <w:sz w:val="20"/>
          <w:szCs w:val="20"/>
        </w:rPr>
        <w:t>n ngành công nghi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p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45682FE3" w14:textId="52942E84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trì,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, cơ quan ngang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và </w:t>
      </w:r>
      <w:r w:rsidR="007B02B2" w:rsidRPr="00DF1BB6">
        <w:rPr>
          <w:rFonts w:ascii="Arial" w:hAnsi="Arial" w:cs="Arial"/>
          <w:sz w:val="20"/>
          <w:szCs w:val="20"/>
        </w:rPr>
        <w:t>Ủy ban</w:t>
      </w:r>
      <w:r w:rsidRPr="00DF1BB6">
        <w:rPr>
          <w:rFonts w:ascii="Arial" w:hAnsi="Arial" w:cs="Arial"/>
          <w:sz w:val="20"/>
          <w:szCs w:val="20"/>
        </w:rPr>
        <w:t xml:space="preserve"> nhân dân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4901F4C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Trong quá trình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c,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l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y ý 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các cơ quan,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có liên quan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</w:t>
      </w:r>
      <w:r w:rsidRPr="00DF1BB6">
        <w:rPr>
          <w:rFonts w:ascii="Arial" w:hAnsi="Arial" w:cs="Arial"/>
          <w:sz w:val="20"/>
          <w:szCs w:val="20"/>
        </w:rPr>
        <w:t>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c.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c, tr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nh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ng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bí m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t,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đăng t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trên c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ng thông tin đi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y ý 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r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rãi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các cơ quan,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trong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ít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15 ngà</w:t>
      </w:r>
      <w:r w:rsidRPr="00DF1BB6">
        <w:rPr>
          <w:rFonts w:ascii="Arial" w:hAnsi="Arial" w:cs="Arial"/>
          <w:sz w:val="20"/>
          <w:szCs w:val="20"/>
        </w:rPr>
        <w:t>y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c.</w:t>
      </w:r>
    </w:p>
    <w:p w14:paraId="6B17490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Cơ quan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giao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đánh giá môi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v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môi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ng.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đánh giá môi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tích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trong báo cáo thuy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minh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c.</w:t>
      </w:r>
    </w:p>
    <w:p w14:paraId="775AA01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t, cơ quan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giao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có th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u th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u.</w:t>
      </w:r>
    </w:p>
    <w:p w14:paraId="6ABC4B8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7. Th</w:t>
      </w:r>
      <w:r w:rsidRPr="00DF1BB6">
        <w:rPr>
          <w:rFonts w:ascii="Arial" w:hAnsi="Arial" w:cs="Arial"/>
          <w:b/>
          <w:sz w:val="20"/>
          <w:szCs w:val="20"/>
        </w:rPr>
        <w:t>ẩ</w:t>
      </w:r>
      <w:r w:rsidRPr="00DF1BB6">
        <w:rPr>
          <w:rFonts w:ascii="Arial" w:hAnsi="Arial" w:cs="Arial"/>
          <w:b/>
          <w:sz w:val="20"/>
          <w:szCs w:val="20"/>
        </w:rPr>
        <w:t>m đ</w:t>
      </w:r>
      <w:r w:rsidRPr="00DF1BB6">
        <w:rPr>
          <w:rFonts w:ascii="Arial" w:hAnsi="Arial" w:cs="Arial"/>
          <w:b/>
          <w:sz w:val="20"/>
          <w:szCs w:val="20"/>
        </w:rPr>
        <w:t>ị</w:t>
      </w:r>
      <w:r w:rsidRPr="00DF1BB6">
        <w:rPr>
          <w:rFonts w:ascii="Arial" w:hAnsi="Arial" w:cs="Arial"/>
          <w:b/>
          <w:sz w:val="20"/>
          <w:szCs w:val="20"/>
        </w:rPr>
        <w:t>nh, phê duy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t Chi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>n lư</w:t>
      </w:r>
      <w:r w:rsidRPr="00DF1BB6">
        <w:rPr>
          <w:rFonts w:ascii="Arial" w:hAnsi="Arial" w:cs="Arial"/>
          <w:b/>
          <w:sz w:val="20"/>
          <w:szCs w:val="20"/>
        </w:rPr>
        <w:t>ợ</w:t>
      </w:r>
      <w:r w:rsidRPr="00DF1BB6">
        <w:rPr>
          <w:rFonts w:ascii="Arial" w:hAnsi="Arial" w:cs="Arial"/>
          <w:b/>
          <w:sz w:val="20"/>
          <w:szCs w:val="20"/>
        </w:rPr>
        <w:t>c phát tri</w:t>
      </w:r>
      <w:r w:rsidRPr="00DF1BB6">
        <w:rPr>
          <w:rFonts w:ascii="Arial" w:hAnsi="Arial" w:cs="Arial"/>
          <w:b/>
          <w:sz w:val="20"/>
          <w:szCs w:val="20"/>
        </w:rPr>
        <w:t>ể</w:t>
      </w:r>
      <w:r w:rsidRPr="00DF1BB6">
        <w:rPr>
          <w:rFonts w:ascii="Arial" w:hAnsi="Arial" w:cs="Arial"/>
          <w:b/>
          <w:sz w:val="20"/>
          <w:szCs w:val="20"/>
        </w:rPr>
        <w:t>n ngành công nghi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p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54AA444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</w:t>
      </w:r>
    </w:p>
    <w:p w14:paraId="230AF1A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theo ch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ng.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trư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thành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c;</w:t>
      </w:r>
    </w:p>
    <w:p w14:paraId="75E63A0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theo nguyên t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th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.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trình Th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 xml:space="preserve">ng Chính </w:t>
      </w:r>
      <w:r w:rsidRPr="00DF1BB6">
        <w:rPr>
          <w:rFonts w:ascii="Arial" w:hAnsi="Arial" w:cs="Arial"/>
          <w:sz w:val="20"/>
          <w:szCs w:val="20"/>
        </w:rPr>
        <w:t>ph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xem xét,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khi có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u 2/3 thành viên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tham gia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p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ý thông qua.</w:t>
      </w:r>
    </w:p>
    <w:p w14:paraId="1C4E44D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</w:t>
      </w:r>
    </w:p>
    <w:p w14:paraId="01B3BB7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trình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g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m: T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 xml:space="preserve"> trình Th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Chính ph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;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văn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ph</w:t>
      </w:r>
      <w:r w:rsidRPr="00DF1BB6">
        <w:rPr>
          <w:rFonts w:ascii="Arial" w:hAnsi="Arial" w:cs="Arial"/>
          <w:sz w:val="20"/>
          <w:szCs w:val="20"/>
        </w:rPr>
        <w:t>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c; Báo cáo thuy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minh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tích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đánh giá môi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c; Báo cáo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và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trình,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thu ý 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góp ý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các cơ quan,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c; Báo cáo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nh; Báo cáo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trình</w:t>
      </w:r>
      <w:r w:rsidRPr="00DF1BB6">
        <w:rPr>
          <w:rFonts w:ascii="Arial" w:hAnsi="Arial" w:cs="Arial"/>
          <w:sz w:val="20"/>
          <w:szCs w:val="20"/>
        </w:rPr>
        <w:t>,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thu ý 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nh; Các tài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khác có liên quan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(n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có);</w:t>
      </w:r>
    </w:p>
    <w:p w14:paraId="672B38B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n, xem xét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trình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và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theo Quy ch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Chính ph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.</w:t>
      </w:r>
    </w:p>
    <w:p w14:paraId="002AB93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8. Công b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 xml:space="preserve"> Chi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>n lư</w:t>
      </w:r>
      <w:r w:rsidRPr="00DF1BB6">
        <w:rPr>
          <w:rFonts w:ascii="Arial" w:hAnsi="Arial" w:cs="Arial"/>
          <w:b/>
          <w:sz w:val="20"/>
          <w:szCs w:val="20"/>
        </w:rPr>
        <w:t>ợ</w:t>
      </w:r>
      <w:r w:rsidRPr="00DF1BB6">
        <w:rPr>
          <w:rFonts w:ascii="Arial" w:hAnsi="Arial" w:cs="Arial"/>
          <w:b/>
          <w:sz w:val="20"/>
          <w:szCs w:val="20"/>
        </w:rPr>
        <w:t>c phát tri</w:t>
      </w:r>
      <w:r w:rsidRPr="00DF1BB6">
        <w:rPr>
          <w:rFonts w:ascii="Arial" w:hAnsi="Arial" w:cs="Arial"/>
          <w:b/>
          <w:sz w:val="20"/>
          <w:szCs w:val="20"/>
        </w:rPr>
        <w:t>ể</w:t>
      </w:r>
      <w:r w:rsidRPr="00DF1BB6">
        <w:rPr>
          <w:rFonts w:ascii="Arial" w:hAnsi="Arial" w:cs="Arial"/>
          <w:b/>
          <w:sz w:val="20"/>
          <w:szCs w:val="20"/>
        </w:rPr>
        <w:t>n ngà</w:t>
      </w:r>
      <w:r w:rsidRPr="00DF1BB6">
        <w:rPr>
          <w:rFonts w:ascii="Arial" w:hAnsi="Arial" w:cs="Arial"/>
          <w:b/>
          <w:sz w:val="20"/>
          <w:szCs w:val="20"/>
        </w:rPr>
        <w:t>nh công nghi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p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020F63F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lastRenderedPageBreak/>
        <w:t>1.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công b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công khai sau khi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t, tr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nh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ng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bí m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2379F7E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Văn phòng Chính ph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,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công b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và đăng t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côn</w:t>
      </w:r>
      <w:r w:rsidRPr="00DF1BB6">
        <w:rPr>
          <w:rFonts w:ascii="Arial" w:hAnsi="Arial" w:cs="Arial"/>
          <w:sz w:val="20"/>
          <w:szCs w:val="20"/>
        </w:rPr>
        <w:t>g khai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Th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Chính ph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trên c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ng thông tin đi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Chính ph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và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Thương.</w:t>
      </w:r>
    </w:p>
    <w:p w14:paraId="192861F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9. T</w:t>
      </w:r>
      <w:r w:rsidRPr="00DF1BB6">
        <w:rPr>
          <w:rFonts w:ascii="Arial" w:hAnsi="Arial" w:cs="Arial"/>
          <w:b/>
          <w:sz w:val="20"/>
          <w:szCs w:val="20"/>
        </w:rPr>
        <w:t>ổ</w:t>
      </w:r>
      <w:r w:rsidRPr="00DF1BB6">
        <w:rPr>
          <w:rFonts w:ascii="Arial" w:hAnsi="Arial" w:cs="Arial"/>
          <w:b/>
          <w:sz w:val="20"/>
          <w:szCs w:val="20"/>
        </w:rPr>
        <w:t xml:space="preserve"> ch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c th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>c hi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n Chi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>n lư</w:t>
      </w:r>
      <w:r w:rsidRPr="00DF1BB6">
        <w:rPr>
          <w:rFonts w:ascii="Arial" w:hAnsi="Arial" w:cs="Arial"/>
          <w:b/>
          <w:sz w:val="20"/>
          <w:szCs w:val="20"/>
        </w:rPr>
        <w:t>ợ</w:t>
      </w:r>
      <w:r w:rsidRPr="00DF1BB6">
        <w:rPr>
          <w:rFonts w:ascii="Arial" w:hAnsi="Arial" w:cs="Arial"/>
          <w:b/>
          <w:sz w:val="20"/>
          <w:szCs w:val="20"/>
        </w:rPr>
        <w:t>c phát tri</w:t>
      </w:r>
      <w:r w:rsidRPr="00DF1BB6">
        <w:rPr>
          <w:rFonts w:ascii="Arial" w:hAnsi="Arial" w:cs="Arial"/>
          <w:b/>
          <w:sz w:val="20"/>
          <w:szCs w:val="20"/>
        </w:rPr>
        <w:t>ể</w:t>
      </w:r>
      <w:r w:rsidRPr="00DF1BB6">
        <w:rPr>
          <w:rFonts w:ascii="Arial" w:hAnsi="Arial" w:cs="Arial"/>
          <w:b/>
          <w:sz w:val="20"/>
          <w:szCs w:val="20"/>
        </w:rPr>
        <w:t>n ngành công nghi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p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3D4289B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Sau khi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t,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</w:t>
      </w:r>
      <w:r w:rsidRPr="00DF1BB6">
        <w:rPr>
          <w:rFonts w:ascii="Arial" w:hAnsi="Arial" w:cs="Arial"/>
          <w:sz w:val="20"/>
          <w:szCs w:val="20"/>
        </w:rPr>
        <w:t xml:space="preserve"> và ban hành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hành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c. Các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, cơ quan ngang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,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phương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,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pháp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năng,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giao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văn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và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hành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</w:t>
      </w:r>
      <w:r w:rsidRPr="00DF1BB6">
        <w:rPr>
          <w:rFonts w:ascii="Arial" w:hAnsi="Arial" w:cs="Arial"/>
          <w:sz w:val="20"/>
          <w:szCs w:val="20"/>
        </w:rPr>
        <w:t>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c.</w:t>
      </w:r>
    </w:p>
    <w:p w14:paraId="3CA94EC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Cơ quan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quy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vùng căn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 xml:space="preserve">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phương hư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có l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i th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vùng và phương án phát tr</w:t>
      </w:r>
      <w:r w:rsidRPr="00DF1BB6">
        <w:rPr>
          <w:rFonts w:ascii="Arial" w:hAnsi="Arial" w:cs="Arial"/>
          <w:sz w:val="20"/>
          <w:szCs w:val="20"/>
        </w:rPr>
        <w:t>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n, s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p x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p,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n, phân b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ngu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trên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bàn vùng.</w:t>
      </w:r>
    </w:p>
    <w:p w14:paraId="463F6FF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Cơ quan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quy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căn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 xml:space="preserve">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phư</w:t>
      </w:r>
      <w:r w:rsidRPr="00DF1BB6">
        <w:rPr>
          <w:rFonts w:ascii="Arial" w:hAnsi="Arial" w:cs="Arial"/>
          <w:sz w:val="20"/>
          <w:szCs w:val="20"/>
        </w:rPr>
        <w:t>ơng hư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quan tr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ng trên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bàn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nh,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phương án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kinh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- xã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và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phương án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ng khu kinh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, khu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p, khu ch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khu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cao trên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bàn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nh.</w:t>
      </w:r>
    </w:p>
    <w:p w14:paraId="0AB6805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Trong quá trình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xem xét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</w:t>
      </w:r>
      <w:r w:rsidRPr="00DF1BB6">
        <w:rPr>
          <w:rFonts w:ascii="Arial" w:hAnsi="Arial" w:cs="Arial"/>
          <w:sz w:val="20"/>
          <w:szCs w:val="20"/>
        </w:rPr>
        <w:t xml:space="preserve">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166652E3" w14:textId="5F30B646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5.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ngày 15 tháng 3 h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năm, các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, cơ quan ngang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, </w:t>
      </w:r>
      <w:r w:rsidR="007B02B2" w:rsidRPr="00DF1BB6">
        <w:rPr>
          <w:rFonts w:ascii="Arial" w:hAnsi="Arial" w:cs="Arial"/>
          <w:sz w:val="20"/>
          <w:szCs w:val="20"/>
        </w:rPr>
        <w:t>Ủy ban</w:t>
      </w:r>
      <w:r w:rsidRPr="00DF1BB6">
        <w:rPr>
          <w:rFonts w:ascii="Arial" w:hAnsi="Arial" w:cs="Arial"/>
          <w:sz w:val="20"/>
          <w:szCs w:val="20"/>
        </w:rPr>
        <w:t xml:space="preserve"> nhân dân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c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thông tin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,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pháp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1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 vào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6E869AA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6</w:t>
      </w:r>
      <w:r w:rsidRPr="00DF1BB6">
        <w:rPr>
          <w:rFonts w:ascii="Arial" w:hAnsi="Arial" w:cs="Arial"/>
          <w:sz w:val="20"/>
          <w:szCs w:val="20"/>
        </w:rPr>
        <w:t>.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c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thông tin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vào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</w:t>
      </w:r>
    </w:p>
    <w:p w14:paraId="3CE8618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Trong giai đo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khi hoàn thành công trình và đưa công trình vào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ng,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c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tình hình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theo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>ng giai đo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 xml:space="preserve">u tư </w:t>
      </w:r>
      <w:r w:rsidRPr="00DF1BB6">
        <w:rPr>
          <w:rFonts w:ascii="Arial" w:hAnsi="Arial" w:cs="Arial"/>
          <w:sz w:val="20"/>
          <w:szCs w:val="20"/>
        </w:rPr>
        <w:t>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ng;</w:t>
      </w:r>
    </w:p>
    <w:p w14:paraId="39F3000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hành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sau khi hoàn thành công trình và đưa công trình vào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c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tình hình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kinh doanh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k</w:t>
      </w:r>
      <w:r w:rsidRPr="00DF1BB6">
        <w:rPr>
          <w:rFonts w:ascii="Arial" w:hAnsi="Arial" w:cs="Arial"/>
          <w:sz w:val="20"/>
          <w:szCs w:val="20"/>
        </w:rPr>
        <w:t>ỳ</w:t>
      </w:r>
      <w:r w:rsidRPr="00DF1BB6">
        <w:rPr>
          <w:rFonts w:ascii="Arial" w:hAnsi="Arial" w:cs="Arial"/>
          <w:sz w:val="20"/>
          <w:szCs w:val="20"/>
        </w:rPr>
        <w:t xml:space="preserve">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ngày 15 tháng 02 h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năm.</w:t>
      </w:r>
    </w:p>
    <w:p w14:paraId="3A54703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7. Kinh phí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p,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</w:t>
      </w:r>
      <w:r w:rsidRPr="00DF1BB6">
        <w:rPr>
          <w:rFonts w:ascii="Arial" w:hAnsi="Arial" w:cs="Arial"/>
          <w:sz w:val="20"/>
          <w:szCs w:val="20"/>
        </w:rPr>
        <w:t>,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và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ngân sách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ngân sách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và các ngu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v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pháp khác.</w:t>
      </w:r>
    </w:p>
    <w:p w14:paraId="5461FB38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8.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trư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bi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u m</w:t>
      </w:r>
      <w:r w:rsidRPr="00DF1BB6">
        <w:rPr>
          <w:rFonts w:ascii="Arial" w:hAnsi="Arial" w:cs="Arial"/>
          <w:sz w:val="20"/>
          <w:szCs w:val="20"/>
        </w:rPr>
        <w:t>ẫ</w:t>
      </w:r>
      <w:r w:rsidRPr="00DF1BB6">
        <w:rPr>
          <w:rFonts w:ascii="Arial" w:hAnsi="Arial" w:cs="Arial"/>
          <w:sz w:val="20"/>
          <w:szCs w:val="20"/>
        </w:rPr>
        <w:t>u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thông tin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5 và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6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 vào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4DEF7C3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10. 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ch</w:t>
      </w:r>
      <w:r w:rsidRPr="00DF1BB6">
        <w:rPr>
          <w:rFonts w:ascii="Arial" w:hAnsi="Arial" w:cs="Arial"/>
          <w:b/>
          <w:sz w:val="20"/>
          <w:szCs w:val="20"/>
        </w:rPr>
        <w:t>ỉ</w:t>
      </w:r>
      <w:r w:rsidRPr="00DF1BB6">
        <w:rPr>
          <w:rFonts w:ascii="Arial" w:hAnsi="Arial" w:cs="Arial"/>
          <w:b/>
          <w:sz w:val="20"/>
          <w:szCs w:val="20"/>
        </w:rPr>
        <w:t>nh Chi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>n lư</w:t>
      </w:r>
      <w:r w:rsidRPr="00DF1BB6">
        <w:rPr>
          <w:rFonts w:ascii="Arial" w:hAnsi="Arial" w:cs="Arial"/>
          <w:b/>
          <w:sz w:val="20"/>
          <w:szCs w:val="20"/>
        </w:rPr>
        <w:t>ợ</w:t>
      </w:r>
      <w:r w:rsidRPr="00DF1BB6">
        <w:rPr>
          <w:rFonts w:ascii="Arial" w:hAnsi="Arial" w:cs="Arial"/>
          <w:b/>
          <w:sz w:val="20"/>
          <w:szCs w:val="20"/>
        </w:rPr>
        <w:t>c</w:t>
      </w:r>
    </w:p>
    <w:p w14:paraId="777E3BC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trong các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sau:</w:t>
      </w:r>
    </w:p>
    <w:p w14:paraId="40C71DC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Có thay đ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i l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 trong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kinh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- xã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i, quy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c gia </w:t>
      </w:r>
      <w:r w:rsidRPr="00DF1BB6">
        <w:rPr>
          <w:rFonts w:ascii="Arial" w:hAnsi="Arial" w:cs="Arial"/>
          <w:sz w:val="20"/>
          <w:szCs w:val="20"/>
        </w:rPr>
        <w:t>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chính sách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31CF0E6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Có thay đ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i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các cam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mà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Nam là thành viên;</w:t>
      </w:r>
    </w:p>
    <w:p w14:paraId="6F6933F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Do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phòng, an ninh;</w:t>
      </w:r>
    </w:p>
    <w:p w14:paraId="31FBE97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theo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giám sát, đánh giá </w:t>
      </w:r>
      <w:r w:rsidRPr="00DF1BB6">
        <w:rPr>
          <w:rFonts w:ascii="Arial" w:hAnsi="Arial" w:cs="Arial"/>
          <w:sz w:val="20"/>
          <w:szCs w:val="20"/>
        </w:rPr>
        <w:t>gi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a k</w:t>
      </w:r>
      <w:r w:rsidRPr="00DF1BB6">
        <w:rPr>
          <w:rFonts w:ascii="Arial" w:hAnsi="Arial" w:cs="Arial"/>
          <w:sz w:val="20"/>
          <w:szCs w:val="20"/>
        </w:rPr>
        <w:t>ỳ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cu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k</w:t>
      </w:r>
      <w:r w:rsidRPr="00DF1BB6">
        <w:rPr>
          <w:rFonts w:ascii="Arial" w:hAnsi="Arial" w:cs="Arial"/>
          <w:sz w:val="20"/>
          <w:szCs w:val="20"/>
        </w:rPr>
        <w:t>ỳ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theo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n.</w:t>
      </w:r>
    </w:p>
    <w:p w14:paraId="2839615D" w14:textId="77777777" w:rsidR="00C93D3F" w:rsidRPr="00DF1BB6" w:rsidRDefault="005F1B0F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Trình t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, th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p,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6,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7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này.</w:t>
      </w:r>
    </w:p>
    <w:p w14:paraId="05B26DAB" w14:textId="77777777" w:rsidR="00AB4163" w:rsidRPr="00DF1BB6" w:rsidRDefault="00AB4163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C58F76A" w14:textId="6A2417D0" w:rsidR="00C93D3F" w:rsidRPr="00DF1BB6" w:rsidRDefault="005F1B0F" w:rsidP="00AB41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Chương III</w:t>
      </w:r>
    </w:p>
    <w:p w14:paraId="3C18740D" w14:textId="3D726F49" w:rsidR="00C93D3F" w:rsidRPr="00DF1BB6" w:rsidRDefault="00AB4163" w:rsidP="00AB41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DỰ ÁN HÓA CHẤT</w:t>
      </w:r>
    </w:p>
    <w:p w14:paraId="2E967F65" w14:textId="77777777" w:rsidR="00AB4163" w:rsidRPr="00DF1BB6" w:rsidRDefault="00AB4163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128E8B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lastRenderedPageBreak/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11. Nguyên t</w:t>
      </w:r>
      <w:r w:rsidRPr="00DF1BB6">
        <w:rPr>
          <w:rFonts w:ascii="Arial" w:hAnsi="Arial" w:cs="Arial"/>
          <w:b/>
          <w:sz w:val="20"/>
          <w:szCs w:val="20"/>
        </w:rPr>
        <w:t>ắ</w:t>
      </w:r>
      <w:r w:rsidRPr="00DF1BB6">
        <w:rPr>
          <w:rFonts w:ascii="Arial" w:hAnsi="Arial" w:cs="Arial"/>
          <w:b/>
          <w:sz w:val="20"/>
          <w:szCs w:val="20"/>
        </w:rPr>
        <w:t>c hóa h</w:t>
      </w:r>
      <w:r w:rsidRPr="00DF1BB6">
        <w:rPr>
          <w:rFonts w:ascii="Arial" w:hAnsi="Arial" w:cs="Arial"/>
          <w:b/>
          <w:sz w:val="20"/>
          <w:szCs w:val="20"/>
        </w:rPr>
        <w:t>ọ</w:t>
      </w:r>
      <w:r w:rsidRPr="00DF1BB6">
        <w:rPr>
          <w:rFonts w:ascii="Arial" w:hAnsi="Arial" w:cs="Arial"/>
          <w:b/>
          <w:sz w:val="20"/>
          <w:szCs w:val="20"/>
        </w:rPr>
        <w:t>c xanh trong thi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>t k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 xml:space="preserve"> và l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>a ch</w:t>
      </w:r>
      <w:r w:rsidRPr="00DF1BB6">
        <w:rPr>
          <w:rFonts w:ascii="Arial" w:hAnsi="Arial" w:cs="Arial"/>
          <w:b/>
          <w:sz w:val="20"/>
          <w:szCs w:val="20"/>
        </w:rPr>
        <w:t>ọ</w:t>
      </w:r>
      <w:r w:rsidRPr="00DF1BB6">
        <w:rPr>
          <w:rFonts w:ascii="Arial" w:hAnsi="Arial" w:cs="Arial"/>
          <w:b/>
          <w:sz w:val="20"/>
          <w:szCs w:val="20"/>
        </w:rPr>
        <w:t>n công ngh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, thi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>t b</w:t>
      </w:r>
      <w:r w:rsidRPr="00DF1BB6">
        <w:rPr>
          <w:rFonts w:ascii="Arial" w:hAnsi="Arial" w:cs="Arial"/>
          <w:b/>
          <w:sz w:val="20"/>
          <w:szCs w:val="20"/>
        </w:rPr>
        <w:t>ị</w:t>
      </w:r>
    </w:p>
    <w:p w14:paraId="6973C39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Trong quá trình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và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,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tư,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áp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nh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ng nguyên t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c hóa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xanh sau:</w:t>
      </w:r>
    </w:p>
    <w:p w14:paraId="19224F6B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quy</w:t>
      </w:r>
      <w:r w:rsidRPr="00DF1BB6">
        <w:rPr>
          <w:rFonts w:ascii="Arial" w:hAnsi="Arial" w:cs="Arial"/>
          <w:sz w:val="20"/>
          <w:szCs w:val="20"/>
        </w:rPr>
        <w:t xml:space="preserve"> trình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không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ra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nguy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i;</w:t>
      </w:r>
    </w:p>
    <w:p w14:paraId="544D891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Tăng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năng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ng;</w:t>
      </w:r>
    </w:p>
    <w:p w14:paraId="3D924E8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Phân tích theo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giám sát và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soát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phát th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i;</w:t>
      </w:r>
    </w:p>
    <w:p w14:paraId="30DAF92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Áp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các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thi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u kh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năng x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y ra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.</w:t>
      </w:r>
    </w:p>
    <w:p w14:paraId="5B94B61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Trong quá trình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và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,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tư,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khuy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khích áp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nh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ng nguyên t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c hóa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xanh sau:</w:t>
      </w:r>
    </w:p>
    <w:p w14:paraId="731A6C4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Nghiên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u và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các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ph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an toàn, có tính năng và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tương đương nhưng ít nguy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ơn;</w:t>
      </w:r>
    </w:p>
    <w:p w14:paraId="57B94E3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Nghiên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u và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các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ph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có th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phân 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y sau khi h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năng;</w:t>
      </w:r>
    </w:p>
    <w:p w14:paraId="7AFA6D3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các quá trình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hóa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ít nguy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lo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b</w:t>
      </w:r>
      <w:r w:rsidRPr="00DF1BB6">
        <w:rPr>
          <w:rFonts w:ascii="Arial" w:hAnsi="Arial" w:cs="Arial"/>
          <w:sz w:val="20"/>
          <w:szCs w:val="20"/>
        </w:rPr>
        <w:t>ỏ</w:t>
      </w:r>
      <w:r w:rsidRPr="00DF1BB6">
        <w:rPr>
          <w:rFonts w:ascii="Arial" w:hAnsi="Arial" w:cs="Arial"/>
          <w:sz w:val="20"/>
          <w:szCs w:val="20"/>
        </w:rPr>
        <w:t xml:space="preserve">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và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ra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nguy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t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s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kh</w:t>
      </w:r>
      <w:r w:rsidRPr="00DF1BB6">
        <w:rPr>
          <w:rFonts w:ascii="Arial" w:hAnsi="Arial" w:cs="Arial"/>
          <w:sz w:val="20"/>
          <w:szCs w:val="20"/>
        </w:rPr>
        <w:t>ỏ</w:t>
      </w:r>
      <w:r w:rsidRPr="00DF1BB6">
        <w:rPr>
          <w:rFonts w:ascii="Arial" w:hAnsi="Arial" w:cs="Arial"/>
          <w:sz w:val="20"/>
          <w:szCs w:val="20"/>
        </w:rPr>
        <w:t>e con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và môi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sin</w:t>
      </w:r>
      <w:r w:rsidRPr="00DF1BB6">
        <w:rPr>
          <w:rFonts w:ascii="Arial" w:hAnsi="Arial" w:cs="Arial"/>
          <w:sz w:val="20"/>
          <w:szCs w:val="20"/>
        </w:rPr>
        <w:t>h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c;</w:t>
      </w:r>
    </w:p>
    <w:p w14:paraId="743CE3F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các quá trình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và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n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hóa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không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ra nhi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trung gian;</w:t>
      </w:r>
    </w:p>
    <w:p w14:paraId="5F0381C8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đ)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n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hóa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ưu nguyên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vào (ti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nguyên t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);</w:t>
      </w:r>
    </w:p>
    <w:p w14:paraId="2496AEE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e)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xúc tác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tăng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su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n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ng;</w:t>
      </w:r>
    </w:p>
    <w:p w14:paraId="43C06DD8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g)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ng </w:t>
      </w:r>
      <w:r w:rsidRPr="00DF1BB6">
        <w:rPr>
          <w:rFonts w:ascii="Arial" w:hAnsi="Arial" w:cs="Arial"/>
          <w:sz w:val="20"/>
          <w:szCs w:val="20"/>
        </w:rPr>
        <w:t>nguyên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sinh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nguyên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tái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o;</w:t>
      </w:r>
    </w:p>
    <w:p w14:paraId="4842CB7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h)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lo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b</w:t>
      </w:r>
      <w:r w:rsidRPr="00DF1BB6">
        <w:rPr>
          <w:rFonts w:ascii="Arial" w:hAnsi="Arial" w:cs="Arial"/>
          <w:sz w:val="20"/>
          <w:szCs w:val="20"/>
        </w:rPr>
        <w:t>ỏ</w:t>
      </w:r>
      <w:r w:rsidRPr="00DF1BB6">
        <w:rPr>
          <w:rFonts w:ascii="Arial" w:hAnsi="Arial" w:cs="Arial"/>
          <w:sz w:val="20"/>
          <w:szCs w:val="20"/>
        </w:rPr>
        <w:t xml:space="preserve">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dung môi,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tr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 xml:space="preserve"> có tính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và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các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pháp thay th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an toàn hơn.</w:t>
      </w:r>
    </w:p>
    <w:p w14:paraId="45845F7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12. Đánh giá vi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 xml:space="preserve">c đáp 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ng quy đ</w:t>
      </w:r>
      <w:r w:rsidRPr="00DF1BB6">
        <w:rPr>
          <w:rFonts w:ascii="Arial" w:hAnsi="Arial" w:cs="Arial"/>
          <w:b/>
          <w:sz w:val="20"/>
          <w:szCs w:val="20"/>
        </w:rPr>
        <w:t>ị</w:t>
      </w:r>
      <w:r w:rsidRPr="00DF1BB6">
        <w:rPr>
          <w:rFonts w:ascii="Arial" w:hAnsi="Arial" w:cs="Arial"/>
          <w:b/>
          <w:sz w:val="20"/>
          <w:szCs w:val="20"/>
        </w:rPr>
        <w:t>nh v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 xml:space="preserve"> kho</w:t>
      </w:r>
      <w:r w:rsidRPr="00DF1BB6">
        <w:rPr>
          <w:rFonts w:ascii="Arial" w:hAnsi="Arial" w:cs="Arial"/>
          <w:b/>
          <w:sz w:val="20"/>
          <w:szCs w:val="20"/>
        </w:rPr>
        <w:t>ả</w:t>
      </w:r>
      <w:r w:rsidRPr="00DF1BB6">
        <w:rPr>
          <w:rFonts w:ascii="Arial" w:hAnsi="Arial" w:cs="Arial"/>
          <w:b/>
          <w:sz w:val="20"/>
          <w:szCs w:val="20"/>
        </w:rPr>
        <w:t>ng cách an toàn đ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>i v</w:t>
      </w:r>
      <w:r w:rsidRPr="00DF1BB6">
        <w:rPr>
          <w:rFonts w:ascii="Arial" w:hAnsi="Arial" w:cs="Arial"/>
          <w:b/>
          <w:sz w:val="20"/>
          <w:szCs w:val="20"/>
        </w:rPr>
        <w:t>ớ</w:t>
      </w:r>
      <w:r w:rsidRPr="00DF1BB6">
        <w:rPr>
          <w:rFonts w:ascii="Arial" w:hAnsi="Arial" w:cs="Arial"/>
          <w:b/>
          <w:sz w:val="20"/>
          <w:szCs w:val="20"/>
        </w:rPr>
        <w:t>i đ</w:t>
      </w:r>
      <w:r w:rsidRPr="00DF1BB6">
        <w:rPr>
          <w:rFonts w:ascii="Arial" w:hAnsi="Arial" w:cs="Arial"/>
          <w:b/>
          <w:sz w:val="20"/>
          <w:szCs w:val="20"/>
        </w:rPr>
        <w:t>ị</w:t>
      </w:r>
      <w:r w:rsidRPr="00DF1BB6">
        <w:rPr>
          <w:rFonts w:ascii="Arial" w:hAnsi="Arial" w:cs="Arial"/>
          <w:b/>
          <w:sz w:val="20"/>
          <w:szCs w:val="20"/>
        </w:rPr>
        <w:t>a đ</w:t>
      </w:r>
      <w:r w:rsidRPr="00DF1BB6">
        <w:rPr>
          <w:rFonts w:ascii="Arial" w:hAnsi="Arial" w:cs="Arial"/>
          <w:b/>
          <w:sz w:val="20"/>
          <w:szCs w:val="20"/>
        </w:rPr>
        <w:t>i</w:t>
      </w:r>
      <w:r w:rsidRPr="00DF1BB6">
        <w:rPr>
          <w:rFonts w:ascii="Arial" w:hAnsi="Arial" w:cs="Arial"/>
          <w:b/>
          <w:sz w:val="20"/>
          <w:szCs w:val="20"/>
        </w:rPr>
        <w:t>ể</w:t>
      </w:r>
      <w:r w:rsidRPr="00DF1BB6">
        <w:rPr>
          <w:rFonts w:ascii="Arial" w:hAnsi="Arial" w:cs="Arial"/>
          <w:b/>
          <w:sz w:val="20"/>
          <w:szCs w:val="20"/>
        </w:rPr>
        <w:t>m th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>c hi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n d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 xml:space="preserve"> án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024EF36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áp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quy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cách an toàn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28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 và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cơ quan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</w:t>
      </w:r>
      <w:r w:rsidRPr="00DF1BB6">
        <w:rPr>
          <w:rFonts w:ascii="Arial" w:hAnsi="Arial" w:cs="Arial"/>
          <w:sz w:val="20"/>
          <w:szCs w:val="20"/>
        </w:rPr>
        <w:t>ư theo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công:</w:t>
      </w:r>
    </w:p>
    <w:p w14:paraId="29DD9A5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nghĩa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báo cáo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cách an toàn trong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báo cáo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báo cáo nghiên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u ti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kh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thi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 xml:space="preserve">c khi </w:t>
      </w:r>
      <w:r w:rsidRPr="00DF1BB6">
        <w:rPr>
          <w:rFonts w:ascii="Arial" w:hAnsi="Arial" w:cs="Arial"/>
          <w:sz w:val="20"/>
          <w:szCs w:val="20"/>
        </w:rPr>
        <w:t>g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i cơ quan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tư;</w:t>
      </w:r>
    </w:p>
    <w:p w14:paraId="35765A6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Cơ quan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đánh giá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c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cách an toàn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khi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t </w:t>
      </w:r>
      <w:r w:rsidRPr="00DF1BB6">
        <w:rPr>
          <w:rFonts w:ascii="Arial" w:hAnsi="Arial" w:cs="Arial"/>
          <w:sz w:val="20"/>
          <w:szCs w:val="20"/>
        </w:rPr>
        <w:t>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tư;</w:t>
      </w:r>
    </w:p>
    <w:p w14:paraId="1877737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a,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b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này là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thành ph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 trong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sơ, trình t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, th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theo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công.</w:t>
      </w:r>
    </w:p>
    <w:p w14:paraId="3994953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áp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quy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k</w:t>
      </w:r>
      <w:r w:rsidRPr="00DF1BB6">
        <w:rPr>
          <w:rFonts w:ascii="Arial" w:hAnsi="Arial" w:cs="Arial"/>
          <w:sz w:val="20"/>
          <w:szCs w:val="20"/>
        </w:rPr>
        <w:t>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cách an toàn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28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 và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cơ quan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theo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tư:</w:t>
      </w:r>
    </w:p>
    <w:p w14:paraId="142D065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nghĩa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báo cáo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</w:t>
      </w:r>
      <w:r w:rsidRPr="00DF1BB6">
        <w:rPr>
          <w:rFonts w:ascii="Arial" w:hAnsi="Arial" w:cs="Arial"/>
          <w:sz w:val="20"/>
          <w:szCs w:val="20"/>
        </w:rPr>
        <w:t>g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cách an toàn trong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báo cáo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khi g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i cơ quan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tư;</w:t>
      </w:r>
    </w:p>
    <w:p w14:paraId="1E58392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Cơ quan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đánh giá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 xml:space="preserve">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cách an toàn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khi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tư;</w:t>
      </w:r>
    </w:p>
    <w:p w14:paraId="3994697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a,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b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này là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thành ph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 trong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sơ, trình t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, th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theo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tư.</w:t>
      </w:r>
    </w:p>
    <w:p w14:paraId="0D9E3F0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lastRenderedPageBreak/>
        <w:t>3.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áp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quy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cách an toàn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28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 và không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cơ quan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tư:</w:t>
      </w:r>
    </w:p>
    <w:p w14:paraId="0AE5297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theo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có nghĩa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đánh giá và ch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u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c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cách an toàn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k</w:t>
      </w:r>
      <w:r w:rsidRPr="00DF1BB6">
        <w:rPr>
          <w:rFonts w:ascii="Arial" w:hAnsi="Arial" w:cs="Arial"/>
          <w:sz w:val="20"/>
          <w:szCs w:val="20"/>
        </w:rPr>
        <w:t>hi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án,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tư;</w:t>
      </w:r>
    </w:p>
    <w:p w14:paraId="1473A07B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không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án,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trong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 xml:space="preserve">p không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cách an toàn.</w:t>
      </w:r>
    </w:p>
    <w:p w14:paraId="32E04CA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13. N</w:t>
      </w:r>
      <w:r w:rsidRPr="00DF1BB6">
        <w:rPr>
          <w:rFonts w:ascii="Arial" w:hAnsi="Arial" w:cs="Arial"/>
          <w:b/>
          <w:sz w:val="20"/>
          <w:szCs w:val="20"/>
        </w:rPr>
        <w:t>ộ</w:t>
      </w:r>
      <w:r w:rsidRPr="00DF1BB6">
        <w:rPr>
          <w:rFonts w:ascii="Arial" w:hAnsi="Arial" w:cs="Arial"/>
          <w:b/>
          <w:sz w:val="20"/>
          <w:szCs w:val="20"/>
        </w:rPr>
        <w:t>i dung Báo cáo nghiên c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u kh</w:t>
      </w:r>
      <w:r w:rsidRPr="00DF1BB6">
        <w:rPr>
          <w:rFonts w:ascii="Arial" w:hAnsi="Arial" w:cs="Arial"/>
          <w:b/>
          <w:sz w:val="20"/>
          <w:szCs w:val="20"/>
        </w:rPr>
        <w:t>ả</w:t>
      </w:r>
      <w:r w:rsidRPr="00DF1BB6">
        <w:rPr>
          <w:rFonts w:ascii="Arial" w:hAnsi="Arial" w:cs="Arial"/>
          <w:b/>
          <w:sz w:val="20"/>
          <w:szCs w:val="20"/>
        </w:rPr>
        <w:t xml:space="preserve"> thi đ</w:t>
      </w:r>
      <w:r w:rsidRPr="00DF1BB6">
        <w:rPr>
          <w:rFonts w:ascii="Arial" w:hAnsi="Arial" w:cs="Arial"/>
          <w:b/>
          <w:sz w:val="20"/>
          <w:szCs w:val="20"/>
        </w:rPr>
        <w:t>ầ</w:t>
      </w:r>
      <w:r w:rsidRPr="00DF1BB6">
        <w:rPr>
          <w:rFonts w:ascii="Arial" w:hAnsi="Arial" w:cs="Arial"/>
          <w:b/>
          <w:sz w:val="20"/>
          <w:szCs w:val="20"/>
        </w:rPr>
        <w:t>u tư xây d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>ng, Báo cáo kinh t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 xml:space="preserve"> - k</w:t>
      </w:r>
      <w:r w:rsidRPr="00DF1BB6">
        <w:rPr>
          <w:rFonts w:ascii="Arial" w:hAnsi="Arial" w:cs="Arial"/>
          <w:b/>
          <w:sz w:val="20"/>
          <w:szCs w:val="20"/>
        </w:rPr>
        <w:t>ỹ</w:t>
      </w:r>
      <w:r w:rsidRPr="00DF1BB6">
        <w:rPr>
          <w:rFonts w:ascii="Arial" w:hAnsi="Arial" w:cs="Arial"/>
          <w:b/>
          <w:sz w:val="20"/>
          <w:szCs w:val="20"/>
        </w:rPr>
        <w:t xml:space="preserve"> thu</w:t>
      </w:r>
      <w:r w:rsidRPr="00DF1BB6">
        <w:rPr>
          <w:rFonts w:ascii="Arial" w:hAnsi="Arial" w:cs="Arial"/>
          <w:b/>
          <w:sz w:val="20"/>
          <w:szCs w:val="20"/>
        </w:rPr>
        <w:t>ậ</w:t>
      </w:r>
      <w:r w:rsidRPr="00DF1BB6">
        <w:rPr>
          <w:rFonts w:ascii="Arial" w:hAnsi="Arial" w:cs="Arial"/>
          <w:b/>
          <w:sz w:val="20"/>
          <w:szCs w:val="20"/>
        </w:rPr>
        <w:t>t đ</w:t>
      </w:r>
      <w:r w:rsidRPr="00DF1BB6">
        <w:rPr>
          <w:rFonts w:ascii="Arial" w:hAnsi="Arial" w:cs="Arial"/>
          <w:b/>
          <w:sz w:val="20"/>
          <w:szCs w:val="20"/>
        </w:rPr>
        <w:t>ầ</w:t>
      </w:r>
      <w:r w:rsidRPr="00DF1BB6">
        <w:rPr>
          <w:rFonts w:ascii="Arial" w:hAnsi="Arial" w:cs="Arial"/>
          <w:b/>
          <w:sz w:val="20"/>
          <w:szCs w:val="20"/>
        </w:rPr>
        <w:t>u tư xây d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>ng c</w:t>
      </w:r>
      <w:r w:rsidRPr="00DF1BB6">
        <w:rPr>
          <w:rFonts w:ascii="Arial" w:hAnsi="Arial" w:cs="Arial"/>
          <w:b/>
          <w:sz w:val="20"/>
          <w:szCs w:val="20"/>
        </w:rPr>
        <w:t>ủ</w:t>
      </w:r>
      <w:r w:rsidRPr="00DF1BB6">
        <w:rPr>
          <w:rFonts w:ascii="Arial" w:hAnsi="Arial" w:cs="Arial"/>
          <w:b/>
          <w:sz w:val="20"/>
          <w:szCs w:val="20"/>
        </w:rPr>
        <w:t>a d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 xml:space="preserve"> án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61E95E7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Báo cáo nghiên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u kh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thi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ng, Báo cáo kinh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-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và b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sung các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</w:t>
      </w:r>
      <w:r w:rsidRPr="00DF1BB6">
        <w:rPr>
          <w:rFonts w:ascii="Arial" w:hAnsi="Arial" w:cs="Arial"/>
          <w:sz w:val="20"/>
          <w:szCs w:val="20"/>
        </w:rPr>
        <w:t xml:space="preserve"> dung như sau:</w:t>
      </w:r>
    </w:p>
    <w:p w14:paraId="50D9ACC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Làm rõ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Báo cáo nghiên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u kh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thi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ng, Báo cáo kinh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-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tiêu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n, quy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và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tiêu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n, quy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áp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;</w:t>
      </w:r>
    </w:p>
    <w:p w14:paraId="49C56AC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Làm rõ nguyên t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c hóa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xanh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áp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trong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và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trong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phương án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và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n.</w:t>
      </w:r>
    </w:p>
    <w:p w14:paraId="359E98D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Báo cáo nghiên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u kh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thi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</w:t>
      </w:r>
      <w:r w:rsidRPr="00DF1BB6">
        <w:rPr>
          <w:rFonts w:ascii="Arial" w:hAnsi="Arial" w:cs="Arial"/>
          <w:sz w:val="20"/>
          <w:szCs w:val="20"/>
        </w:rPr>
        <w:t>ư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ng, Báo cáo kinh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-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và b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sung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như sau:</w:t>
      </w:r>
    </w:p>
    <w:p w14:paraId="2059E7D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Đánh giá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Báo cáo nghiên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u kh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thi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ng, Báo cáo kinh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- </w:t>
      </w:r>
      <w:r w:rsidRPr="00DF1BB6">
        <w:rPr>
          <w:rFonts w:ascii="Arial" w:hAnsi="Arial" w:cs="Arial"/>
          <w:sz w:val="20"/>
          <w:szCs w:val="20"/>
        </w:rPr>
        <w:t>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tiêu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n, quy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và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tuân th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quy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và áp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tiêu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3420E3E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Đánh giá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áp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nguyên t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c hóa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xanh tr</w:t>
      </w:r>
      <w:r w:rsidRPr="00DF1BB6">
        <w:rPr>
          <w:rFonts w:ascii="Arial" w:hAnsi="Arial" w:cs="Arial"/>
          <w:sz w:val="20"/>
          <w:szCs w:val="20"/>
        </w:rPr>
        <w:t>ong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và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áp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cho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án.</w:t>
      </w:r>
    </w:p>
    <w:p w14:paraId="6CD2D30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14. Quy mô, ti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>n đ</w:t>
      </w:r>
      <w:r w:rsidRPr="00DF1BB6">
        <w:rPr>
          <w:rFonts w:ascii="Arial" w:hAnsi="Arial" w:cs="Arial"/>
          <w:b/>
          <w:sz w:val="20"/>
          <w:szCs w:val="20"/>
        </w:rPr>
        <w:t>ộ</w:t>
      </w:r>
      <w:r w:rsidRPr="00DF1BB6">
        <w:rPr>
          <w:rFonts w:ascii="Arial" w:hAnsi="Arial" w:cs="Arial"/>
          <w:b/>
          <w:sz w:val="20"/>
          <w:szCs w:val="20"/>
        </w:rPr>
        <w:t xml:space="preserve"> gi</w:t>
      </w:r>
      <w:r w:rsidRPr="00DF1BB6">
        <w:rPr>
          <w:rFonts w:ascii="Arial" w:hAnsi="Arial" w:cs="Arial"/>
          <w:b/>
          <w:sz w:val="20"/>
          <w:szCs w:val="20"/>
        </w:rPr>
        <w:t>ả</w:t>
      </w:r>
      <w:r w:rsidRPr="00DF1BB6">
        <w:rPr>
          <w:rFonts w:ascii="Arial" w:hAnsi="Arial" w:cs="Arial"/>
          <w:b/>
          <w:sz w:val="20"/>
          <w:szCs w:val="20"/>
        </w:rPr>
        <w:t>i ngân đ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>i v</w:t>
      </w:r>
      <w:r w:rsidRPr="00DF1BB6">
        <w:rPr>
          <w:rFonts w:ascii="Arial" w:hAnsi="Arial" w:cs="Arial"/>
          <w:b/>
          <w:sz w:val="20"/>
          <w:szCs w:val="20"/>
        </w:rPr>
        <w:t>ớ</w:t>
      </w:r>
      <w:r w:rsidRPr="00DF1BB6">
        <w:rPr>
          <w:rFonts w:ascii="Arial" w:hAnsi="Arial" w:cs="Arial"/>
          <w:b/>
          <w:sz w:val="20"/>
          <w:szCs w:val="20"/>
        </w:rPr>
        <w:t>i d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 xml:space="preserve"> án thu</w:t>
      </w:r>
      <w:r w:rsidRPr="00DF1BB6">
        <w:rPr>
          <w:rFonts w:ascii="Arial" w:hAnsi="Arial" w:cs="Arial"/>
          <w:b/>
          <w:sz w:val="20"/>
          <w:szCs w:val="20"/>
        </w:rPr>
        <w:t>ộ</w:t>
      </w:r>
      <w:r w:rsidRPr="00DF1BB6">
        <w:rPr>
          <w:rFonts w:ascii="Arial" w:hAnsi="Arial" w:cs="Arial"/>
          <w:b/>
          <w:sz w:val="20"/>
          <w:szCs w:val="20"/>
        </w:rPr>
        <w:t>c lĩnh v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>c công nghi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p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 tr</w:t>
      </w:r>
      <w:r w:rsidRPr="00DF1BB6">
        <w:rPr>
          <w:rFonts w:ascii="Arial" w:hAnsi="Arial" w:cs="Arial"/>
          <w:b/>
          <w:sz w:val="20"/>
          <w:szCs w:val="20"/>
        </w:rPr>
        <w:t>ọ</w:t>
      </w:r>
      <w:r w:rsidRPr="00DF1BB6">
        <w:rPr>
          <w:rFonts w:ascii="Arial" w:hAnsi="Arial" w:cs="Arial"/>
          <w:b/>
          <w:sz w:val="20"/>
          <w:szCs w:val="20"/>
        </w:rPr>
        <w:t>ng đi</w:t>
      </w:r>
      <w:r w:rsidRPr="00DF1BB6">
        <w:rPr>
          <w:rFonts w:ascii="Arial" w:hAnsi="Arial" w:cs="Arial"/>
          <w:b/>
          <w:sz w:val="20"/>
          <w:szCs w:val="20"/>
        </w:rPr>
        <w:t>ể</w:t>
      </w:r>
      <w:r w:rsidRPr="00DF1BB6">
        <w:rPr>
          <w:rFonts w:ascii="Arial" w:hAnsi="Arial" w:cs="Arial"/>
          <w:b/>
          <w:sz w:val="20"/>
          <w:szCs w:val="20"/>
        </w:rPr>
        <w:t>m</w:t>
      </w:r>
    </w:p>
    <w:p w14:paraId="6EF5A3E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các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a, b và c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1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6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t </w:t>
      </w:r>
      <w:r w:rsidRPr="00DF1BB6">
        <w:rPr>
          <w:rFonts w:ascii="Arial" w:hAnsi="Arial" w:cs="Arial"/>
          <w:sz w:val="20"/>
          <w:szCs w:val="20"/>
        </w:rPr>
        <w:t>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69/2025/QH15 có quy mô v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 và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ngân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u 1/3 quy mô v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trong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03 năm k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ngày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gi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y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đăng ký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</w:t>
      </w:r>
      <w:r w:rsidRPr="00DF1BB6">
        <w:rPr>
          <w:rFonts w:ascii="Arial" w:hAnsi="Arial" w:cs="Arial"/>
          <w:sz w:val="20"/>
          <w:szCs w:val="20"/>
        </w:rPr>
        <w:t>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hư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 ưu đãi và h</w:t>
      </w:r>
      <w:r w:rsidRPr="00DF1BB6">
        <w:rPr>
          <w:rFonts w:ascii="Arial" w:hAnsi="Arial" w:cs="Arial"/>
          <w:sz w:val="20"/>
          <w:szCs w:val="20"/>
        </w:rPr>
        <w:t>ỗ</w:t>
      </w:r>
      <w:r w:rsidRPr="00DF1BB6">
        <w:rPr>
          <w:rFonts w:ascii="Arial" w:hAnsi="Arial" w:cs="Arial"/>
          <w:sz w:val="20"/>
          <w:szCs w:val="20"/>
        </w:rPr>
        <w:t xml:space="preserve"> tr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đ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và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có liên quan, bao g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m: ưu đãi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thu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doanh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p, thu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kh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u, đ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ti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thuê đ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thu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đ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 ưu đãi trong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</w:t>
      </w:r>
      <w:r w:rsidRPr="00DF1BB6">
        <w:rPr>
          <w:rFonts w:ascii="Arial" w:hAnsi="Arial" w:cs="Arial"/>
          <w:sz w:val="20"/>
          <w:szCs w:val="20"/>
        </w:rPr>
        <w:t xml:space="preserve"> nhà th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u; h</w:t>
      </w:r>
      <w:r w:rsidRPr="00DF1BB6">
        <w:rPr>
          <w:rFonts w:ascii="Arial" w:hAnsi="Arial" w:cs="Arial"/>
          <w:sz w:val="20"/>
          <w:szCs w:val="20"/>
        </w:rPr>
        <w:t>ỗ</w:t>
      </w:r>
      <w:r w:rsidRPr="00DF1BB6">
        <w:rPr>
          <w:rFonts w:ascii="Arial" w:hAnsi="Arial" w:cs="Arial"/>
          <w:sz w:val="20"/>
          <w:szCs w:val="20"/>
        </w:rPr>
        <w:t xml:space="preserve"> tr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 xml:space="preserve">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ng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u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ng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t,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ng xã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i; h</w:t>
      </w:r>
      <w:r w:rsidRPr="00DF1BB6">
        <w:rPr>
          <w:rFonts w:ascii="Arial" w:hAnsi="Arial" w:cs="Arial"/>
          <w:sz w:val="20"/>
          <w:szCs w:val="20"/>
        </w:rPr>
        <w:t>ỗ</w:t>
      </w:r>
      <w:r w:rsidRPr="00DF1BB6">
        <w:rPr>
          <w:rFonts w:ascii="Arial" w:hAnsi="Arial" w:cs="Arial"/>
          <w:sz w:val="20"/>
          <w:szCs w:val="20"/>
        </w:rPr>
        <w:t xml:space="preserve"> tr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 xml:space="preserve">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c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đai, m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kinh doanh; đào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o,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ngu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nhân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c; h</w:t>
      </w:r>
      <w:r w:rsidRPr="00DF1BB6">
        <w:rPr>
          <w:rFonts w:ascii="Arial" w:hAnsi="Arial" w:cs="Arial"/>
          <w:sz w:val="20"/>
          <w:szCs w:val="20"/>
        </w:rPr>
        <w:t>ỗ</w:t>
      </w:r>
      <w:r w:rsidRPr="00DF1BB6">
        <w:rPr>
          <w:rFonts w:ascii="Arial" w:hAnsi="Arial" w:cs="Arial"/>
          <w:sz w:val="20"/>
          <w:szCs w:val="20"/>
        </w:rPr>
        <w:t xml:space="preserve"> tr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 xml:space="preserve"> tài chính, tín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tư; h</w:t>
      </w:r>
      <w:r w:rsidRPr="00DF1BB6">
        <w:rPr>
          <w:rFonts w:ascii="Arial" w:hAnsi="Arial" w:cs="Arial"/>
          <w:sz w:val="20"/>
          <w:szCs w:val="20"/>
        </w:rPr>
        <w:t>ỗ</w:t>
      </w:r>
      <w:r w:rsidRPr="00DF1BB6">
        <w:rPr>
          <w:rFonts w:ascii="Arial" w:hAnsi="Arial" w:cs="Arial"/>
          <w:sz w:val="20"/>
          <w:szCs w:val="20"/>
        </w:rPr>
        <w:t xml:space="preserve"> tr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 xml:space="preserve"> khoa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c,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t,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giao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i m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sáng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o,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i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,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th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ng, cung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thông tin; các hình th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ưu đãi, h</w:t>
      </w:r>
      <w:r w:rsidRPr="00DF1BB6">
        <w:rPr>
          <w:rFonts w:ascii="Arial" w:hAnsi="Arial" w:cs="Arial"/>
          <w:sz w:val="20"/>
          <w:szCs w:val="20"/>
        </w:rPr>
        <w:t>ỗ</w:t>
      </w:r>
      <w:r w:rsidRPr="00DF1BB6">
        <w:rPr>
          <w:rFonts w:ascii="Arial" w:hAnsi="Arial" w:cs="Arial"/>
          <w:sz w:val="20"/>
          <w:szCs w:val="20"/>
        </w:rPr>
        <w:t xml:space="preserve"> tr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khác.</w:t>
      </w:r>
    </w:p>
    <w:p w14:paraId="609DCD5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Quy mô v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1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như sau:</w:t>
      </w:r>
    </w:p>
    <w:p w14:paraId="20DAE57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ph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hóa dư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là nguyên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làm thu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có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ng m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160 t</w:t>
      </w:r>
      <w:r w:rsidRPr="00DF1BB6">
        <w:rPr>
          <w:rFonts w:ascii="Arial" w:hAnsi="Arial" w:cs="Arial"/>
          <w:sz w:val="20"/>
          <w:szCs w:val="20"/>
        </w:rPr>
        <w:t>ỷ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lên;</w:t>
      </w:r>
    </w:p>
    <w:p w14:paraId="08A1A07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ph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cơ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ng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m;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ph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hóa d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u;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ph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hóa dư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là nguyên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làm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ph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v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s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kh</w:t>
      </w:r>
      <w:r w:rsidRPr="00DF1BB6">
        <w:rPr>
          <w:rFonts w:ascii="Arial" w:hAnsi="Arial" w:cs="Arial"/>
          <w:sz w:val="20"/>
          <w:szCs w:val="20"/>
        </w:rPr>
        <w:t>ỏ</w:t>
      </w:r>
      <w:r w:rsidRPr="00DF1BB6">
        <w:rPr>
          <w:rFonts w:ascii="Arial" w:hAnsi="Arial" w:cs="Arial"/>
          <w:sz w:val="20"/>
          <w:szCs w:val="20"/>
        </w:rPr>
        <w:t>e; hydro, amoniac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ngu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năng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tái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có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ng m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4.600 t</w:t>
      </w:r>
      <w:r w:rsidRPr="00DF1BB6">
        <w:rPr>
          <w:rFonts w:ascii="Arial" w:hAnsi="Arial" w:cs="Arial"/>
          <w:sz w:val="20"/>
          <w:szCs w:val="20"/>
        </w:rPr>
        <w:t>ỷ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lên;</w:t>
      </w:r>
    </w:p>
    <w:p w14:paraId="3B95720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ph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cao su, tr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ph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săm, l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p;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phân bón hàm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cao;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khu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công trình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iêu chính là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ph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ng m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10.000 t</w:t>
      </w:r>
      <w:r w:rsidRPr="00DF1BB6">
        <w:rPr>
          <w:rFonts w:ascii="Arial" w:hAnsi="Arial" w:cs="Arial"/>
          <w:sz w:val="20"/>
          <w:szCs w:val="20"/>
        </w:rPr>
        <w:t>ỷ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lên.</w:t>
      </w:r>
    </w:p>
    <w:p w14:paraId="6F4397D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t,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gi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y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đăng ký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sz w:val="20"/>
          <w:szCs w:val="20"/>
        </w:rPr>
        <w:t>trương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l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y ý 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sz w:val="20"/>
          <w:szCs w:val="20"/>
        </w:rPr>
        <w:lastRenderedPageBreak/>
        <w:t>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ng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1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6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69/2025/QH15.</w:t>
      </w:r>
    </w:p>
    <w:p w14:paraId="0F24AFCE" w14:textId="77777777" w:rsidR="00C93D3F" w:rsidRPr="00DF1BB6" w:rsidRDefault="005F1B0F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n,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áp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trong các hì</w:t>
      </w:r>
      <w:r w:rsidRPr="00DF1BB6">
        <w:rPr>
          <w:rFonts w:ascii="Arial" w:hAnsi="Arial" w:cs="Arial"/>
          <w:sz w:val="20"/>
          <w:szCs w:val="20"/>
        </w:rPr>
        <w:t>nh th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t hàng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u th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th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hình th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khác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1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6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69/2025/QH15 trên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công khai, minh b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ch, c</w:t>
      </w:r>
      <w:r w:rsidRPr="00DF1BB6">
        <w:rPr>
          <w:rFonts w:ascii="Arial" w:hAnsi="Arial" w:cs="Arial"/>
          <w:sz w:val="20"/>
          <w:szCs w:val="20"/>
        </w:rPr>
        <w:t>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ng,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,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và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trình.</w:t>
      </w:r>
    </w:p>
    <w:p w14:paraId="6B6DFDA4" w14:textId="77777777" w:rsidR="00AB4163" w:rsidRPr="00DF1BB6" w:rsidRDefault="00AB4163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D793B32" w14:textId="5E011ACC" w:rsidR="00C93D3F" w:rsidRPr="00DF1BB6" w:rsidRDefault="005F1B0F" w:rsidP="00AB41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Chương IV</w:t>
      </w:r>
    </w:p>
    <w:p w14:paraId="7EE099F8" w14:textId="77777777" w:rsidR="00C93D3F" w:rsidRPr="00DF1BB6" w:rsidRDefault="005F1B0F" w:rsidP="00AB41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TƯ V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N CHUYÊN NGÀNH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599A2F7E" w14:textId="77777777" w:rsidR="00AB4163" w:rsidRPr="00DF1BB6" w:rsidRDefault="00AB4163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97FB0C3" w14:textId="75A86E3E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15. 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ki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n t</w:t>
      </w:r>
      <w:r w:rsidRPr="00DF1BB6">
        <w:rPr>
          <w:rFonts w:ascii="Arial" w:hAnsi="Arial" w:cs="Arial"/>
          <w:b/>
          <w:sz w:val="20"/>
          <w:szCs w:val="20"/>
        </w:rPr>
        <w:t>ổ</w:t>
      </w:r>
      <w:r w:rsidRPr="00DF1BB6">
        <w:rPr>
          <w:rFonts w:ascii="Arial" w:hAnsi="Arial" w:cs="Arial"/>
          <w:b/>
          <w:sz w:val="20"/>
          <w:szCs w:val="20"/>
        </w:rPr>
        <w:t xml:space="preserve"> ch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c th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>c hi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n ho</w:t>
      </w:r>
      <w:r w:rsidRPr="00DF1BB6">
        <w:rPr>
          <w:rFonts w:ascii="Arial" w:hAnsi="Arial" w:cs="Arial"/>
          <w:b/>
          <w:sz w:val="20"/>
          <w:szCs w:val="20"/>
        </w:rPr>
        <w:t>ạ</w:t>
      </w:r>
      <w:r w:rsidRPr="00DF1BB6">
        <w:rPr>
          <w:rFonts w:ascii="Arial" w:hAnsi="Arial" w:cs="Arial"/>
          <w:b/>
          <w:sz w:val="20"/>
          <w:szCs w:val="20"/>
        </w:rPr>
        <w:t>t đ</w:t>
      </w:r>
      <w:r w:rsidRPr="00DF1BB6">
        <w:rPr>
          <w:rFonts w:ascii="Arial" w:hAnsi="Arial" w:cs="Arial"/>
          <w:b/>
          <w:sz w:val="20"/>
          <w:szCs w:val="20"/>
        </w:rPr>
        <w:t>ộ</w:t>
      </w:r>
      <w:r w:rsidRPr="00DF1BB6">
        <w:rPr>
          <w:rFonts w:ascii="Arial" w:hAnsi="Arial" w:cs="Arial"/>
          <w:b/>
          <w:sz w:val="20"/>
          <w:szCs w:val="20"/>
        </w:rPr>
        <w:t>ng tư v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n xây d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>ng đ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>i v</w:t>
      </w:r>
      <w:r w:rsidRPr="00DF1BB6">
        <w:rPr>
          <w:rFonts w:ascii="Arial" w:hAnsi="Arial" w:cs="Arial"/>
          <w:b/>
          <w:sz w:val="20"/>
          <w:szCs w:val="20"/>
        </w:rPr>
        <w:t>ớ</w:t>
      </w:r>
      <w:r w:rsidRPr="00DF1BB6">
        <w:rPr>
          <w:rFonts w:ascii="Arial" w:hAnsi="Arial" w:cs="Arial"/>
          <w:b/>
          <w:sz w:val="20"/>
          <w:szCs w:val="20"/>
        </w:rPr>
        <w:t>i d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 xml:space="preserve"> án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02ACF17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i </w:t>
      </w:r>
      <w:r w:rsidRPr="00DF1BB6">
        <w:rPr>
          <w:rFonts w:ascii="Arial" w:hAnsi="Arial" w:cs="Arial"/>
          <w:sz w:val="20"/>
          <w:szCs w:val="20"/>
        </w:rPr>
        <w:t xml:space="preserve">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a,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b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1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8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69/2025/QH15 và có ít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01 cá nhân tham gia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n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các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sau đây:</w:t>
      </w:r>
    </w:p>
    <w:p w14:paraId="3FB77CA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Có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nhân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tương đương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 ngành đào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hóa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Danh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nh </w:t>
      </w:r>
      <w:r w:rsidRPr="00DF1BB6">
        <w:rPr>
          <w:rFonts w:ascii="Arial" w:hAnsi="Arial" w:cs="Arial"/>
          <w:sz w:val="20"/>
          <w:szCs w:val="20"/>
        </w:rPr>
        <w:t>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III ban hành kèm theo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này.</w:t>
      </w:r>
    </w:p>
    <w:p w14:paraId="7D34FAA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Có kinh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công tác như sau:</w:t>
      </w:r>
    </w:p>
    <w:p w14:paraId="7480415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tham gia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công trình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I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lên: Có kinh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trong các v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trí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t,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a</w:t>
      </w:r>
      <w:r w:rsidRPr="00DF1BB6">
        <w:rPr>
          <w:rFonts w:ascii="Arial" w:hAnsi="Arial" w:cs="Arial"/>
          <w:sz w:val="20"/>
          <w:szCs w:val="20"/>
        </w:rPr>
        <w:t>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các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07 năm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>ng tham gia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công trình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I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lên.</w:t>
      </w:r>
    </w:p>
    <w:p w14:paraId="77587A4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tham gia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công trình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p II: Có kinh </w:t>
      </w:r>
      <w:r w:rsidRPr="00DF1BB6">
        <w:rPr>
          <w:rFonts w:ascii="Arial" w:hAnsi="Arial" w:cs="Arial"/>
          <w:sz w:val="20"/>
          <w:szCs w:val="20"/>
        </w:rPr>
        <w:t>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trong các v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trí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t,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các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04 năm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>ng tham gia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công trình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II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lên;</w:t>
      </w:r>
    </w:p>
    <w:p w14:paraId="1856F7F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tham gia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</w:t>
      </w:r>
      <w:r w:rsidRPr="00DF1BB6">
        <w:rPr>
          <w:rFonts w:ascii="Arial" w:hAnsi="Arial" w:cs="Arial"/>
          <w:sz w:val="20"/>
          <w:szCs w:val="20"/>
        </w:rPr>
        <w:t xml:space="preserve">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công trình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III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xu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ng: Có kinh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trong các v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trí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t,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các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02 năm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>ng tham gia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</w:t>
      </w:r>
      <w:r w:rsidRPr="00DF1BB6">
        <w:rPr>
          <w:rFonts w:ascii="Arial" w:hAnsi="Arial" w:cs="Arial"/>
          <w:sz w:val="20"/>
          <w:szCs w:val="20"/>
        </w:rPr>
        <w:t>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5B747FC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16. 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ki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n c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p ch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ng ch</w:t>
      </w:r>
      <w:r w:rsidRPr="00DF1BB6">
        <w:rPr>
          <w:rFonts w:ascii="Arial" w:hAnsi="Arial" w:cs="Arial"/>
          <w:b/>
          <w:sz w:val="20"/>
          <w:szCs w:val="20"/>
        </w:rPr>
        <w:t>ỉ</w:t>
      </w:r>
      <w:r w:rsidRPr="00DF1BB6">
        <w:rPr>
          <w:rFonts w:ascii="Arial" w:hAnsi="Arial" w:cs="Arial"/>
          <w:b/>
          <w:sz w:val="20"/>
          <w:szCs w:val="20"/>
        </w:rPr>
        <w:t xml:space="preserve"> tư v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n chuyên ngành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 đ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>i v</w:t>
      </w:r>
      <w:r w:rsidRPr="00DF1BB6">
        <w:rPr>
          <w:rFonts w:ascii="Arial" w:hAnsi="Arial" w:cs="Arial"/>
          <w:b/>
          <w:sz w:val="20"/>
          <w:szCs w:val="20"/>
        </w:rPr>
        <w:t>ớ</w:t>
      </w:r>
      <w:r w:rsidRPr="00DF1BB6">
        <w:rPr>
          <w:rFonts w:ascii="Arial" w:hAnsi="Arial" w:cs="Arial"/>
          <w:b/>
          <w:sz w:val="20"/>
          <w:szCs w:val="20"/>
        </w:rPr>
        <w:t>i cá nhân th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>c hi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n ho</w:t>
      </w:r>
      <w:r w:rsidRPr="00DF1BB6">
        <w:rPr>
          <w:rFonts w:ascii="Arial" w:hAnsi="Arial" w:cs="Arial"/>
          <w:b/>
          <w:sz w:val="20"/>
          <w:szCs w:val="20"/>
        </w:rPr>
        <w:t>ạ</w:t>
      </w:r>
      <w:r w:rsidRPr="00DF1BB6">
        <w:rPr>
          <w:rFonts w:ascii="Arial" w:hAnsi="Arial" w:cs="Arial"/>
          <w:b/>
          <w:sz w:val="20"/>
          <w:szCs w:val="20"/>
        </w:rPr>
        <w:t>t đ</w:t>
      </w:r>
      <w:r w:rsidRPr="00DF1BB6">
        <w:rPr>
          <w:rFonts w:ascii="Arial" w:hAnsi="Arial" w:cs="Arial"/>
          <w:b/>
          <w:sz w:val="20"/>
          <w:szCs w:val="20"/>
        </w:rPr>
        <w:t>ộ</w:t>
      </w:r>
      <w:r w:rsidRPr="00DF1BB6">
        <w:rPr>
          <w:rFonts w:ascii="Arial" w:hAnsi="Arial" w:cs="Arial"/>
          <w:b/>
          <w:sz w:val="20"/>
          <w:szCs w:val="20"/>
        </w:rPr>
        <w:t>ng tư v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n l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>a ch</w:t>
      </w:r>
      <w:r w:rsidRPr="00DF1BB6">
        <w:rPr>
          <w:rFonts w:ascii="Arial" w:hAnsi="Arial" w:cs="Arial"/>
          <w:b/>
          <w:sz w:val="20"/>
          <w:szCs w:val="20"/>
        </w:rPr>
        <w:t>ọ</w:t>
      </w:r>
      <w:r w:rsidRPr="00DF1BB6">
        <w:rPr>
          <w:rFonts w:ascii="Arial" w:hAnsi="Arial" w:cs="Arial"/>
          <w:b/>
          <w:sz w:val="20"/>
          <w:szCs w:val="20"/>
        </w:rPr>
        <w:t>n công ngh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, thi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>t b</w:t>
      </w:r>
      <w:r w:rsidRPr="00DF1BB6">
        <w:rPr>
          <w:rFonts w:ascii="Arial" w:hAnsi="Arial" w:cs="Arial"/>
          <w:b/>
          <w:sz w:val="20"/>
          <w:szCs w:val="20"/>
        </w:rPr>
        <w:t>ị</w:t>
      </w:r>
      <w:r w:rsidRPr="00DF1BB6">
        <w:rPr>
          <w:rFonts w:ascii="Arial" w:hAnsi="Arial" w:cs="Arial"/>
          <w:b/>
          <w:sz w:val="20"/>
          <w:szCs w:val="20"/>
        </w:rPr>
        <w:t xml:space="preserve"> đ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>i v</w:t>
      </w:r>
      <w:r w:rsidRPr="00DF1BB6">
        <w:rPr>
          <w:rFonts w:ascii="Arial" w:hAnsi="Arial" w:cs="Arial"/>
          <w:b/>
          <w:sz w:val="20"/>
          <w:szCs w:val="20"/>
        </w:rPr>
        <w:t>ớ</w:t>
      </w:r>
      <w:r w:rsidRPr="00DF1BB6">
        <w:rPr>
          <w:rFonts w:ascii="Arial" w:hAnsi="Arial" w:cs="Arial"/>
          <w:b/>
          <w:sz w:val="20"/>
          <w:szCs w:val="20"/>
        </w:rPr>
        <w:t>i d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 xml:space="preserve"> án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1F579B9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Cá nhân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</w:t>
      </w:r>
      <w:r w:rsidRPr="00DF1BB6">
        <w:rPr>
          <w:rFonts w:ascii="Arial" w:hAnsi="Arial" w:cs="Arial"/>
          <w:sz w:val="20"/>
          <w:szCs w:val="20"/>
        </w:rPr>
        <w:t>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t khi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các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sau đây:</w:t>
      </w:r>
    </w:p>
    <w:p w14:paraId="7EF99C1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Có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nhân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tương đương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 ngành đào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hóa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Danh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III ban hành kèm theo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này;</w:t>
      </w:r>
    </w:p>
    <w:p w14:paraId="48E6183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 xml:space="preserve">b)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kinh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công tác th</w:t>
      </w:r>
      <w:r w:rsidRPr="00DF1BB6">
        <w:rPr>
          <w:rFonts w:ascii="Arial" w:hAnsi="Arial" w:cs="Arial"/>
          <w:sz w:val="20"/>
          <w:szCs w:val="20"/>
        </w:rPr>
        <w:t>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này.</w:t>
      </w:r>
    </w:p>
    <w:p w14:paraId="3E3AD0C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kinh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công tác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cá nhân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như sau:</w:t>
      </w:r>
    </w:p>
    <w:p w14:paraId="7167B52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 nhân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A1: Có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kinh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</w:t>
      </w:r>
      <w:r w:rsidRPr="00DF1BB6">
        <w:rPr>
          <w:rFonts w:ascii="Arial" w:hAnsi="Arial" w:cs="Arial"/>
          <w:sz w:val="20"/>
          <w:szCs w:val="20"/>
        </w:rPr>
        <w:t xml:space="preserve"> tham gia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07 năm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lên; đã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02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công trình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II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lên;</w:t>
      </w:r>
    </w:p>
    <w:p w14:paraId="329EBEF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 nhân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 xml:space="preserve">ng A2: Có </w:t>
      </w:r>
      <w:r w:rsidRPr="00DF1BB6">
        <w:rPr>
          <w:rFonts w:ascii="Arial" w:hAnsi="Arial" w:cs="Arial"/>
          <w:sz w:val="20"/>
          <w:szCs w:val="20"/>
        </w:rPr>
        <w:t>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kinh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tham gia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04 năm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lên; đã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02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công trình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III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lên;</w:t>
      </w:r>
    </w:p>
    <w:p w14:paraId="0F0FE89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 nhân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p </w:t>
      </w:r>
      <w:r w:rsidRPr="00DF1BB6">
        <w:rPr>
          <w:rFonts w:ascii="Arial" w:hAnsi="Arial" w:cs="Arial"/>
          <w:sz w:val="20"/>
          <w:szCs w:val="20"/>
        </w:rPr>
        <w:t>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A3: Có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kinh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tham gia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04 năm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lên.</w:t>
      </w:r>
    </w:p>
    <w:p w14:paraId="70599AF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cá nhân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như sau:</w:t>
      </w:r>
    </w:p>
    <w:p w14:paraId="389A56C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Cá nhân có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</w:t>
      </w:r>
      <w:r w:rsidRPr="00DF1BB6">
        <w:rPr>
          <w:rFonts w:ascii="Arial" w:hAnsi="Arial" w:cs="Arial"/>
          <w:sz w:val="20"/>
          <w:szCs w:val="20"/>
        </w:rPr>
        <w:t>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A1: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t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các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1400364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lastRenderedPageBreak/>
        <w:t>b) Cá nhân có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A2: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liên qu</w:t>
      </w:r>
      <w:r w:rsidRPr="00DF1BB6">
        <w:rPr>
          <w:rFonts w:ascii="Arial" w:hAnsi="Arial" w:cs="Arial"/>
          <w:sz w:val="20"/>
          <w:szCs w:val="20"/>
        </w:rPr>
        <w:t>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công trình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II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xu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ng;</w:t>
      </w:r>
    </w:p>
    <w:p w14:paraId="672E68A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Cá nhân có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A3: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</w:t>
      </w:r>
      <w:r w:rsidRPr="00DF1BB6">
        <w:rPr>
          <w:rFonts w:ascii="Arial" w:hAnsi="Arial" w:cs="Arial"/>
          <w:sz w:val="20"/>
          <w:szCs w:val="20"/>
        </w:rPr>
        <w:t>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công trình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III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xu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ng.</w:t>
      </w:r>
    </w:p>
    <w:p w14:paraId="7A70BC7B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Kinh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công tác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tính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thu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trong vòng 10 năm g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tính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n.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kinh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công tác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nhưng quá 10 năm thì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th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hơn 01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nh.</w:t>
      </w:r>
    </w:p>
    <w:p w14:paraId="51FBAC4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17. 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ki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n đ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>i v</w:t>
      </w:r>
      <w:r w:rsidRPr="00DF1BB6">
        <w:rPr>
          <w:rFonts w:ascii="Arial" w:hAnsi="Arial" w:cs="Arial"/>
          <w:b/>
          <w:sz w:val="20"/>
          <w:szCs w:val="20"/>
        </w:rPr>
        <w:t>ớ</w:t>
      </w:r>
      <w:r w:rsidRPr="00DF1BB6">
        <w:rPr>
          <w:rFonts w:ascii="Arial" w:hAnsi="Arial" w:cs="Arial"/>
          <w:b/>
          <w:sz w:val="20"/>
          <w:szCs w:val="20"/>
        </w:rPr>
        <w:t>i t</w:t>
      </w:r>
      <w:r w:rsidRPr="00DF1BB6">
        <w:rPr>
          <w:rFonts w:ascii="Arial" w:hAnsi="Arial" w:cs="Arial"/>
          <w:b/>
          <w:sz w:val="20"/>
          <w:szCs w:val="20"/>
        </w:rPr>
        <w:t>ổ</w:t>
      </w:r>
      <w:r w:rsidRPr="00DF1BB6">
        <w:rPr>
          <w:rFonts w:ascii="Arial" w:hAnsi="Arial" w:cs="Arial"/>
          <w:b/>
          <w:sz w:val="20"/>
          <w:szCs w:val="20"/>
        </w:rPr>
        <w:t xml:space="preserve"> ch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c th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>c hi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n ho</w:t>
      </w:r>
      <w:r w:rsidRPr="00DF1BB6">
        <w:rPr>
          <w:rFonts w:ascii="Arial" w:hAnsi="Arial" w:cs="Arial"/>
          <w:b/>
          <w:sz w:val="20"/>
          <w:szCs w:val="20"/>
        </w:rPr>
        <w:t>ạ</w:t>
      </w:r>
      <w:r w:rsidRPr="00DF1BB6">
        <w:rPr>
          <w:rFonts w:ascii="Arial" w:hAnsi="Arial" w:cs="Arial"/>
          <w:b/>
          <w:sz w:val="20"/>
          <w:szCs w:val="20"/>
        </w:rPr>
        <w:t>t đ</w:t>
      </w:r>
      <w:r w:rsidRPr="00DF1BB6">
        <w:rPr>
          <w:rFonts w:ascii="Arial" w:hAnsi="Arial" w:cs="Arial"/>
          <w:b/>
          <w:sz w:val="20"/>
          <w:szCs w:val="20"/>
        </w:rPr>
        <w:t>ộ</w:t>
      </w:r>
      <w:r w:rsidRPr="00DF1BB6">
        <w:rPr>
          <w:rFonts w:ascii="Arial" w:hAnsi="Arial" w:cs="Arial"/>
          <w:b/>
          <w:sz w:val="20"/>
          <w:szCs w:val="20"/>
        </w:rPr>
        <w:t>ng tư v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n l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>a ch</w:t>
      </w:r>
      <w:r w:rsidRPr="00DF1BB6">
        <w:rPr>
          <w:rFonts w:ascii="Arial" w:hAnsi="Arial" w:cs="Arial"/>
          <w:b/>
          <w:sz w:val="20"/>
          <w:szCs w:val="20"/>
        </w:rPr>
        <w:t>ọ</w:t>
      </w:r>
      <w:r w:rsidRPr="00DF1BB6">
        <w:rPr>
          <w:rFonts w:ascii="Arial" w:hAnsi="Arial" w:cs="Arial"/>
          <w:b/>
          <w:sz w:val="20"/>
          <w:szCs w:val="20"/>
        </w:rPr>
        <w:t>n công ngh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, thi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>t b</w:t>
      </w:r>
      <w:r w:rsidRPr="00DF1BB6">
        <w:rPr>
          <w:rFonts w:ascii="Arial" w:hAnsi="Arial" w:cs="Arial"/>
          <w:b/>
          <w:sz w:val="20"/>
          <w:szCs w:val="20"/>
        </w:rPr>
        <w:t>ị</w:t>
      </w:r>
      <w:r w:rsidRPr="00DF1BB6">
        <w:rPr>
          <w:rFonts w:ascii="Arial" w:hAnsi="Arial" w:cs="Arial"/>
          <w:b/>
          <w:sz w:val="20"/>
          <w:szCs w:val="20"/>
        </w:rPr>
        <w:t xml:space="preserve"> đ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>i v</w:t>
      </w:r>
      <w:r w:rsidRPr="00DF1BB6">
        <w:rPr>
          <w:rFonts w:ascii="Arial" w:hAnsi="Arial" w:cs="Arial"/>
          <w:b/>
          <w:sz w:val="20"/>
          <w:szCs w:val="20"/>
        </w:rPr>
        <w:t>ớ</w:t>
      </w:r>
      <w:r w:rsidRPr="00DF1BB6">
        <w:rPr>
          <w:rFonts w:ascii="Arial" w:hAnsi="Arial" w:cs="Arial"/>
          <w:b/>
          <w:sz w:val="20"/>
          <w:szCs w:val="20"/>
        </w:rPr>
        <w:t>i d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 xml:space="preserve"> án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3F0CE15B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 xml:space="preserve">1.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</w:t>
      </w:r>
      <w:r w:rsidRPr="00DF1BB6">
        <w:rPr>
          <w:rFonts w:ascii="Arial" w:hAnsi="Arial" w:cs="Arial"/>
          <w:sz w:val="20"/>
          <w:szCs w:val="20"/>
        </w:rPr>
        <w:t xml:space="preserve">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a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8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69/2025/QH15</w:t>
      </w:r>
    </w:p>
    <w:p w14:paraId="6C2E376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công trình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I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có ít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02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viên có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A1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tr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lao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ng.</w:t>
      </w:r>
    </w:p>
    <w:p w14:paraId="4411227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công trình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II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có ít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01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viên có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A1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A2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tr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lao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ng.</w:t>
      </w:r>
    </w:p>
    <w:p w14:paraId="60652A2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công trình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III,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IV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có</w:t>
      </w:r>
      <w:r w:rsidRPr="00DF1BB6">
        <w:rPr>
          <w:rFonts w:ascii="Arial" w:hAnsi="Arial" w:cs="Arial"/>
          <w:sz w:val="20"/>
          <w:szCs w:val="20"/>
        </w:rPr>
        <w:t xml:space="preserve"> ít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01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viên có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A1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A2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A3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tr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lao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ng.</w:t>
      </w:r>
    </w:p>
    <w:p w14:paraId="240E964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5. Có ph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 m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m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công tác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,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.</w:t>
      </w:r>
    </w:p>
    <w:p w14:paraId="5EA7C42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18. 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ki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 xml:space="preserve">n </w:t>
      </w:r>
      <w:r w:rsidRPr="00DF1BB6">
        <w:rPr>
          <w:rFonts w:ascii="Arial" w:hAnsi="Arial" w:cs="Arial"/>
          <w:b/>
          <w:sz w:val="20"/>
          <w:szCs w:val="20"/>
        </w:rPr>
        <w:t>c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p ch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ng ch</w:t>
      </w:r>
      <w:r w:rsidRPr="00DF1BB6">
        <w:rPr>
          <w:rFonts w:ascii="Arial" w:hAnsi="Arial" w:cs="Arial"/>
          <w:b/>
          <w:sz w:val="20"/>
          <w:szCs w:val="20"/>
        </w:rPr>
        <w:t>ỉ</w:t>
      </w:r>
      <w:r w:rsidRPr="00DF1BB6">
        <w:rPr>
          <w:rFonts w:ascii="Arial" w:hAnsi="Arial" w:cs="Arial"/>
          <w:b/>
          <w:sz w:val="20"/>
          <w:szCs w:val="20"/>
        </w:rPr>
        <w:t xml:space="preserve"> tư v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n chuyên ngành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 đ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>i v</w:t>
      </w:r>
      <w:r w:rsidRPr="00DF1BB6">
        <w:rPr>
          <w:rFonts w:ascii="Arial" w:hAnsi="Arial" w:cs="Arial"/>
          <w:b/>
          <w:sz w:val="20"/>
          <w:szCs w:val="20"/>
        </w:rPr>
        <w:t>ớ</w:t>
      </w:r>
      <w:r w:rsidRPr="00DF1BB6">
        <w:rPr>
          <w:rFonts w:ascii="Arial" w:hAnsi="Arial" w:cs="Arial"/>
          <w:b/>
          <w:sz w:val="20"/>
          <w:szCs w:val="20"/>
        </w:rPr>
        <w:t>i cá nhân ho</w:t>
      </w:r>
      <w:r w:rsidRPr="00DF1BB6">
        <w:rPr>
          <w:rFonts w:ascii="Arial" w:hAnsi="Arial" w:cs="Arial"/>
          <w:b/>
          <w:sz w:val="20"/>
          <w:szCs w:val="20"/>
        </w:rPr>
        <w:t>ạ</w:t>
      </w:r>
      <w:r w:rsidRPr="00DF1BB6">
        <w:rPr>
          <w:rFonts w:ascii="Arial" w:hAnsi="Arial" w:cs="Arial"/>
          <w:b/>
          <w:sz w:val="20"/>
          <w:szCs w:val="20"/>
        </w:rPr>
        <w:t>t đ</w:t>
      </w:r>
      <w:r w:rsidRPr="00DF1BB6">
        <w:rPr>
          <w:rFonts w:ascii="Arial" w:hAnsi="Arial" w:cs="Arial"/>
          <w:b/>
          <w:sz w:val="20"/>
          <w:szCs w:val="20"/>
        </w:rPr>
        <w:t>ộ</w:t>
      </w:r>
      <w:r w:rsidRPr="00DF1BB6">
        <w:rPr>
          <w:rFonts w:ascii="Arial" w:hAnsi="Arial" w:cs="Arial"/>
          <w:b/>
          <w:sz w:val="20"/>
          <w:szCs w:val="20"/>
        </w:rPr>
        <w:t>ng tư v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n an toàn, an ninh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651E273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Cá nhân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t khi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các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sau đây:</w:t>
      </w:r>
    </w:p>
    <w:p w14:paraId="50D3A1F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Có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nhâ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tương đương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 ngành đào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hóa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Danh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III ban hành kèm theo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này;</w:t>
      </w:r>
    </w:p>
    <w:p w14:paraId="61F9DFB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Có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kinh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công tác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trí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tiêu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kinh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lý thuy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chuyên ngành có trình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toàn, v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sinh lao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ng;</w:t>
      </w:r>
    </w:p>
    <w:p w14:paraId="4A085EE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 xml:space="preserve">c)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kinh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ngh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p tương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này.</w:t>
      </w:r>
    </w:p>
    <w:p w14:paraId="3E2D7B3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Đ</w:t>
      </w:r>
      <w:r w:rsidRPr="00DF1BB6">
        <w:rPr>
          <w:rFonts w:ascii="Arial" w:hAnsi="Arial" w:cs="Arial"/>
          <w:sz w:val="20"/>
          <w:szCs w:val="20"/>
        </w:rPr>
        <w:t>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kinh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ngh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và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 nhân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như sau:</w:t>
      </w:r>
    </w:p>
    <w:p w14:paraId="71DCC8C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Cá nhân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B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di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 xml:space="preserve">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gia và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c, d, đ, e, g, 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này khi có kinh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tham gia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u 05 chương trình di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nh;</w:t>
      </w:r>
    </w:p>
    <w:p w14:paraId="3E0EF49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Cá nhân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</w:t>
      </w:r>
      <w:r w:rsidRPr="00DF1BB6">
        <w:rPr>
          <w:rFonts w:ascii="Arial" w:hAnsi="Arial" w:cs="Arial"/>
          <w:sz w:val="20"/>
          <w:szCs w:val="20"/>
        </w:rPr>
        <w:t xml:space="preserve"> B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gia và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c, d, đ, e, g, 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này khi đã tham gia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u 02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t, ban hành trong 02 năm g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tính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ngày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.</w:t>
      </w:r>
    </w:p>
    <w:p w14:paraId="5ECA72E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Cá nhân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B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di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 xml:space="preserve">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khi đã</w:t>
      </w:r>
      <w:r w:rsidRPr="00DF1BB6">
        <w:rPr>
          <w:rFonts w:ascii="Arial" w:hAnsi="Arial" w:cs="Arial"/>
          <w:sz w:val="20"/>
          <w:szCs w:val="20"/>
        </w:rPr>
        <w:t xml:space="preserve"> tham gia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u 02 chương trình di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17A752F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lastRenderedPageBreak/>
        <w:t>d) Cá nhân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B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di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 xml:space="preserve">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và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khi có kinh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tham gia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u 02 chương trình di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nh.</w:t>
      </w:r>
    </w:p>
    <w:p w14:paraId="0926FDB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đ) Cá nhân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B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t </w:t>
      </w:r>
      <w:r w:rsidRPr="00DF1BB6">
        <w:rPr>
          <w:rFonts w:ascii="Arial" w:hAnsi="Arial" w:cs="Arial"/>
          <w:sz w:val="20"/>
          <w:szCs w:val="20"/>
        </w:rPr>
        <w:t>khi đã tham gia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u 02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trong 02 năm g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tính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ngày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.</w:t>
      </w:r>
    </w:p>
    <w:p w14:paraId="37E108FD" w14:textId="7ADDC104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e) Cá nhân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B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n </w:t>
      </w:r>
      <w:r w:rsidRPr="00DF1BB6">
        <w:rPr>
          <w:rFonts w:ascii="Arial" w:hAnsi="Arial" w:cs="Arial"/>
          <w:sz w:val="20"/>
          <w:szCs w:val="20"/>
        </w:rPr>
        <w:t>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khi đã tham gia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u 02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trong 02 năm g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tính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ngày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.</w:t>
      </w:r>
    </w:p>
    <w:p w14:paraId="4F2296C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g) Cá n</w:t>
      </w:r>
      <w:r w:rsidRPr="00DF1BB6">
        <w:rPr>
          <w:rFonts w:ascii="Arial" w:hAnsi="Arial" w:cs="Arial"/>
          <w:sz w:val="20"/>
          <w:szCs w:val="20"/>
        </w:rPr>
        <w:t>hân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B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cho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nhóm I, II, III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3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29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 khi có kinh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làm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</w:t>
      </w:r>
      <w:r w:rsidRPr="00DF1BB6">
        <w:rPr>
          <w:rFonts w:ascii="Arial" w:hAnsi="Arial" w:cs="Arial"/>
          <w:sz w:val="20"/>
          <w:szCs w:val="20"/>
        </w:rPr>
        <w:t>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tham gia h</w:t>
      </w:r>
      <w:r w:rsidRPr="00DF1BB6">
        <w:rPr>
          <w:rFonts w:ascii="Arial" w:hAnsi="Arial" w:cs="Arial"/>
          <w:sz w:val="20"/>
          <w:szCs w:val="20"/>
        </w:rPr>
        <w:t>ỗ</w:t>
      </w:r>
      <w:r w:rsidRPr="00DF1BB6">
        <w:rPr>
          <w:rFonts w:ascii="Arial" w:hAnsi="Arial" w:cs="Arial"/>
          <w:sz w:val="20"/>
          <w:szCs w:val="20"/>
        </w:rPr>
        <w:t xml:space="preserve"> tr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 xml:space="preserve">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u 05 chương trình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02 năm g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tính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ngày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.</w:t>
      </w:r>
    </w:p>
    <w:p w14:paraId="7CFEDAA1" w14:textId="751484BB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h) Cá nhân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các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a và b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1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 xml:space="preserve">ng </w:t>
      </w:r>
      <w:r w:rsidRPr="00DF1BB6">
        <w:rPr>
          <w:rFonts w:ascii="Arial" w:hAnsi="Arial" w:cs="Arial"/>
          <w:sz w:val="20"/>
          <w:szCs w:val="20"/>
        </w:rPr>
        <w:t>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B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 phân lo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ghi nhãn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phi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đăng k</w:t>
      </w:r>
      <w:r w:rsidR="00E84A1A">
        <w:rPr>
          <w:rFonts w:ascii="Arial" w:hAnsi="Arial" w:cs="Arial"/>
          <w:sz w:val="20"/>
          <w:szCs w:val="20"/>
        </w:rPr>
        <w:t>í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m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i.</w:t>
      </w:r>
    </w:p>
    <w:p w14:paraId="5816553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19. 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ki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n đ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>i v</w:t>
      </w:r>
      <w:r w:rsidRPr="00DF1BB6">
        <w:rPr>
          <w:rFonts w:ascii="Arial" w:hAnsi="Arial" w:cs="Arial"/>
          <w:b/>
          <w:sz w:val="20"/>
          <w:szCs w:val="20"/>
        </w:rPr>
        <w:t>ớ</w:t>
      </w:r>
      <w:r w:rsidRPr="00DF1BB6">
        <w:rPr>
          <w:rFonts w:ascii="Arial" w:hAnsi="Arial" w:cs="Arial"/>
          <w:b/>
          <w:sz w:val="20"/>
          <w:szCs w:val="20"/>
        </w:rPr>
        <w:t>i t</w:t>
      </w:r>
      <w:r w:rsidRPr="00DF1BB6">
        <w:rPr>
          <w:rFonts w:ascii="Arial" w:hAnsi="Arial" w:cs="Arial"/>
          <w:b/>
          <w:sz w:val="20"/>
          <w:szCs w:val="20"/>
        </w:rPr>
        <w:t>ổ</w:t>
      </w:r>
      <w:r w:rsidRPr="00DF1BB6">
        <w:rPr>
          <w:rFonts w:ascii="Arial" w:hAnsi="Arial" w:cs="Arial"/>
          <w:b/>
          <w:sz w:val="20"/>
          <w:szCs w:val="20"/>
        </w:rPr>
        <w:t xml:space="preserve"> ch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c th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>c hi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 xml:space="preserve">n </w:t>
      </w:r>
      <w:r w:rsidRPr="00DF1BB6">
        <w:rPr>
          <w:rFonts w:ascii="Arial" w:hAnsi="Arial" w:cs="Arial"/>
          <w:b/>
          <w:sz w:val="20"/>
          <w:szCs w:val="20"/>
        </w:rPr>
        <w:t>ho</w:t>
      </w:r>
      <w:r w:rsidRPr="00DF1BB6">
        <w:rPr>
          <w:rFonts w:ascii="Arial" w:hAnsi="Arial" w:cs="Arial"/>
          <w:b/>
          <w:sz w:val="20"/>
          <w:szCs w:val="20"/>
        </w:rPr>
        <w:t>ạ</w:t>
      </w:r>
      <w:r w:rsidRPr="00DF1BB6">
        <w:rPr>
          <w:rFonts w:ascii="Arial" w:hAnsi="Arial" w:cs="Arial"/>
          <w:b/>
          <w:sz w:val="20"/>
          <w:szCs w:val="20"/>
        </w:rPr>
        <w:t>t đ</w:t>
      </w:r>
      <w:r w:rsidRPr="00DF1BB6">
        <w:rPr>
          <w:rFonts w:ascii="Arial" w:hAnsi="Arial" w:cs="Arial"/>
          <w:b/>
          <w:sz w:val="20"/>
          <w:szCs w:val="20"/>
        </w:rPr>
        <w:t>ộ</w:t>
      </w:r>
      <w:r w:rsidRPr="00DF1BB6">
        <w:rPr>
          <w:rFonts w:ascii="Arial" w:hAnsi="Arial" w:cs="Arial"/>
          <w:b/>
          <w:sz w:val="20"/>
          <w:szCs w:val="20"/>
        </w:rPr>
        <w:t>ng tư v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n an toàn, an ninh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6BD0DDA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 xml:space="preserve">1.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a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8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69/2025/QH15.</w:t>
      </w:r>
    </w:p>
    <w:p w14:paraId="46D4170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có ít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01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viên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có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</w:t>
      </w:r>
      <w:r w:rsidRPr="00DF1BB6">
        <w:rPr>
          <w:rFonts w:ascii="Arial" w:hAnsi="Arial" w:cs="Arial"/>
          <w:sz w:val="20"/>
          <w:szCs w:val="20"/>
        </w:rPr>
        <w:t>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18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này.</w:t>
      </w:r>
    </w:p>
    <w:p w14:paraId="518331D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Có trang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, phương ti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t,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t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n: Trang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v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cá nhân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tính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a </w:t>
      </w:r>
      <w:r w:rsidRPr="00DF1BB6">
        <w:rPr>
          <w:rFonts w:ascii="Arial" w:hAnsi="Arial" w:cs="Arial"/>
          <w:sz w:val="20"/>
          <w:szCs w:val="20"/>
        </w:rPr>
        <w:t>các lo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phương ti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hành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di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 xml:space="preserve">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311BF2F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20. Ch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ng ch</w:t>
      </w:r>
      <w:r w:rsidRPr="00DF1BB6">
        <w:rPr>
          <w:rFonts w:ascii="Arial" w:hAnsi="Arial" w:cs="Arial"/>
          <w:b/>
          <w:sz w:val="20"/>
          <w:szCs w:val="20"/>
        </w:rPr>
        <w:t>ỉ</w:t>
      </w:r>
      <w:r w:rsidRPr="00DF1BB6">
        <w:rPr>
          <w:rFonts w:ascii="Arial" w:hAnsi="Arial" w:cs="Arial"/>
          <w:b/>
          <w:sz w:val="20"/>
          <w:szCs w:val="20"/>
        </w:rPr>
        <w:t xml:space="preserve"> tư v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n chuyên ngành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1844390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(sau đây g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i t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t là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n)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cho cá nhân là công dâ</w:t>
      </w:r>
      <w:r w:rsidRPr="00DF1BB6">
        <w:rPr>
          <w:rFonts w:ascii="Arial" w:hAnsi="Arial" w:cs="Arial"/>
          <w:sz w:val="20"/>
          <w:szCs w:val="20"/>
        </w:rPr>
        <w:t>n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Nam,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Nam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nh cư 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ngoài,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ngoài lao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trú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pháp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Nam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3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8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69/2025/QH15.</w:t>
      </w:r>
    </w:p>
    <w:p w14:paraId="0C4DB3B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m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i,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có h</w:t>
      </w:r>
      <w:r w:rsidRPr="00DF1BB6">
        <w:rPr>
          <w:rFonts w:ascii="Arial" w:hAnsi="Arial" w:cs="Arial"/>
          <w:sz w:val="20"/>
          <w:szCs w:val="20"/>
        </w:rPr>
        <w:t>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05 năm k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ngày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p.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cá nhân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ngoài,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xác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theo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còn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ghi trong gi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y phép lao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ẻ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trú do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nhưng không quá 05 năm.</w:t>
      </w:r>
    </w:p>
    <w:p w14:paraId="1BF34C78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</w:t>
      </w:r>
      <w:r w:rsidRPr="00DF1BB6">
        <w:rPr>
          <w:rFonts w:ascii="Arial" w:hAnsi="Arial" w:cs="Arial"/>
          <w:sz w:val="20"/>
          <w:szCs w:val="20"/>
        </w:rPr>
        <w:t>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xác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theo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ghi trên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 g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đó.</w:t>
      </w:r>
    </w:p>
    <w:p w14:paraId="5FC94FC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Quy cách và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M</w:t>
      </w:r>
      <w:r w:rsidRPr="00DF1BB6">
        <w:rPr>
          <w:rFonts w:ascii="Arial" w:hAnsi="Arial" w:cs="Arial"/>
          <w:sz w:val="20"/>
          <w:szCs w:val="20"/>
        </w:rPr>
        <w:t>ẫ</w:t>
      </w:r>
      <w:r w:rsidRPr="00DF1BB6">
        <w:rPr>
          <w:rFonts w:ascii="Arial" w:hAnsi="Arial" w:cs="Arial"/>
          <w:sz w:val="20"/>
          <w:szCs w:val="20"/>
        </w:rPr>
        <w:t>u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01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ban hành kèm theo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này.</w:t>
      </w:r>
    </w:p>
    <w:p w14:paraId="4906DB1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trư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 hư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ẫ</w:t>
      </w:r>
      <w:r w:rsidRPr="00DF1BB6">
        <w:rPr>
          <w:rFonts w:ascii="Arial" w:hAnsi="Arial" w:cs="Arial"/>
          <w:sz w:val="20"/>
          <w:szCs w:val="20"/>
        </w:rPr>
        <w:t>n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ghi mã</w:t>
      </w:r>
      <w:r w:rsidRPr="00DF1BB6">
        <w:rPr>
          <w:rFonts w:ascii="Arial" w:hAnsi="Arial" w:cs="Arial"/>
          <w:sz w:val="20"/>
          <w:szCs w:val="20"/>
        </w:rPr>
        <w:t xml:space="preserve">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n.</w:t>
      </w:r>
    </w:p>
    <w:p w14:paraId="270ED71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21. Trư</w:t>
      </w:r>
      <w:r w:rsidRPr="00DF1BB6">
        <w:rPr>
          <w:rFonts w:ascii="Arial" w:hAnsi="Arial" w:cs="Arial"/>
          <w:b/>
          <w:sz w:val="20"/>
          <w:szCs w:val="20"/>
        </w:rPr>
        <w:t>ờ</w:t>
      </w:r>
      <w:r w:rsidRPr="00DF1BB6">
        <w:rPr>
          <w:rFonts w:ascii="Arial" w:hAnsi="Arial" w:cs="Arial"/>
          <w:b/>
          <w:sz w:val="20"/>
          <w:szCs w:val="20"/>
        </w:rPr>
        <w:t>ng h</w:t>
      </w:r>
      <w:r w:rsidRPr="00DF1BB6">
        <w:rPr>
          <w:rFonts w:ascii="Arial" w:hAnsi="Arial" w:cs="Arial"/>
          <w:b/>
          <w:sz w:val="20"/>
          <w:szCs w:val="20"/>
        </w:rPr>
        <w:t>ợ</w:t>
      </w:r>
      <w:r w:rsidRPr="00DF1BB6">
        <w:rPr>
          <w:rFonts w:ascii="Arial" w:hAnsi="Arial" w:cs="Arial"/>
          <w:b/>
          <w:sz w:val="20"/>
          <w:szCs w:val="20"/>
        </w:rPr>
        <w:t>p c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p, c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p l</w:t>
      </w:r>
      <w:r w:rsidRPr="00DF1BB6">
        <w:rPr>
          <w:rFonts w:ascii="Arial" w:hAnsi="Arial" w:cs="Arial"/>
          <w:b/>
          <w:sz w:val="20"/>
          <w:szCs w:val="20"/>
        </w:rPr>
        <w:t>ạ</w:t>
      </w:r>
      <w:r w:rsidRPr="00DF1BB6">
        <w:rPr>
          <w:rFonts w:ascii="Arial" w:hAnsi="Arial" w:cs="Arial"/>
          <w:b/>
          <w:sz w:val="20"/>
          <w:szCs w:val="20"/>
        </w:rPr>
        <w:t>i, c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p 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ch</w:t>
      </w:r>
      <w:r w:rsidRPr="00DF1BB6">
        <w:rPr>
          <w:rFonts w:ascii="Arial" w:hAnsi="Arial" w:cs="Arial"/>
          <w:b/>
          <w:sz w:val="20"/>
          <w:szCs w:val="20"/>
        </w:rPr>
        <w:t>ỉ</w:t>
      </w:r>
      <w:r w:rsidRPr="00DF1BB6">
        <w:rPr>
          <w:rFonts w:ascii="Arial" w:hAnsi="Arial" w:cs="Arial"/>
          <w:b/>
          <w:sz w:val="20"/>
          <w:szCs w:val="20"/>
        </w:rPr>
        <w:t>nh, thu h</w:t>
      </w:r>
      <w:r w:rsidRPr="00DF1BB6">
        <w:rPr>
          <w:rFonts w:ascii="Arial" w:hAnsi="Arial" w:cs="Arial"/>
          <w:b/>
          <w:sz w:val="20"/>
          <w:szCs w:val="20"/>
        </w:rPr>
        <w:t>ồ</w:t>
      </w:r>
      <w:r w:rsidRPr="00DF1BB6">
        <w:rPr>
          <w:rFonts w:ascii="Arial" w:hAnsi="Arial" w:cs="Arial"/>
          <w:b/>
          <w:sz w:val="20"/>
          <w:szCs w:val="20"/>
        </w:rPr>
        <w:t>i ch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ng ch</w:t>
      </w:r>
      <w:r w:rsidRPr="00DF1BB6">
        <w:rPr>
          <w:rFonts w:ascii="Arial" w:hAnsi="Arial" w:cs="Arial"/>
          <w:b/>
          <w:sz w:val="20"/>
          <w:szCs w:val="20"/>
        </w:rPr>
        <w:t>ỉ</w:t>
      </w:r>
      <w:r w:rsidRPr="00DF1BB6">
        <w:rPr>
          <w:rFonts w:ascii="Arial" w:hAnsi="Arial" w:cs="Arial"/>
          <w:b/>
          <w:sz w:val="20"/>
          <w:szCs w:val="20"/>
        </w:rPr>
        <w:t xml:space="preserve"> tư v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n chuyên ngành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7F5F7FB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cho cá nhân khi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trong các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sau đây:</w:t>
      </w:r>
    </w:p>
    <w:p w14:paraId="0DB3D6A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m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p: l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;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h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còn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không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b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này;</w:t>
      </w:r>
    </w:p>
    <w:p w14:paraId="473E23E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p: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còn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nhưng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m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hư h</w:t>
      </w:r>
      <w:r w:rsidRPr="00DF1BB6">
        <w:rPr>
          <w:rFonts w:ascii="Arial" w:hAnsi="Arial" w:cs="Arial"/>
          <w:sz w:val="20"/>
          <w:szCs w:val="20"/>
        </w:rPr>
        <w:t>ỏ</w:t>
      </w:r>
      <w:r w:rsidRPr="00DF1BB6">
        <w:rPr>
          <w:rFonts w:ascii="Arial" w:hAnsi="Arial" w:cs="Arial"/>
          <w:sz w:val="20"/>
          <w:szCs w:val="20"/>
        </w:rPr>
        <w:t>ng;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nh, b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sung thông tin cá nhân; ghi sai thông tin do l</w:t>
      </w:r>
      <w:r w:rsidRPr="00DF1BB6">
        <w:rPr>
          <w:rFonts w:ascii="Arial" w:hAnsi="Arial" w:cs="Arial"/>
          <w:sz w:val="20"/>
          <w:szCs w:val="20"/>
        </w:rPr>
        <w:t>ỗ</w:t>
      </w:r>
      <w:r w:rsidRPr="00DF1BB6">
        <w:rPr>
          <w:rFonts w:ascii="Arial" w:hAnsi="Arial" w:cs="Arial"/>
          <w:sz w:val="20"/>
          <w:szCs w:val="20"/>
        </w:rPr>
        <w:t>i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cơ quan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;</w:t>
      </w:r>
    </w:p>
    <w:p w14:paraId="35F5067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lastRenderedPageBreak/>
        <w:t>c)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ng, nhóm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n;</w:t>
      </w:r>
    </w:p>
    <w:p w14:paraId="140645D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Cá nhân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ngoài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 xml:space="preserve">c </w:t>
      </w:r>
      <w:r w:rsidRPr="00DF1BB6">
        <w:rPr>
          <w:rFonts w:ascii="Arial" w:hAnsi="Arial" w:cs="Arial"/>
          <w:sz w:val="20"/>
          <w:szCs w:val="20"/>
        </w:rPr>
        <w:t>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a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này, n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gi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y phép lao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ẻ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trú h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n,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Nam thì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m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sau khi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gia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gi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y phép la</w:t>
      </w:r>
      <w:r w:rsidRPr="00DF1BB6">
        <w:rPr>
          <w:rFonts w:ascii="Arial" w:hAnsi="Arial" w:cs="Arial"/>
          <w:sz w:val="20"/>
          <w:szCs w:val="20"/>
        </w:rPr>
        <w:t>o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ẻ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trú.</w:t>
      </w:r>
    </w:p>
    <w:p w14:paraId="4FB1586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 khi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trong các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sau đây:</w:t>
      </w:r>
    </w:p>
    <w:p w14:paraId="6199AD2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 xml:space="preserve">a) Cá nhân không còn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1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16 và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1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18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này;</w:t>
      </w:r>
    </w:p>
    <w:p w14:paraId="5F94986B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m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gi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y t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, kê k</w:t>
      </w:r>
      <w:r w:rsidRPr="00DF1BB6">
        <w:rPr>
          <w:rFonts w:ascii="Arial" w:hAnsi="Arial" w:cs="Arial"/>
          <w:sz w:val="20"/>
          <w:szCs w:val="20"/>
        </w:rPr>
        <w:t>hai không trung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trong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n;</w:t>
      </w:r>
    </w:p>
    <w:p w14:paraId="62A8263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Cho thuê, cho mư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cho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khác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n;</w:t>
      </w:r>
    </w:p>
    <w:p w14:paraId="67D035D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a, t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y xóa làm sai l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ch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n;</w:t>
      </w:r>
    </w:p>
    <w:p w14:paraId="39AF96E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đ)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không đúng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n; không đúng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ng;</w:t>
      </w:r>
    </w:p>
    <w:p w14:paraId="203E306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e)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p khi cá nhân không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nh;</w:t>
      </w:r>
    </w:p>
    <w:p w14:paraId="0CD2E61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g) Cá nhân có sai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và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cơ quan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năng 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n;</w:t>
      </w:r>
    </w:p>
    <w:p w14:paraId="11D29718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h) Cá nhân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không còn nhu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n mà </w:t>
      </w:r>
      <w:r w:rsidRPr="00DF1BB6">
        <w:rPr>
          <w:rFonts w:ascii="Arial" w:hAnsi="Arial" w:cs="Arial"/>
          <w:sz w:val="20"/>
          <w:szCs w:val="20"/>
        </w:rPr>
        <w:t>mình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và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i.</w:t>
      </w:r>
    </w:p>
    <w:p w14:paraId="56FB1BC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Cá nhân đã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m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sau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n:</w:t>
      </w:r>
    </w:p>
    <w:p w14:paraId="7A668E7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24 tháng k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ngày có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theo qu</w:t>
      </w:r>
      <w:r w:rsidRPr="00DF1BB6">
        <w:rPr>
          <w:rFonts w:ascii="Arial" w:hAnsi="Arial" w:cs="Arial"/>
          <w:sz w:val="20"/>
          <w:szCs w:val="20"/>
        </w:rPr>
        <w:t>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các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b, c, d và g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này;</w:t>
      </w:r>
    </w:p>
    <w:p w14:paraId="4B755DC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Theo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x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vi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hành chính tư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đình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h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này.</w:t>
      </w:r>
    </w:p>
    <w:p w14:paraId="709A70D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22. H</w:t>
      </w:r>
      <w:r w:rsidRPr="00DF1BB6">
        <w:rPr>
          <w:rFonts w:ascii="Arial" w:hAnsi="Arial" w:cs="Arial"/>
          <w:b/>
          <w:sz w:val="20"/>
          <w:szCs w:val="20"/>
        </w:rPr>
        <w:t>ồ</w:t>
      </w:r>
      <w:r w:rsidRPr="00DF1BB6">
        <w:rPr>
          <w:rFonts w:ascii="Arial" w:hAnsi="Arial" w:cs="Arial"/>
          <w:b/>
          <w:sz w:val="20"/>
          <w:szCs w:val="20"/>
        </w:rPr>
        <w:t xml:space="preserve"> sơ đ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 xml:space="preserve"> ng</w:t>
      </w:r>
      <w:r w:rsidRPr="00DF1BB6">
        <w:rPr>
          <w:rFonts w:ascii="Arial" w:hAnsi="Arial" w:cs="Arial"/>
          <w:b/>
          <w:sz w:val="20"/>
          <w:szCs w:val="20"/>
        </w:rPr>
        <w:t>h</w:t>
      </w:r>
      <w:r w:rsidRPr="00DF1BB6">
        <w:rPr>
          <w:rFonts w:ascii="Arial" w:hAnsi="Arial" w:cs="Arial"/>
          <w:b/>
          <w:sz w:val="20"/>
          <w:szCs w:val="20"/>
        </w:rPr>
        <w:t>ị</w:t>
      </w:r>
      <w:r w:rsidRPr="00DF1BB6">
        <w:rPr>
          <w:rFonts w:ascii="Arial" w:hAnsi="Arial" w:cs="Arial"/>
          <w:b/>
          <w:sz w:val="20"/>
          <w:szCs w:val="20"/>
        </w:rPr>
        <w:t xml:space="preserve"> c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p, c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p l</w:t>
      </w:r>
      <w:r w:rsidRPr="00DF1BB6">
        <w:rPr>
          <w:rFonts w:ascii="Arial" w:hAnsi="Arial" w:cs="Arial"/>
          <w:b/>
          <w:sz w:val="20"/>
          <w:szCs w:val="20"/>
        </w:rPr>
        <w:t>ạ</w:t>
      </w:r>
      <w:r w:rsidRPr="00DF1BB6">
        <w:rPr>
          <w:rFonts w:ascii="Arial" w:hAnsi="Arial" w:cs="Arial"/>
          <w:b/>
          <w:sz w:val="20"/>
          <w:szCs w:val="20"/>
        </w:rPr>
        <w:t>i, c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p 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ch</w:t>
      </w:r>
      <w:r w:rsidRPr="00DF1BB6">
        <w:rPr>
          <w:rFonts w:ascii="Arial" w:hAnsi="Arial" w:cs="Arial"/>
          <w:b/>
          <w:sz w:val="20"/>
          <w:szCs w:val="20"/>
        </w:rPr>
        <w:t>ỉ</w:t>
      </w:r>
      <w:r w:rsidRPr="00DF1BB6">
        <w:rPr>
          <w:rFonts w:ascii="Arial" w:hAnsi="Arial" w:cs="Arial"/>
          <w:b/>
          <w:sz w:val="20"/>
          <w:szCs w:val="20"/>
        </w:rPr>
        <w:t>nh ch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ng ch</w:t>
      </w:r>
      <w:r w:rsidRPr="00DF1BB6">
        <w:rPr>
          <w:rFonts w:ascii="Arial" w:hAnsi="Arial" w:cs="Arial"/>
          <w:b/>
          <w:sz w:val="20"/>
          <w:szCs w:val="20"/>
        </w:rPr>
        <w:t>ỉ</w:t>
      </w:r>
      <w:r w:rsidRPr="00DF1BB6">
        <w:rPr>
          <w:rFonts w:ascii="Arial" w:hAnsi="Arial" w:cs="Arial"/>
          <w:b/>
          <w:sz w:val="20"/>
          <w:szCs w:val="20"/>
        </w:rPr>
        <w:t xml:space="preserve"> tư v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n chuyên ngành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6FE76C4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m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bao g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m:</w:t>
      </w:r>
    </w:p>
    <w:p w14:paraId="1C32A668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Văn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là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g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trong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p tr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thông qua d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ch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bưu chính; t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tin ch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g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trong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p tr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n;</w:t>
      </w:r>
    </w:p>
    <w:p w14:paraId="5E26B4ED" w14:textId="23156FEE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T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p tin 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nh màu c</w:t>
      </w:r>
      <w:r w:rsidRPr="00DF1BB6">
        <w:rPr>
          <w:rFonts w:ascii="Arial" w:hAnsi="Arial" w:cs="Arial"/>
          <w:sz w:val="20"/>
          <w:szCs w:val="20"/>
        </w:rPr>
        <w:t>ỡ</w:t>
      </w:r>
      <w:r w:rsidRPr="00DF1BB6">
        <w:rPr>
          <w:rFonts w:ascii="Arial" w:hAnsi="Arial" w:cs="Arial"/>
          <w:sz w:val="20"/>
          <w:szCs w:val="20"/>
        </w:rPr>
        <w:t xml:space="preserve"> 4 </w:t>
      </w:r>
      <w:r w:rsidR="007B02B2" w:rsidRPr="00DF1BB6">
        <w:rPr>
          <w:rFonts w:ascii="Arial" w:hAnsi="Arial" w:cs="Arial"/>
          <w:sz w:val="20"/>
          <w:szCs w:val="20"/>
        </w:rPr>
        <w:t>x</w:t>
      </w:r>
      <w:r w:rsidRPr="00DF1BB6">
        <w:rPr>
          <w:rFonts w:ascii="Arial" w:hAnsi="Arial" w:cs="Arial"/>
          <w:sz w:val="20"/>
          <w:szCs w:val="20"/>
        </w:rPr>
        <w:t xml:space="preserve"> 6 cm có n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màu tr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ng chân dung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p trong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không quá 06 tháng;</w:t>
      </w:r>
    </w:p>
    <w:p w14:paraId="0DF7DD7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sao văn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có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tin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sao đi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 xml:space="preserve">ng </w:t>
      </w:r>
      <w:r w:rsidRPr="00DF1BB6">
        <w:rPr>
          <w:rFonts w:ascii="Arial" w:hAnsi="Arial" w:cs="Arial"/>
          <w:sz w:val="20"/>
          <w:szCs w:val="20"/>
        </w:rPr>
        <w:t>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do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đào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pháp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c,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p;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trên văn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không ghi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ghi không rõ chuyên ngành đào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thì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p kèm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văn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làm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tra, đánh</w:t>
      </w:r>
      <w:r w:rsidRPr="00DF1BB6">
        <w:rPr>
          <w:rFonts w:ascii="Arial" w:hAnsi="Arial" w:cs="Arial"/>
          <w:sz w:val="20"/>
          <w:szCs w:val="20"/>
        </w:rPr>
        <w:t xml:space="preserve"> giá (đ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văn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do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đào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ngoài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p,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cá nhân là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ngoài và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Nam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nh cư 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ngoài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là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pháp hóa lãnh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và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d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ch sang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công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ng,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 xml:space="preserve">t </w:t>
      </w:r>
      <w:r w:rsidRPr="00DF1BB6">
        <w:rPr>
          <w:rFonts w:ascii="Arial" w:hAnsi="Arial" w:cs="Arial"/>
          <w:sz w:val="20"/>
          <w:szCs w:val="20"/>
        </w:rPr>
        <w:t>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Nam; các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còn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văn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do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đào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ngoài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ng giáo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Nam công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n);</w:t>
      </w:r>
    </w:p>
    <w:p w14:paraId="78F6D66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Tài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minh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công tác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các v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trí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là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sao có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tin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sao đi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gi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y t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 xml:space="preserve"> sau đây: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b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m, b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tuy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ng, luân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n,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ng;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lao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ng;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lương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gi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y t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minh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đóng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xã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i; gi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y xác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quá trình côn</w:t>
      </w:r>
      <w:r w:rsidRPr="00DF1BB6">
        <w:rPr>
          <w:rFonts w:ascii="Arial" w:hAnsi="Arial" w:cs="Arial"/>
          <w:sz w:val="20"/>
          <w:szCs w:val="20"/>
        </w:rPr>
        <w:t>g tác;</w:t>
      </w:r>
    </w:p>
    <w:p w14:paraId="308BD03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đ) Tài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minh kinh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tham gia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là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sao có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tin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sao đi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gi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y t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 xml:space="preserve"> sau đây: Các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phân công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(giao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)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cho</w:t>
      </w:r>
      <w:r w:rsidRPr="00DF1BB6">
        <w:rPr>
          <w:rFonts w:ascii="Arial" w:hAnsi="Arial" w:cs="Arial"/>
          <w:sz w:val="20"/>
          <w:szCs w:val="20"/>
        </w:rPr>
        <w:t xml:space="preserve"> cá nhân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văn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xác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đ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di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pháp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và ch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u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tính trung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xác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mà cá nhân đã hoàn thành theo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kê khai;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kinh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và biên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thu các công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đã kê khai;</w:t>
      </w:r>
    </w:p>
    <w:p w14:paraId="7EBE7FB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lastRenderedPageBreak/>
        <w:t>e)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sao có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tin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sao đi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gi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y t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 xml:space="preserve">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cư trú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gi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y phép lao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Nam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ngoài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Nam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nh cư 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ngoài.</w:t>
      </w:r>
    </w:p>
    <w:p w14:paraId="6D35F40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bao g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m:</w:t>
      </w:r>
    </w:p>
    <w:p w14:paraId="49E0AB0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Văn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là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g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trong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p tr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thông qua d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ch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bưu chính; t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tin ch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g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trong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p tr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n;</w:t>
      </w:r>
    </w:p>
    <w:p w14:paraId="4B0D312F" w14:textId="6B406DEE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T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p tin 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nh màu c</w:t>
      </w:r>
      <w:r w:rsidRPr="00DF1BB6">
        <w:rPr>
          <w:rFonts w:ascii="Arial" w:hAnsi="Arial" w:cs="Arial"/>
          <w:sz w:val="20"/>
          <w:szCs w:val="20"/>
        </w:rPr>
        <w:t>ỡ</w:t>
      </w:r>
      <w:r w:rsidRPr="00DF1BB6">
        <w:rPr>
          <w:rFonts w:ascii="Arial" w:hAnsi="Arial" w:cs="Arial"/>
          <w:sz w:val="20"/>
          <w:szCs w:val="20"/>
        </w:rPr>
        <w:t xml:space="preserve"> 4 </w:t>
      </w:r>
      <w:r w:rsidR="00AB4163" w:rsidRPr="00DF1BB6">
        <w:rPr>
          <w:rFonts w:ascii="Arial" w:hAnsi="Arial" w:cs="Arial"/>
          <w:sz w:val="20"/>
          <w:szCs w:val="20"/>
        </w:rPr>
        <w:t>x</w:t>
      </w:r>
      <w:r w:rsidRPr="00DF1BB6">
        <w:rPr>
          <w:rFonts w:ascii="Arial" w:hAnsi="Arial" w:cs="Arial"/>
          <w:sz w:val="20"/>
          <w:szCs w:val="20"/>
        </w:rPr>
        <w:t xml:space="preserve"> 6 cm có n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màu tr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ng chân dung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p trong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không quá 06 tháng;</w:t>
      </w:r>
    </w:p>
    <w:p w14:paraId="5424C08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g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i. Trong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m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thì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có cam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i.</w:t>
      </w:r>
    </w:p>
    <w:p w14:paraId="20FAB67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bao g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m:</w:t>
      </w:r>
    </w:p>
    <w:p w14:paraId="4D36A84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Văn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là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g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trong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p tr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thông qua d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ch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bưu chính; t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tin ch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g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trong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p tr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n;</w:t>
      </w:r>
    </w:p>
    <w:p w14:paraId="44E29CB6" w14:textId="4A58CDF5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T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p tin 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nh màu </w:t>
      </w:r>
      <w:r w:rsidRPr="00DF1BB6">
        <w:rPr>
          <w:rFonts w:ascii="Arial" w:hAnsi="Arial" w:cs="Arial"/>
          <w:sz w:val="20"/>
          <w:szCs w:val="20"/>
        </w:rPr>
        <w:t>c</w:t>
      </w:r>
      <w:r w:rsidRPr="00DF1BB6">
        <w:rPr>
          <w:rFonts w:ascii="Arial" w:hAnsi="Arial" w:cs="Arial"/>
          <w:sz w:val="20"/>
          <w:szCs w:val="20"/>
        </w:rPr>
        <w:t>ỡ</w:t>
      </w:r>
      <w:r w:rsidRPr="00DF1BB6">
        <w:rPr>
          <w:rFonts w:ascii="Arial" w:hAnsi="Arial" w:cs="Arial"/>
          <w:sz w:val="20"/>
          <w:szCs w:val="20"/>
        </w:rPr>
        <w:t xml:space="preserve"> 4 </w:t>
      </w:r>
      <w:r w:rsidR="00AB4163" w:rsidRPr="00DF1BB6">
        <w:rPr>
          <w:rFonts w:ascii="Arial" w:hAnsi="Arial" w:cs="Arial"/>
          <w:sz w:val="20"/>
          <w:szCs w:val="20"/>
        </w:rPr>
        <w:t>x</w:t>
      </w:r>
      <w:r w:rsidRPr="00DF1BB6">
        <w:rPr>
          <w:rFonts w:ascii="Arial" w:hAnsi="Arial" w:cs="Arial"/>
          <w:sz w:val="20"/>
          <w:szCs w:val="20"/>
        </w:rPr>
        <w:t xml:space="preserve"> 6 cm có n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màu tr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ng chân dung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p trong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không quá 06 tháng;</w:t>
      </w:r>
    </w:p>
    <w:p w14:paraId="44A2C1B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Các tài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các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c, d, đ, e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1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này.</w:t>
      </w:r>
    </w:p>
    <w:p w14:paraId="32ED796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Cá nhân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phí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 xml:space="preserve">t </w:t>
      </w:r>
      <w:r w:rsidRPr="00DF1BB6">
        <w:rPr>
          <w:rFonts w:ascii="Arial" w:hAnsi="Arial" w:cs="Arial"/>
          <w:sz w:val="20"/>
          <w:szCs w:val="20"/>
        </w:rPr>
        <w:t>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phí và l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phí khi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p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p,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do cơ quan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ghi sai thông tin.</w:t>
      </w:r>
    </w:p>
    <w:p w14:paraId="5B56E63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23. Trình t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>, th</w:t>
      </w:r>
      <w:r w:rsidRPr="00DF1BB6">
        <w:rPr>
          <w:rFonts w:ascii="Arial" w:hAnsi="Arial" w:cs="Arial"/>
          <w:b/>
          <w:sz w:val="20"/>
          <w:szCs w:val="20"/>
        </w:rPr>
        <w:t>ủ</w:t>
      </w:r>
      <w:r w:rsidRPr="00DF1BB6">
        <w:rPr>
          <w:rFonts w:ascii="Arial" w:hAnsi="Arial" w:cs="Arial"/>
          <w:b/>
          <w:sz w:val="20"/>
          <w:szCs w:val="20"/>
        </w:rPr>
        <w:t xml:space="preserve"> t</w:t>
      </w:r>
      <w:r w:rsidRPr="00DF1BB6">
        <w:rPr>
          <w:rFonts w:ascii="Arial" w:hAnsi="Arial" w:cs="Arial"/>
          <w:b/>
          <w:sz w:val="20"/>
          <w:szCs w:val="20"/>
        </w:rPr>
        <w:t>ụ</w:t>
      </w:r>
      <w:r w:rsidRPr="00DF1BB6">
        <w:rPr>
          <w:rFonts w:ascii="Arial" w:hAnsi="Arial" w:cs="Arial"/>
          <w:b/>
          <w:sz w:val="20"/>
          <w:szCs w:val="20"/>
        </w:rPr>
        <w:t>c, th</w:t>
      </w:r>
      <w:r w:rsidRPr="00DF1BB6">
        <w:rPr>
          <w:rFonts w:ascii="Arial" w:hAnsi="Arial" w:cs="Arial"/>
          <w:b/>
          <w:sz w:val="20"/>
          <w:szCs w:val="20"/>
        </w:rPr>
        <w:t>ẩ</w:t>
      </w:r>
      <w:r w:rsidRPr="00DF1BB6">
        <w:rPr>
          <w:rFonts w:ascii="Arial" w:hAnsi="Arial" w:cs="Arial"/>
          <w:b/>
          <w:sz w:val="20"/>
          <w:szCs w:val="20"/>
        </w:rPr>
        <w:t>m quy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n c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p, c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p l</w:t>
      </w:r>
      <w:r w:rsidRPr="00DF1BB6">
        <w:rPr>
          <w:rFonts w:ascii="Arial" w:hAnsi="Arial" w:cs="Arial"/>
          <w:b/>
          <w:sz w:val="20"/>
          <w:szCs w:val="20"/>
        </w:rPr>
        <w:t>ạ</w:t>
      </w:r>
      <w:r w:rsidRPr="00DF1BB6">
        <w:rPr>
          <w:rFonts w:ascii="Arial" w:hAnsi="Arial" w:cs="Arial"/>
          <w:b/>
          <w:sz w:val="20"/>
          <w:szCs w:val="20"/>
        </w:rPr>
        <w:t>i, c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p 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ch</w:t>
      </w:r>
      <w:r w:rsidRPr="00DF1BB6">
        <w:rPr>
          <w:rFonts w:ascii="Arial" w:hAnsi="Arial" w:cs="Arial"/>
          <w:b/>
          <w:sz w:val="20"/>
          <w:szCs w:val="20"/>
        </w:rPr>
        <w:t>ỉ</w:t>
      </w:r>
      <w:r w:rsidRPr="00DF1BB6">
        <w:rPr>
          <w:rFonts w:ascii="Arial" w:hAnsi="Arial" w:cs="Arial"/>
          <w:b/>
          <w:sz w:val="20"/>
          <w:szCs w:val="20"/>
        </w:rPr>
        <w:t>nh, thu h</w:t>
      </w:r>
      <w:r w:rsidRPr="00DF1BB6">
        <w:rPr>
          <w:rFonts w:ascii="Arial" w:hAnsi="Arial" w:cs="Arial"/>
          <w:b/>
          <w:sz w:val="20"/>
          <w:szCs w:val="20"/>
        </w:rPr>
        <w:t>ồ</w:t>
      </w:r>
      <w:r w:rsidRPr="00DF1BB6">
        <w:rPr>
          <w:rFonts w:ascii="Arial" w:hAnsi="Arial" w:cs="Arial"/>
          <w:b/>
          <w:sz w:val="20"/>
          <w:szCs w:val="20"/>
        </w:rPr>
        <w:t>i ch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ng ch</w:t>
      </w:r>
      <w:r w:rsidRPr="00DF1BB6">
        <w:rPr>
          <w:rFonts w:ascii="Arial" w:hAnsi="Arial" w:cs="Arial"/>
          <w:b/>
          <w:sz w:val="20"/>
          <w:szCs w:val="20"/>
        </w:rPr>
        <w:t>ỉ</w:t>
      </w:r>
      <w:r w:rsidRPr="00DF1BB6">
        <w:rPr>
          <w:rFonts w:ascii="Arial" w:hAnsi="Arial" w:cs="Arial"/>
          <w:b/>
          <w:sz w:val="20"/>
          <w:szCs w:val="20"/>
        </w:rPr>
        <w:t xml:space="preserve"> tư v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n ch</w:t>
      </w:r>
      <w:r w:rsidRPr="00DF1BB6">
        <w:rPr>
          <w:rFonts w:ascii="Arial" w:hAnsi="Arial" w:cs="Arial"/>
          <w:b/>
          <w:sz w:val="20"/>
          <w:szCs w:val="20"/>
        </w:rPr>
        <w:t>uyên ngành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2FCAB39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Cá nhân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p 01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p,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trong các hình th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sau:</w:t>
      </w:r>
    </w:p>
    <w:p w14:paraId="0E59232B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Tr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ph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a;</w:t>
      </w:r>
    </w:p>
    <w:p w14:paraId="0CA6E4A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Thông qua d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ch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bưu chính;</w:t>
      </w:r>
    </w:p>
    <w:p w14:paraId="799E2E0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Tr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c </w:t>
      </w:r>
      <w:r w:rsidRPr="00DF1BB6">
        <w:rPr>
          <w:rFonts w:ascii="Arial" w:hAnsi="Arial" w:cs="Arial"/>
          <w:sz w:val="20"/>
          <w:szCs w:val="20"/>
        </w:rPr>
        <w:t>tuy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ch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công.</w:t>
      </w:r>
    </w:p>
    <w:p w14:paraId="4457F90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K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ngày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các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1,2,3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22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này,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đánh giá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c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các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và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n.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 xml:space="preserve">ng </w:t>
      </w:r>
      <w:r w:rsidRPr="00DF1BB6">
        <w:rPr>
          <w:rFonts w:ascii="Arial" w:hAnsi="Arial" w:cs="Arial"/>
          <w:sz w:val="20"/>
          <w:szCs w:val="20"/>
        </w:rPr>
        <w:t>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không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n,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thông báo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văn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 nhân và nêu rõ lý do.</w:t>
      </w:r>
    </w:p>
    <w:p w14:paraId="7DF9C74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như sau:</w:t>
      </w:r>
    </w:p>
    <w:p w14:paraId="725ED60B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10 ngày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m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i;</w:t>
      </w:r>
    </w:p>
    <w:p w14:paraId="3B46498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05 ngày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c </w:t>
      </w:r>
      <w:r w:rsidRPr="00DF1BB6">
        <w:rPr>
          <w:rFonts w:ascii="Arial" w:hAnsi="Arial" w:cs="Arial"/>
          <w:sz w:val="20"/>
          <w:szCs w:val="20"/>
        </w:rPr>
        <w:t>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i;</w:t>
      </w:r>
    </w:p>
    <w:p w14:paraId="127F785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10 ngày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nh.</w:t>
      </w:r>
    </w:p>
    <w:p w14:paraId="3F377EB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n:</w:t>
      </w:r>
    </w:p>
    <w:p w14:paraId="4F04EA4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Trong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10 ngày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c, k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ngày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thanh tra,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n, trong đó có </w:t>
      </w:r>
      <w:r w:rsidRPr="00DF1BB6">
        <w:rPr>
          <w:rFonts w:ascii="Arial" w:hAnsi="Arial" w:cs="Arial"/>
          <w:sz w:val="20"/>
          <w:szCs w:val="20"/>
        </w:rPr>
        <w:t>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khi phát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có căn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 xml:space="preserve"> xác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trong các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21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này,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ban hành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i;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không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 thì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thông báo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văn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g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i cơ quan,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có 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 và nêu rõ lý do không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i;</w:t>
      </w:r>
    </w:p>
    <w:p w14:paraId="0A9D722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g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i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cho cá nhân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i;</w:t>
      </w:r>
    </w:p>
    <w:p w14:paraId="5531F8E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Cá nhân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g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cho cơ quan ra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 trong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05 ngày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c, k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ngày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i;</w:t>
      </w:r>
    </w:p>
    <w:p w14:paraId="79264D25" w14:textId="4E30732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Cơ quan ra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tiêu 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y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hình th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t chéo</w:t>
      </w:r>
      <w:r w:rsidR="00E84A1A">
        <w:rPr>
          <w:rFonts w:ascii="Arial" w:hAnsi="Arial" w:cs="Arial"/>
          <w:sz w:val="20"/>
          <w:szCs w:val="20"/>
        </w:rPr>
        <w:t xml:space="preserve"> ½ </w:t>
      </w:r>
      <w:r w:rsidRPr="00DF1BB6">
        <w:rPr>
          <w:rFonts w:ascii="Arial" w:hAnsi="Arial" w:cs="Arial"/>
          <w:sz w:val="20"/>
          <w:szCs w:val="20"/>
        </w:rPr>
        <w:t>(m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 hai)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.</w:t>
      </w:r>
    </w:p>
    <w:p w14:paraId="4D6A6A1E" w14:textId="7A594FA8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lastRenderedPageBreak/>
        <w:t>5.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p,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nh,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c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nh</w:t>
      </w:r>
      <w:r w:rsidRPr="00DF1BB6">
        <w:rPr>
          <w:rFonts w:ascii="Arial" w:hAnsi="Arial" w:cs="Arial"/>
          <w:sz w:val="20"/>
          <w:szCs w:val="20"/>
        </w:rPr>
        <w:t>ậ</w:t>
      </w:r>
      <w:r w:rsidR="007A2881">
        <w:rPr>
          <w:rFonts w:ascii="Arial" w:hAnsi="Arial" w:cs="Arial"/>
          <w:sz w:val="20"/>
          <w:szCs w:val="20"/>
        </w:rPr>
        <w:t>p</w:t>
      </w:r>
      <w:r w:rsidRPr="00DF1BB6">
        <w:rPr>
          <w:rFonts w:ascii="Arial" w:hAnsi="Arial" w:cs="Arial"/>
          <w:sz w:val="20"/>
          <w:szCs w:val="20"/>
        </w:rPr>
        <w:t xml:space="preserve"> thông tin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p,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</w:t>
      </w:r>
      <w:r w:rsidRPr="00DF1BB6">
        <w:rPr>
          <w:rFonts w:ascii="Arial" w:hAnsi="Arial" w:cs="Arial"/>
          <w:sz w:val="20"/>
          <w:szCs w:val="20"/>
        </w:rPr>
        <w:t>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nh,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 vào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0675ED79" w14:textId="6AB64018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 xml:space="preserve">6. </w:t>
      </w:r>
      <w:r w:rsidR="007B02B2" w:rsidRPr="00DF1BB6">
        <w:rPr>
          <w:rFonts w:ascii="Arial" w:hAnsi="Arial" w:cs="Arial"/>
          <w:sz w:val="20"/>
          <w:szCs w:val="20"/>
        </w:rPr>
        <w:t>Ủy ban</w:t>
      </w:r>
      <w:r w:rsidRPr="00DF1BB6">
        <w:rPr>
          <w:rFonts w:ascii="Arial" w:hAnsi="Arial" w:cs="Arial"/>
          <w:sz w:val="20"/>
          <w:szCs w:val="20"/>
        </w:rPr>
        <w:t xml:space="preserve"> nhân dân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nơi cá nhân đăng ký thư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trú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p,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nh,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7523F5F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7.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trư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 hư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ẫ</w:t>
      </w:r>
      <w:r w:rsidRPr="00DF1BB6">
        <w:rPr>
          <w:rFonts w:ascii="Arial" w:hAnsi="Arial" w:cs="Arial"/>
          <w:sz w:val="20"/>
          <w:szCs w:val="20"/>
        </w:rPr>
        <w:t>n bi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u m</w:t>
      </w:r>
      <w:r w:rsidRPr="00DF1BB6">
        <w:rPr>
          <w:rFonts w:ascii="Arial" w:hAnsi="Arial" w:cs="Arial"/>
          <w:sz w:val="20"/>
          <w:szCs w:val="20"/>
        </w:rPr>
        <w:t>ẫ</w:t>
      </w:r>
      <w:r w:rsidRPr="00DF1BB6">
        <w:rPr>
          <w:rFonts w:ascii="Arial" w:hAnsi="Arial" w:cs="Arial"/>
          <w:sz w:val="20"/>
          <w:szCs w:val="20"/>
        </w:rPr>
        <w:t>u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p,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</w:t>
      </w:r>
      <w:r w:rsidRPr="00DF1BB6">
        <w:rPr>
          <w:rFonts w:ascii="Arial" w:hAnsi="Arial" w:cs="Arial"/>
          <w:sz w:val="20"/>
          <w:szCs w:val="20"/>
        </w:rPr>
        <w:t xml:space="preserve">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nh, thu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7FA13CE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24. Quy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n, nghĩa v</w:t>
      </w:r>
      <w:r w:rsidRPr="00DF1BB6">
        <w:rPr>
          <w:rFonts w:ascii="Arial" w:hAnsi="Arial" w:cs="Arial"/>
          <w:b/>
          <w:sz w:val="20"/>
          <w:szCs w:val="20"/>
        </w:rPr>
        <w:t>ụ</w:t>
      </w:r>
      <w:r w:rsidRPr="00DF1BB6">
        <w:rPr>
          <w:rFonts w:ascii="Arial" w:hAnsi="Arial" w:cs="Arial"/>
          <w:b/>
          <w:sz w:val="20"/>
          <w:szCs w:val="20"/>
        </w:rPr>
        <w:t xml:space="preserve"> c</w:t>
      </w:r>
      <w:r w:rsidRPr="00DF1BB6">
        <w:rPr>
          <w:rFonts w:ascii="Arial" w:hAnsi="Arial" w:cs="Arial"/>
          <w:b/>
          <w:sz w:val="20"/>
          <w:szCs w:val="20"/>
        </w:rPr>
        <w:t>ủ</w:t>
      </w:r>
      <w:r w:rsidRPr="00DF1BB6">
        <w:rPr>
          <w:rFonts w:ascii="Arial" w:hAnsi="Arial" w:cs="Arial"/>
          <w:b/>
          <w:sz w:val="20"/>
          <w:szCs w:val="20"/>
        </w:rPr>
        <w:t>a cá nhân đ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 xml:space="preserve"> ngh</w:t>
      </w:r>
      <w:r w:rsidRPr="00DF1BB6">
        <w:rPr>
          <w:rFonts w:ascii="Arial" w:hAnsi="Arial" w:cs="Arial"/>
          <w:b/>
          <w:sz w:val="20"/>
          <w:szCs w:val="20"/>
        </w:rPr>
        <w:t>ị</w:t>
      </w:r>
      <w:r w:rsidRPr="00DF1BB6">
        <w:rPr>
          <w:rFonts w:ascii="Arial" w:hAnsi="Arial" w:cs="Arial"/>
          <w:b/>
          <w:sz w:val="20"/>
          <w:szCs w:val="20"/>
        </w:rPr>
        <w:t xml:space="preserve"> c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p ch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ng ch</w:t>
      </w:r>
      <w:r w:rsidRPr="00DF1BB6">
        <w:rPr>
          <w:rFonts w:ascii="Arial" w:hAnsi="Arial" w:cs="Arial"/>
          <w:b/>
          <w:sz w:val="20"/>
          <w:szCs w:val="20"/>
        </w:rPr>
        <w:t>ỉ</w:t>
      </w:r>
      <w:r w:rsidRPr="00DF1BB6">
        <w:rPr>
          <w:rFonts w:ascii="Arial" w:hAnsi="Arial" w:cs="Arial"/>
          <w:b/>
          <w:sz w:val="20"/>
          <w:szCs w:val="20"/>
        </w:rPr>
        <w:t xml:space="preserve"> tư v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n</w:t>
      </w:r>
    </w:p>
    <w:p w14:paraId="67AB7C0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Cá nhân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có các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sau đây:</w:t>
      </w:r>
    </w:p>
    <w:p w14:paraId="38C3203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cung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thông tin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n;</w:t>
      </w:r>
    </w:p>
    <w:p w14:paraId="30B6E25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</w:t>
      </w:r>
      <w:r w:rsidRPr="00DF1BB6">
        <w:rPr>
          <w:rFonts w:ascii="Arial" w:hAnsi="Arial" w:cs="Arial"/>
          <w:sz w:val="20"/>
          <w:szCs w:val="20"/>
        </w:rPr>
        <w:t xml:space="preserve"> Khi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n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cáo các hành vi vi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các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n.</w:t>
      </w:r>
    </w:p>
    <w:p w14:paraId="73165568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Cá nhân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có các nghĩa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sau đây:</w:t>
      </w:r>
    </w:p>
    <w:p w14:paraId="3AD7784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Khai báo trung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này; ch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u trác</w:t>
      </w:r>
      <w:r w:rsidRPr="00DF1BB6">
        <w:rPr>
          <w:rFonts w:ascii="Arial" w:hAnsi="Arial" w:cs="Arial"/>
          <w:sz w:val="20"/>
          <w:szCs w:val="20"/>
        </w:rPr>
        <w:t>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kê khai trong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sơ; cung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thông tin khi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u;</w:t>
      </w:r>
    </w:p>
    <w:p w14:paraId="772D510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hành ngh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đúng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ghi trên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n, tuân th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các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khác có liên quan</w:t>
      </w:r>
      <w:r w:rsidRPr="00DF1BB6">
        <w:rPr>
          <w:rFonts w:ascii="Arial" w:hAnsi="Arial" w:cs="Arial"/>
          <w:sz w:val="20"/>
          <w:szCs w:val="20"/>
        </w:rPr>
        <w:t>;</w:t>
      </w:r>
    </w:p>
    <w:p w14:paraId="208A0CE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Không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cho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khác thuê, mư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n,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n;</w:t>
      </w:r>
    </w:p>
    <w:p w14:paraId="6B1CC21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Không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y xóa,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n;</w:t>
      </w:r>
    </w:p>
    <w:p w14:paraId="494FE372" w14:textId="77777777" w:rsidR="00C93D3F" w:rsidRPr="00DF1BB6" w:rsidRDefault="005F1B0F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đ)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trình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và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hành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thanh tra,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n.</w:t>
      </w:r>
    </w:p>
    <w:p w14:paraId="3B2483AF" w14:textId="77777777" w:rsidR="00AB4163" w:rsidRPr="00DF1BB6" w:rsidRDefault="00AB4163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8D571A5" w14:textId="4BE213F5" w:rsidR="00C93D3F" w:rsidRPr="00DF1BB6" w:rsidRDefault="005F1B0F" w:rsidP="00AB41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Chương V</w:t>
      </w:r>
    </w:p>
    <w:p w14:paraId="4F7589A1" w14:textId="77777777" w:rsidR="00C93D3F" w:rsidRPr="00DF1BB6" w:rsidRDefault="005F1B0F" w:rsidP="00AB41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B</w:t>
      </w:r>
      <w:r w:rsidRPr="00DF1BB6">
        <w:rPr>
          <w:rFonts w:ascii="Arial" w:hAnsi="Arial" w:cs="Arial"/>
          <w:b/>
          <w:sz w:val="20"/>
          <w:szCs w:val="20"/>
        </w:rPr>
        <w:t>Ả</w:t>
      </w:r>
      <w:r w:rsidRPr="00DF1BB6">
        <w:rPr>
          <w:rFonts w:ascii="Arial" w:hAnsi="Arial" w:cs="Arial"/>
          <w:b/>
          <w:sz w:val="20"/>
          <w:szCs w:val="20"/>
        </w:rPr>
        <w:t>O Đ</w:t>
      </w:r>
      <w:r w:rsidRPr="00DF1BB6">
        <w:rPr>
          <w:rFonts w:ascii="Arial" w:hAnsi="Arial" w:cs="Arial"/>
          <w:b/>
          <w:sz w:val="20"/>
          <w:szCs w:val="20"/>
        </w:rPr>
        <w:t>Ả</w:t>
      </w:r>
      <w:r w:rsidRPr="00DF1BB6">
        <w:rPr>
          <w:rFonts w:ascii="Arial" w:hAnsi="Arial" w:cs="Arial"/>
          <w:b/>
          <w:sz w:val="20"/>
          <w:szCs w:val="20"/>
        </w:rPr>
        <w:t xml:space="preserve">M AN TOÀN, AN NINH </w:t>
      </w:r>
      <w:r w:rsidRPr="00DF1BB6">
        <w:rPr>
          <w:rFonts w:ascii="Arial" w:hAnsi="Arial" w:cs="Arial"/>
          <w:b/>
          <w:sz w:val="20"/>
          <w:szCs w:val="20"/>
        </w:rPr>
        <w:t>TRONG HO</w:t>
      </w:r>
      <w:r w:rsidRPr="00DF1BB6">
        <w:rPr>
          <w:rFonts w:ascii="Arial" w:hAnsi="Arial" w:cs="Arial"/>
          <w:b/>
          <w:sz w:val="20"/>
          <w:szCs w:val="20"/>
        </w:rPr>
        <w:t>Ạ</w:t>
      </w:r>
      <w:r w:rsidRPr="00DF1BB6">
        <w:rPr>
          <w:rFonts w:ascii="Arial" w:hAnsi="Arial" w:cs="Arial"/>
          <w:b/>
          <w:sz w:val="20"/>
          <w:szCs w:val="20"/>
        </w:rPr>
        <w:t>T Đ</w:t>
      </w:r>
      <w:r w:rsidRPr="00DF1BB6">
        <w:rPr>
          <w:rFonts w:ascii="Arial" w:hAnsi="Arial" w:cs="Arial"/>
          <w:b/>
          <w:sz w:val="20"/>
          <w:szCs w:val="20"/>
        </w:rPr>
        <w:t>Ộ</w:t>
      </w:r>
      <w:r w:rsidRPr="00DF1BB6">
        <w:rPr>
          <w:rFonts w:ascii="Arial" w:hAnsi="Arial" w:cs="Arial"/>
          <w:b/>
          <w:sz w:val="20"/>
          <w:szCs w:val="20"/>
        </w:rPr>
        <w:t>NG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638E7831" w14:textId="77777777" w:rsidR="00AB4163" w:rsidRPr="00DF1BB6" w:rsidRDefault="00AB4163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B2DB24A" w14:textId="02DC96B6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25. B</w:t>
      </w:r>
      <w:r w:rsidRPr="00DF1BB6">
        <w:rPr>
          <w:rFonts w:ascii="Arial" w:hAnsi="Arial" w:cs="Arial"/>
          <w:b/>
          <w:sz w:val="20"/>
          <w:szCs w:val="20"/>
        </w:rPr>
        <w:t>ả</w:t>
      </w:r>
      <w:r w:rsidRPr="00DF1BB6">
        <w:rPr>
          <w:rFonts w:ascii="Arial" w:hAnsi="Arial" w:cs="Arial"/>
          <w:b/>
          <w:sz w:val="20"/>
          <w:szCs w:val="20"/>
        </w:rPr>
        <w:t>o đ</w:t>
      </w:r>
      <w:r w:rsidRPr="00DF1BB6">
        <w:rPr>
          <w:rFonts w:ascii="Arial" w:hAnsi="Arial" w:cs="Arial"/>
          <w:b/>
          <w:sz w:val="20"/>
          <w:szCs w:val="20"/>
        </w:rPr>
        <w:t>ả</w:t>
      </w:r>
      <w:r w:rsidRPr="00DF1BB6">
        <w:rPr>
          <w:rFonts w:ascii="Arial" w:hAnsi="Arial" w:cs="Arial"/>
          <w:b/>
          <w:sz w:val="20"/>
          <w:szCs w:val="20"/>
        </w:rPr>
        <w:t>m yêu c</w:t>
      </w:r>
      <w:r w:rsidRPr="00DF1BB6">
        <w:rPr>
          <w:rFonts w:ascii="Arial" w:hAnsi="Arial" w:cs="Arial"/>
          <w:b/>
          <w:sz w:val="20"/>
          <w:szCs w:val="20"/>
        </w:rPr>
        <w:t>ầ</w:t>
      </w:r>
      <w:r w:rsidRPr="00DF1BB6">
        <w:rPr>
          <w:rFonts w:ascii="Arial" w:hAnsi="Arial" w:cs="Arial"/>
          <w:b/>
          <w:sz w:val="20"/>
          <w:szCs w:val="20"/>
        </w:rPr>
        <w:t>u v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 xml:space="preserve"> cơ s</w:t>
      </w:r>
      <w:r w:rsidRPr="00DF1BB6">
        <w:rPr>
          <w:rFonts w:ascii="Arial" w:hAnsi="Arial" w:cs="Arial"/>
          <w:b/>
          <w:sz w:val="20"/>
          <w:szCs w:val="20"/>
        </w:rPr>
        <w:t>ở</w:t>
      </w:r>
      <w:r w:rsidRPr="00DF1BB6">
        <w:rPr>
          <w:rFonts w:ascii="Arial" w:hAnsi="Arial" w:cs="Arial"/>
          <w:b/>
          <w:sz w:val="20"/>
          <w:szCs w:val="20"/>
        </w:rPr>
        <w:t xml:space="preserve"> v</w:t>
      </w:r>
      <w:r w:rsidRPr="00DF1BB6">
        <w:rPr>
          <w:rFonts w:ascii="Arial" w:hAnsi="Arial" w:cs="Arial"/>
          <w:b/>
          <w:sz w:val="20"/>
          <w:szCs w:val="20"/>
        </w:rPr>
        <w:t>ậ</w:t>
      </w:r>
      <w:r w:rsidRPr="00DF1BB6">
        <w:rPr>
          <w:rFonts w:ascii="Arial" w:hAnsi="Arial" w:cs="Arial"/>
          <w:b/>
          <w:sz w:val="20"/>
          <w:szCs w:val="20"/>
        </w:rPr>
        <w:t>t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 - k</w:t>
      </w:r>
      <w:r w:rsidRPr="00DF1BB6">
        <w:rPr>
          <w:rFonts w:ascii="Arial" w:hAnsi="Arial" w:cs="Arial"/>
          <w:b/>
          <w:sz w:val="20"/>
          <w:szCs w:val="20"/>
        </w:rPr>
        <w:t>ỹ</w:t>
      </w:r>
      <w:r w:rsidRPr="00DF1BB6">
        <w:rPr>
          <w:rFonts w:ascii="Arial" w:hAnsi="Arial" w:cs="Arial"/>
          <w:b/>
          <w:sz w:val="20"/>
          <w:szCs w:val="20"/>
        </w:rPr>
        <w:t xml:space="preserve"> thu</w:t>
      </w:r>
      <w:r w:rsidRPr="00DF1BB6">
        <w:rPr>
          <w:rFonts w:ascii="Arial" w:hAnsi="Arial" w:cs="Arial"/>
          <w:b/>
          <w:sz w:val="20"/>
          <w:szCs w:val="20"/>
        </w:rPr>
        <w:t>ậ</w:t>
      </w:r>
      <w:r w:rsidRPr="00DF1BB6">
        <w:rPr>
          <w:rFonts w:ascii="Arial" w:hAnsi="Arial" w:cs="Arial"/>
          <w:b/>
          <w:sz w:val="20"/>
          <w:szCs w:val="20"/>
        </w:rPr>
        <w:t>t trong ho</w:t>
      </w:r>
      <w:r w:rsidRPr="00DF1BB6">
        <w:rPr>
          <w:rFonts w:ascii="Arial" w:hAnsi="Arial" w:cs="Arial"/>
          <w:b/>
          <w:sz w:val="20"/>
          <w:szCs w:val="20"/>
        </w:rPr>
        <w:t>ạ</w:t>
      </w:r>
      <w:r w:rsidRPr="00DF1BB6">
        <w:rPr>
          <w:rFonts w:ascii="Arial" w:hAnsi="Arial" w:cs="Arial"/>
          <w:b/>
          <w:sz w:val="20"/>
          <w:szCs w:val="20"/>
        </w:rPr>
        <w:t>t đ</w:t>
      </w:r>
      <w:r w:rsidRPr="00DF1BB6">
        <w:rPr>
          <w:rFonts w:ascii="Arial" w:hAnsi="Arial" w:cs="Arial"/>
          <w:b/>
          <w:sz w:val="20"/>
          <w:szCs w:val="20"/>
        </w:rPr>
        <w:t>ộ</w:t>
      </w:r>
      <w:r w:rsidRPr="00DF1BB6">
        <w:rPr>
          <w:rFonts w:ascii="Arial" w:hAnsi="Arial" w:cs="Arial"/>
          <w:b/>
          <w:sz w:val="20"/>
          <w:szCs w:val="20"/>
        </w:rPr>
        <w:t>ng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531DA1B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Nhà xư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ng, kho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a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các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 trong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quy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t, tiêu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gia và văn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quy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có liên quan.</w:t>
      </w:r>
    </w:p>
    <w:p w14:paraId="32D0D0D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, phương ti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bao bì,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a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i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các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sau đây:</w:t>
      </w:r>
    </w:p>
    <w:p w14:paraId="0FE914F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, phương ti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thi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u nguy cơ gây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</w:t>
      </w:r>
      <w:r w:rsidRPr="00DF1BB6">
        <w:rPr>
          <w:rFonts w:ascii="Arial" w:hAnsi="Arial" w:cs="Arial"/>
          <w:sz w:val="20"/>
          <w:szCs w:val="20"/>
        </w:rPr>
        <w:t>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ô nhi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>m môi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ng,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an toàn phòng, ch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ng cháy n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;</w:t>
      </w:r>
    </w:p>
    <w:p w14:paraId="7BD5EC1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chung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ng lo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quy trình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,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công su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quy mô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 Máy,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,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ư có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nghiêm ng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toàn, v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sinh lao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và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đo lư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n,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nh,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dư</w:t>
      </w:r>
      <w:r w:rsidRPr="00DF1BB6">
        <w:rPr>
          <w:rFonts w:ascii="Arial" w:hAnsi="Arial" w:cs="Arial"/>
          <w:sz w:val="20"/>
          <w:szCs w:val="20"/>
        </w:rPr>
        <w:t>ỡ</w:t>
      </w:r>
      <w:r w:rsidRPr="00DF1BB6">
        <w:rPr>
          <w:rFonts w:ascii="Arial" w:hAnsi="Arial" w:cs="Arial"/>
          <w:sz w:val="20"/>
          <w:szCs w:val="20"/>
        </w:rPr>
        <w:t>ng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hành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máy móc,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;</w:t>
      </w:r>
    </w:p>
    <w:p w14:paraId="58CE4C0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Bao bì,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a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kín, ch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c ch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n,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ng lo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không rò r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có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u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tác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và các tác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thông thư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khi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n, b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c, x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n.</w:t>
      </w:r>
    </w:p>
    <w:p w14:paraId="7D485C9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Bao bì,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a đã qua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riêng.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khi n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</w:t>
      </w:r>
      <w:r w:rsidRPr="00DF1BB6">
        <w:rPr>
          <w:rFonts w:ascii="Arial" w:hAnsi="Arial" w:cs="Arial"/>
          <w:sz w:val="20"/>
          <w:szCs w:val="20"/>
        </w:rPr>
        <w:t>,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n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p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bao bì,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a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làm s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bao bì,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a đã qua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lo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tr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kh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năng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n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ng, cháy n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khi n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 Các bao bì,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a đã qua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nhưng không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thu gom, x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lý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v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môi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ng;</w:t>
      </w:r>
    </w:p>
    <w:p w14:paraId="5C1442A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Bao bì,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a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có nhãn ghi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y đ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các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ghi nhãn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 Nhãn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rõ, d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và có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u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tác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 xml:space="preserve">i </w:t>
      </w:r>
      <w:r w:rsidRPr="00DF1BB6">
        <w:rPr>
          <w:rFonts w:ascii="Arial" w:hAnsi="Arial" w:cs="Arial"/>
          <w:sz w:val="20"/>
          <w:szCs w:val="20"/>
        </w:rPr>
        <w:t>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và các tác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thông thư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khi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n, b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c, x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n.</w:t>
      </w:r>
    </w:p>
    <w:p w14:paraId="104EC79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an toàn phòng cháy ch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a cháy, trang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phương ti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cá nhân trong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i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các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sau đây:</w:t>
      </w:r>
    </w:p>
    <w:p w14:paraId="394B65B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lastRenderedPageBreak/>
        <w:t>a) 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ng phòng cháy, ch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a cháy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nhà xư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ng, kho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a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i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các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phòng cháy, ch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a cháy;</w:t>
      </w:r>
    </w:p>
    <w:p w14:paraId="1C89D50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Trang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i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đúng và đ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theo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ban hành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6EBD51B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Phương ti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cá nhân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đúng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ng lo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ng,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 xml:space="preserve">ng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các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 v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sinh lao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ng,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ng</w:t>
      </w:r>
      <w:r w:rsidRPr="00DF1BB6">
        <w:rPr>
          <w:rFonts w:ascii="Arial" w:hAnsi="Arial" w:cs="Arial"/>
          <w:sz w:val="20"/>
          <w:szCs w:val="20"/>
        </w:rPr>
        <w:t xml:space="preserve"> lo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6FF3D45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cho nhu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tiêu dùng, sinh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an toàn theo hư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ẫ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nhà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7825A368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26. B</w:t>
      </w:r>
      <w:r w:rsidRPr="00DF1BB6">
        <w:rPr>
          <w:rFonts w:ascii="Arial" w:hAnsi="Arial" w:cs="Arial"/>
          <w:b/>
          <w:sz w:val="20"/>
          <w:szCs w:val="20"/>
        </w:rPr>
        <w:t>ả</w:t>
      </w:r>
      <w:r w:rsidRPr="00DF1BB6">
        <w:rPr>
          <w:rFonts w:ascii="Arial" w:hAnsi="Arial" w:cs="Arial"/>
          <w:b/>
          <w:sz w:val="20"/>
          <w:szCs w:val="20"/>
        </w:rPr>
        <w:t>o đ</w:t>
      </w:r>
      <w:r w:rsidRPr="00DF1BB6">
        <w:rPr>
          <w:rFonts w:ascii="Arial" w:hAnsi="Arial" w:cs="Arial"/>
          <w:b/>
          <w:sz w:val="20"/>
          <w:szCs w:val="20"/>
        </w:rPr>
        <w:t>ả</w:t>
      </w:r>
      <w:r w:rsidRPr="00DF1BB6">
        <w:rPr>
          <w:rFonts w:ascii="Arial" w:hAnsi="Arial" w:cs="Arial"/>
          <w:b/>
          <w:sz w:val="20"/>
          <w:szCs w:val="20"/>
        </w:rPr>
        <w:t>m an toàn, an ninh trong ho</w:t>
      </w:r>
      <w:r w:rsidRPr="00DF1BB6">
        <w:rPr>
          <w:rFonts w:ascii="Arial" w:hAnsi="Arial" w:cs="Arial"/>
          <w:b/>
          <w:sz w:val="20"/>
          <w:szCs w:val="20"/>
        </w:rPr>
        <w:t>ạ</w:t>
      </w:r>
      <w:r w:rsidRPr="00DF1BB6">
        <w:rPr>
          <w:rFonts w:ascii="Arial" w:hAnsi="Arial" w:cs="Arial"/>
          <w:b/>
          <w:sz w:val="20"/>
          <w:szCs w:val="20"/>
        </w:rPr>
        <w:t>t đ</w:t>
      </w:r>
      <w:r w:rsidRPr="00DF1BB6">
        <w:rPr>
          <w:rFonts w:ascii="Arial" w:hAnsi="Arial" w:cs="Arial"/>
          <w:b/>
          <w:sz w:val="20"/>
          <w:szCs w:val="20"/>
        </w:rPr>
        <w:t>ộ</w:t>
      </w:r>
      <w:r w:rsidRPr="00DF1BB6">
        <w:rPr>
          <w:rFonts w:ascii="Arial" w:hAnsi="Arial" w:cs="Arial"/>
          <w:b/>
          <w:sz w:val="20"/>
          <w:szCs w:val="20"/>
        </w:rPr>
        <w:t>ng v</w:t>
      </w:r>
      <w:r w:rsidRPr="00DF1BB6">
        <w:rPr>
          <w:rFonts w:ascii="Arial" w:hAnsi="Arial" w:cs="Arial"/>
          <w:b/>
          <w:sz w:val="20"/>
          <w:szCs w:val="20"/>
        </w:rPr>
        <w:t>ậ</w:t>
      </w:r>
      <w:r w:rsidRPr="00DF1BB6">
        <w:rPr>
          <w:rFonts w:ascii="Arial" w:hAnsi="Arial" w:cs="Arial"/>
          <w:b/>
          <w:sz w:val="20"/>
          <w:szCs w:val="20"/>
        </w:rPr>
        <w:t>n chuy</w:t>
      </w:r>
      <w:r w:rsidRPr="00DF1BB6">
        <w:rPr>
          <w:rFonts w:ascii="Arial" w:hAnsi="Arial" w:cs="Arial"/>
          <w:b/>
          <w:sz w:val="20"/>
          <w:szCs w:val="20"/>
        </w:rPr>
        <w:t>ể</w:t>
      </w:r>
      <w:r w:rsidRPr="00DF1BB6">
        <w:rPr>
          <w:rFonts w:ascii="Arial" w:hAnsi="Arial" w:cs="Arial"/>
          <w:b/>
          <w:sz w:val="20"/>
          <w:szCs w:val="20"/>
        </w:rPr>
        <w:t>n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56FAC79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Phương ti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, b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a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i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các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sau đây:</w:t>
      </w:r>
    </w:p>
    <w:p w14:paraId="6DC7BA9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Phương ti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, b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a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đăng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m,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phép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hàng hóa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m.</w:t>
      </w:r>
    </w:p>
    <w:p w14:paraId="224EA27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Phương ti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, b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a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chung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 theo tiêu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n, quy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gia;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thi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u nguy cơ gây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ô nhi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>m môi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ng,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an toàn phòng, ch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ng cháy n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ng lo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quy mô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3DBBF7F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Bao bì,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a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kín, ch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c ch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n,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ng lo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không rò r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có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u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tác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và các tác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thông thư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khi b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c, x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n. Bao bì đã qua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riêng. Bao bì,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đã qua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nhưng không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thu gom, x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lý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v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môi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ng.</w:t>
      </w:r>
    </w:p>
    <w:p w14:paraId="6F2489C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Bao bì,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a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có nhãn ghi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y đ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các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ghi nhãn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 Nhãn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rõ, d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và có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u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tác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và các tác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thông thư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khi b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c, x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n.</w:t>
      </w:r>
    </w:p>
    <w:p w14:paraId="67C7A43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5. Phương t</w:t>
      </w:r>
      <w:r w:rsidRPr="00DF1BB6">
        <w:rPr>
          <w:rFonts w:ascii="Arial" w:hAnsi="Arial" w:cs="Arial"/>
          <w:sz w:val="20"/>
          <w:szCs w:val="20"/>
        </w:rPr>
        <w:t>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cá nhân và trang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cho lái xe và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áp t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theo xe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trang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đúng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ng lo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ng,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theo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đã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ng,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các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</w:t>
      </w:r>
      <w:r w:rsidRPr="00DF1BB6">
        <w:rPr>
          <w:rFonts w:ascii="Arial" w:hAnsi="Arial" w:cs="Arial"/>
          <w:sz w:val="20"/>
          <w:szCs w:val="20"/>
        </w:rPr>
        <w:t xml:space="preserve">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 v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sinh lao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ng.</w:t>
      </w:r>
    </w:p>
    <w:p w14:paraId="70F2A51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6.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khi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phương ti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phương ti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tham gia giao thông an toàn; làm s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bao bì,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a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đã qua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lo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tr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kh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năng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n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ng, cháy n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khi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27B56E6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7. Lưu tr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theo phương ti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trong su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t quá trình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dư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d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đi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.</w:t>
      </w:r>
    </w:p>
    <w:p w14:paraId="76584A1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27. Yêu c</w:t>
      </w:r>
      <w:r w:rsidRPr="00DF1BB6">
        <w:rPr>
          <w:rFonts w:ascii="Arial" w:hAnsi="Arial" w:cs="Arial"/>
          <w:b/>
          <w:sz w:val="20"/>
          <w:szCs w:val="20"/>
        </w:rPr>
        <w:t>ầ</w:t>
      </w:r>
      <w:r w:rsidRPr="00DF1BB6">
        <w:rPr>
          <w:rFonts w:ascii="Arial" w:hAnsi="Arial" w:cs="Arial"/>
          <w:b/>
          <w:sz w:val="20"/>
          <w:szCs w:val="20"/>
        </w:rPr>
        <w:t>u chuyên môn đ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>i v</w:t>
      </w:r>
      <w:r w:rsidRPr="00DF1BB6">
        <w:rPr>
          <w:rFonts w:ascii="Arial" w:hAnsi="Arial" w:cs="Arial"/>
          <w:b/>
          <w:sz w:val="20"/>
          <w:szCs w:val="20"/>
        </w:rPr>
        <w:t>ớ</w:t>
      </w:r>
      <w:r w:rsidRPr="00DF1BB6">
        <w:rPr>
          <w:rFonts w:ascii="Arial" w:hAnsi="Arial" w:cs="Arial"/>
          <w:b/>
          <w:sz w:val="20"/>
          <w:szCs w:val="20"/>
        </w:rPr>
        <w:t>i ngư</w:t>
      </w:r>
      <w:r w:rsidRPr="00DF1BB6">
        <w:rPr>
          <w:rFonts w:ascii="Arial" w:hAnsi="Arial" w:cs="Arial"/>
          <w:b/>
          <w:sz w:val="20"/>
          <w:szCs w:val="20"/>
        </w:rPr>
        <w:t>ờ</w:t>
      </w:r>
      <w:r w:rsidRPr="00DF1BB6">
        <w:rPr>
          <w:rFonts w:ascii="Arial" w:hAnsi="Arial" w:cs="Arial"/>
          <w:b/>
          <w:sz w:val="20"/>
          <w:szCs w:val="20"/>
        </w:rPr>
        <w:t>i ch</w:t>
      </w:r>
      <w:r w:rsidRPr="00DF1BB6">
        <w:rPr>
          <w:rFonts w:ascii="Arial" w:hAnsi="Arial" w:cs="Arial"/>
          <w:b/>
          <w:sz w:val="20"/>
          <w:szCs w:val="20"/>
        </w:rPr>
        <w:t>ị</w:t>
      </w:r>
      <w:r w:rsidRPr="00DF1BB6">
        <w:rPr>
          <w:rFonts w:ascii="Arial" w:hAnsi="Arial" w:cs="Arial"/>
          <w:b/>
          <w:sz w:val="20"/>
          <w:szCs w:val="20"/>
        </w:rPr>
        <w:t>u trách nhi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m chu</w:t>
      </w:r>
      <w:r w:rsidRPr="00DF1BB6">
        <w:rPr>
          <w:rFonts w:ascii="Arial" w:hAnsi="Arial" w:cs="Arial"/>
          <w:b/>
          <w:sz w:val="20"/>
          <w:szCs w:val="20"/>
        </w:rPr>
        <w:t>yên môn v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 xml:space="preserve"> an toàn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341F3FC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có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u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chuyên môn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nhân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tương đương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 ngành đào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hóa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Danh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III ban hành kèm theo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này.</w:t>
      </w:r>
    </w:p>
    <w:p w14:paraId="2DDF8798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kinh doanh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x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lý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tiêu 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y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th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b</w:t>
      </w:r>
      <w:r w:rsidRPr="00DF1BB6">
        <w:rPr>
          <w:rFonts w:ascii="Arial" w:hAnsi="Arial" w:cs="Arial"/>
          <w:sz w:val="20"/>
          <w:szCs w:val="20"/>
        </w:rPr>
        <w:t>ỏ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có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u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chuyên môn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trình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trung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 ngành đào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 xml:space="preserve">o </w:t>
      </w:r>
      <w:r w:rsidRPr="00DF1BB6">
        <w:rPr>
          <w:rFonts w:ascii="Arial" w:hAnsi="Arial" w:cs="Arial"/>
          <w:sz w:val="20"/>
          <w:szCs w:val="20"/>
        </w:rPr>
        <w:t>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hóa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Danh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III ban hành kèm theo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này.</w:t>
      </w:r>
    </w:p>
    <w:p w14:paraId="7361B02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hàng hóa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m.</w:t>
      </w:r>
    </w:p>
    <w:p w14:paraId="05B0A60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nghiên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u, th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c </w:t>
      </w:r>
      <w:r w:rsidRPr="00DF1BB6">
        <w:rPr>
          <w:rFonts w:ascii="Arial" w:hAnsi="Arial" w:cs="Arial"/>
          <w:sz w:val="20"/>
          <w:szCs w:val="20"/>
        </w:rPr>
        <w:t>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khoa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và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.</w:t>
      </w:r>
    </w:p>
    <w:p w14:paraId="64DD77B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28. Thi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>t l</w:t>
      </w:r>
      <w:r w:rsidRPr="00DF1BB6">
        <w:rPr>
          <w:rFonts w:ascii="Arial" w:hAnsi="Arial" w:cs="Arial"/>
          <w:b/>
          <w:sz w:val="20"/>
          <w:szCs w:val="20"/>
        </w:rPr>
        <w:t>ậ</w:t>
      </w:r>
      <w:r w:rsidRPr="00DF1BB6">
        <w:rPr>
          <w:rFonts w:ascii="Arial" w:hAnsi="Arial" w:cs="Arial"/>
          <w:b/>
          <w:sz w:val="20"/>
          <w:szCs w:val="20"/>
        </w:rPr>
        <w:t>p kho</w:t>
      </w:r>
      <w:r w:rsidRPr="00DF1BB6">
        <w:rPr>
          <w:rFonts w:ascii="Arial" w:hAnsi="Arial" w:cs="Arial"/>
          <w:b/>
          <w:sz w:val="20"/>
          <w:szCs w:val="20"/>
        </w:rPr>
        <w:t>ả</w:t>
      </w:r>
      <w:r w:rsidRPr="00DF1BB6">
        <w:rPr>
          <w:rFonts w:ascii="Arial" w:hAnsi="Arial" w:cs="Arial"/>
          <w:b/>
          <w:sz w:val="20"/>
          <w:szCs w:val="20"/>
        </w:rPr>
        <w:t>ng cách an toàn đ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>i v</w:t>
      </w:r>
      <w:r w:rsidRPr="00DF1BB6">
        <w:rPr>
          <w:rFonts w:ascii="Arial" w:hAnsi="Arial" w:cs="Arial"/>
          <w:b/>
          <w:sz w:val="20"/>
          <w:szCs w:val="20"/>
        </w:rPr>
        <w:t>ớ</w:t>
      </w:r>
      <w:r w:rsidRPr="00DF1BB6">
        <w:rPr>
          <w:rFonts w:ascii="Arial" w:hAnsi="Arial" w:cs="Arial"/>
          <w:b/>
          <w:sz w:val="20"/>
          <w:szCs w:val="20"/>
        </w:rPr>
        <w:t>i công trình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1F466AEB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lastRenderedPageBreak/>
        <w:t>1.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ngành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và ban hành quy chu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n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cách an toàn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lý.</w:t>
      </w:r>
    </w:p>
    <w:p w14:paraId="6B807F2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cách an toàn:</w:t>
      </w:r>
    </w:p>
    <w:p w14:paraId="3B99F2F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Các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có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cách an toàn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khu dân cư, công trình công c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ng, công trình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phòng, khu quân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, công trình an ninh, di tích l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ch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- văn hóa, danh lam th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nh, khu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thiên nhiên, khu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khai thác ngu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sinh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1C0A25BA" w14:textId="79AA4F3C" w:rsidR="00C93D3F" w:rsidRPr="00DF1BB6" w:rsidRDefault="005F1B0F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không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ng công trình nhà 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và công trình khác trong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các</w:t>
      </w:r>
      <w:r w:rsidRPr="00DF1BB6">
        <w:rPr>
          <w:rFonts w:ascii="Arial" w:hAnsi="Arial" w:cs="Arial"/>
          <w:sz w:val="20"/>
          <w:szCs w:val="20"/>
        </w:rPr>
        <w:t>h an toàn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1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này, tr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công trình chuyên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nh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m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đích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an ninh,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phòng, giao thông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ng, an ninh năng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 xml:space="preserve">ng, </w:t>
      </w:r>
      <w:r w:rsidR="007B02B2" w:rsidRPr="00DF1BB6">
        <w:rPr>
          <w:rFonts w:ascii="Arial" w:hAnsi="Arial" w:cs="Arial"/>
          <w:sz w:val="20"/>
          <w:szCs w:val="20"/>
        </w:rPr>
        <w:t>Ủy ban</w:t>
      </w:r>
      <w:r w:rsidRPr="00DF1BB6">
        <w:rPr>
          <w:rFonts w:ascii="Arial" w:hAnsi="Arial" w:cs="Arial"/>
          <w:sz w:val="20"/>
          <w:szCs w:val="20"/>
        </w:rPr>
        <w:t xml:space="preserve"> nhân dân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các công trình chuyên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trong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cách an toàn.</w:t>
      </w:r>
    </w:p>
    <w:p w14:paraId="53971158" w14:textId="77777777" w:rsidR="00AB4163" w:rsidRPr="00DF1BB6" w:rsidRDefault="00AB4163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C56150E" w14:textId="6BA5D2DB" w:rsidR="00C93D3F" w:rsidRPr="00DF1BB6" w:rsidRDefault="005F1B0F" w:rsidP="00AB41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Chương VI</w:t>
      </w:r>
    </w:p>
    <w:p w14:paraId="1D7294AD" w14:textId="77777777" w:rsidR="00C93D3F" w:rsidRPr="00DF1BB6" w:rsidRDefault="005F1B0F" w:rsidP="00AB41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HU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N LUY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N AN TOÀN CHUYÊN NGÀNH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2C39D12E" w14:textId="77777777" w:rsidR="00AB4163" w:rsidRPr="00DF1BB6" w:rsidRDefault="00AB4163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FBE7B7A" w14:textId="65814B7C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29. Đ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>i tư</w:t>
      </w:r>
      <w:r w:rsidRPr="00DF1BB6">
        <w:rPr>
          <w:rFonts w:ascii="Arial" w:hAnsi="Arial" w:cs="Arial"/>
          <w:b/>
          <w:sz w:val="20"/>
          <w:szCs w:val="20"/>
        </w:rPr>
        <w:t>ợ</w:t>
      </w:r>
      <w:r w:rsidRPr="00DF1BB6">
        <w:rPr>
          <w:rFonts w:ascii="Arial" w:hAnsi="Arial" w:cs="Arial"/>
          <w:b/>
          <w:sz w:val="20"/>
          <w:szCs w:val="20"/>
        </w:rPr>
        <w:t>ng ph</w:t>
      </w:r>
      <w:r w:rsidRPr="00DF1BB6">
        <w:rPr>
          <w:rFonts w:ascii="Arial" w:hAnsi="Arial" w:cs="Arial"/>
          <w:b/>
          <w:sz w:val="20"/>
          <w:szCs w:val="20"/>
        </w:rPr>
        <w:t>ả</w:t>
      </w:r>
      <w:r w:rsidRPr="00DF1BB6">
        <w:rPr>
          <w:rFonts w:ascii="Arial" w:hAnsi="Arial" w:cs="Arial"/>
          <w:b/>
          <w:sz w:val="20"/>
          <w:szCs w:val="20"/>
        </w:rPr>
        <w:t>i đư</w:t>
      </w:r>
      <w:r w:rsidRPr="00DF1BB6">
        <w:rPr>
          <w:rFonts w:ascii="Arial" w:hAnsi="Arial" w:cs="Arial"/>
          <w:b/>
          <w:sz w:val="20"/>
          <w:szCs w:val="20"/>
        </w:rPr>
        <w:t>ợ</w:t>
      </w:r>
      <w:r w:rsidRPr="00DF1BB6">
        <w:rPr>
          <w:rFonts w:ascii="Arial" w:hAnsi="Arial" w:cs="Arial"/>
          <w:b/>
          <w:sz w:val="20"/>
          <w:szCs w:val="20"/>
        </w:rPr>
        <w:t>c hu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n luy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n an toàn chuyên ngành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5993CDD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t cho </w:t>
      </w:r>
      <w:r w:rsidRPr="00DF1BB6">
        <w:rPr>
          <w:rFonts w:ascii="Arial" w:hAnsi="Arial" w:cs="Arial"/>
          <w:sz w:val="20"/>
          <w:szCs w:val="20"/>
        </w:rPr>
        <w:t>các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3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k</w:t>
      </w:r>
      <w:r w:rsidRPr="00DF1BB6">
        <w:rPr>
          <w:rFonts w:ascii="Arial" w:hAnsi="Arial" w:cs="Arial"/>
          <w:sz w:val="20"/>
          <w:szCs w:val="20"/>
        </w:rPr>
        <w:t>ỳ</w:t>
      </w:r>
      <w:r w:rsidRPr="00DF1BB6">
        <w:rPr>
          <w:rFonts w:ascii="Arial" w:hAnsi="Arial" w:cs="Arial"/>
          <w:sz w:val="20"/>
          <w:szCs w:val="20"/>
        </w:rPr>
        <w:t xml:space="preserve"> 02 năm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l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n, tr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cho nhu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tiêu dùng, sinh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và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phương ti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giao thông cơ gi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đư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, đư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y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a.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n </w:t>
      </w:r>
      <w:r w:rsidRPr="00DF1BB6">
        <w:rPr>
          <w:rFonts w:ascii="Arial" w:hAnsi="Arial" w:cs="Arial"/>
          <w:sz w:val="20"/>
          <w:szCs w:val="20"/>
        </w:rPr>
        <w:t>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th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do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t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thông qua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n.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và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u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164D694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trong các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sau đây: Khi có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thay đ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ng lo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phương án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v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trí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c; khi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thay đ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trí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c; sau 02 l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 xml:space="preserve">i </w:t>
      </w:r>
      <w:r w:rsidRPr="00DF1BB6">
        <w:rPr>
          <w:rFonts w:ascii="Arial" w:hAnsi="Arial" w:cs="Arial"/>
          <w:sz w:val="20"/>
          <w:szCs w:val="20"/>
        </w:rPr>
        <w:t>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không đ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u; khi h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02 năm k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g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32CBD7E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tham gia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như sau:</w:t>
      </w:r>
    </w:p>
    <w:p w14:paraId="5125907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Nhóm 1, bao g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m:</w:t>
      </w:r>
    </w:p>
    <w:p w14:paraId="29248BF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tr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 trư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 phòng, ban, chi nhánh tr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c,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phân xư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tương đương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trách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7A19341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phó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a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3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giao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trách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hành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33EFBE7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Nhóm 2, bao g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m:</w:t>
      </w:r>
    </w:p>
    <w:p w14:paraId="0F6A443B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u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7AC847F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tr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giám sát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nơi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c; th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kho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tương đương.</w:t>
      </w:r>
    </w:p>
    <w:p w14:paraId="707E12A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Nhóm 3, bao g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m:</w:t>
      </w:r>
    </w:p>
    <w:p w14:paraId="2F9F03A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lao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liên quan tr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025C46A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Nhân viên y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(n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có).</w:t>
      </w:r>
    </w:p>
    <w:p w14:paraId="290E7F5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Căn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 xml:space="preserve"> vào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riêng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</w:t>
      </w:r>
      <w:r w:rsidRPr="00DF1BB6">
        <w:rPr>
          <w:rFonts w:ascii="Arial" w:hAnsi="Arial" w:cs="Arial"/>
          <w:sz w:val="20"/>
          <w:szCs w:val="20"/>
        </w:rPr>
        <w:t>g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an toàn, v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sinh lao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ng,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phòng cháy, ch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a cháy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khác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chuyên ngành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nhưng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m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các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n,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n và </w:t>
      </w:r>
      <w:r w:rsidRPr="00DF1BB6">
        <w:rPr>
          <w:rFonts w:ascii="Arial" w:hAnsi="Arial" w:cs="Arial"/>
          <w:sz w:val="20"/>
          <w:szCs w:val="20"/>
        </w:rPr>
        <w:t>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30,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31 và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1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32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này.</w:t>
      </w:r>
    </w:p>
    <w:p w14:paraId="2C37A87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30. N</w:t>
      </w:r>
      <w:r w:rsidRPr="00DF1BB6">
        <w:rPr>
          <w:rFonts w:ascii="Arial" w:hAnsi="Arial" w:cs="Arial"/>
          <w:b/>
          <w:sz w:val="20"/>
          <w:szCs w:val="20"/>
        </w:rPr>
        <w:t>ộ</w:t>
      </w:r>
      <w:r w:rsidRPr="00DF1BB6">
        <w:rPr>
          <w:rFonts w:ascii="Arial" w:hAnsi="Arial" w:cs="Arial"/>
          <w:b/>
          <w:sz w:val="20"/>
          <w:szCs w:val="20"/>
        </w:rPr>
        <w:t>i dung hu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n luy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n an toàn chuyên ngành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6E478E4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trí công tác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n; tính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ng lo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m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4A298BC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lastRenderedPageBreak/>
        <w:t>2.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Nhóm 1:</w:t>
      </w:r>
    </w:p>
    <w:p w14:paraId="36E48A2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Nh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ng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trong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7894650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Các 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trong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;</w:t>
      </w:r>
    </w:p>
    <w:p w14:paraId="6FF501E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Phương án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i </w:t>
      </w:r>
      <w:r w:rsidRPr="00DF1BB6">
        <w:rPr>
          <w:rFonts w:ascii="Arial" w:hAnsi="Arial" w:cs="Arial"/>
          <w:sz w:val="20"/>
          <w:szCs w:val="20"/>
        </w:rPr>
        <w:t>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huy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ngu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bên trong và bên ngoài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phó, kh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c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.</w:t>
      </w:r>
    </w:p>
    <w:p w14:paraId="2557E47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Nhóm 2:</w:t>
      </w:r>
    </w:p>
    <w:p w14:paraId="37E3D34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Nh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ng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trong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3A2D8A9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Các 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trong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</w:t>
      </w:r>
      <w:r w:rsidRPr="00DF1BB6">
        <w:rPr>
          <w:rFonts w:ascii="Arial" w:hAnsi="Arial" w:cs="Arial"/>
          <w:sz w:val="20"/>
          <w:szCs w:val="20"/>
        </w:rPr>
        <w:t>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, các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>a theo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ban hành;</w:t>
      </w:r>
    </w:p>
    <w:p w14:paraId="002B5C8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Quy trình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an toàn khi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c,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xúc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m;</w:t>
      </w:r>
    </w:p>
    <w:p w14:paraId="1A88DF4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Các đ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tính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phi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các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trong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; phân lo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ghi nhãn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 s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p x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0FE9E6B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 xml:space="preserve">đ) Quy trình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m </w:t>
      </w:r>
      <w:r w:rsidRPr="00DF1BB6">
        <w:rPr>
          <w:rFonts w:ascii="Arial" w:hAnsi="Arial" w:cs="Arial"/>
          <w:sz w:val="20"/>
          <w:szCs w:val="20"/>
        </w:rPr>
        <w:t>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hình: Quy trình thông báo,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 xml:space="preserve">t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phó,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u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phó, trang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cá nhân, phương án thu gom, tiêu t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y, kh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nhi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>m..</w:t>
      </w:r>
    </w:p>
    <w:p w14:paraId="1B45708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e)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hành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t: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bi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thông qua nhãn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hình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sz w:val="20"/>
          <w:szCs w:val="20"/>
        </w:rPr>
        <w:t>c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nh báo;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ng,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trang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cá nhân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công tác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các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,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u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51FAB9D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Nhóm 3:</w:t>
      </w:r>
    </w:p>
    <w:p w14:paraId="1AB89ED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Các 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trong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, các</w:t>
      </w:r>
      <w:r w:rsidRPr="00DF1BB6">
        <w:rPr>
          <w:rFonts w:ascii="Arial" w:hAnsi="Arial" w:cs="Arial"/>
          <w:sz w:val="20"/>
          <w:szCs w:val="20"/>
        </w:rPr>
        <w:t xml:space="preserve">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>a theo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ban hành;</w:t>
      </w:r>
    </w:p>
    <w:p w14:paraId="37B24BE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Quy trình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an toàn khi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c,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xúc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</w:t>
      </w:r>
      <w:r w:rsidRPr="00DF1BB6">
        <w:rPr>
          <w:rFonts w:ascii="Arial" w:hAnsi="Arial" w:cs="Arial"/>
          <w:sz w:val="20"/>
          <w:szCs w:val="20"/>
        </w:rPr>
        <w:t xml:space="preserve">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m;</w:t>
      </w:r>
    </w:p>
    <w:p w14:paraId="4E161CA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Các đ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tính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phi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các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trong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; phân lo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i, ghi nhãn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 s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p x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41552C2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 xml:space="preserve">d) Quy trình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hình: Quy trì</w:t>
      </w:r>
      <w:r w:rsidRPr="00DF1BB6">
        <w:rPr>
          <w:rFonts w:ascii="Arial" w:hAnsi="Arial" w:cs="Arial"/>
          <w:sz w:val="20"/>
          <w:szCs w:val="20"/>
        </w:rPr>
        <w:t>nh thông báo,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 xml:space="preserve">t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phó,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u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phó, trang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cá nhân, phương án thu gom, tiêu t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y, kh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nhi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>m...;</w:t>
      </w:r>
    </w:p>
    <w:p w14:paraId="7B8C6C1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đ)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hành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t: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bi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thông qua nhãn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hình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nh báo;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</w:t>
      </w:r>
      <w:r w:rsidRPr="00DF1BB6">
        <w:rPr>
          <w:rFonts w:ascii="Arial" w:hAnsi="Arial" w:cs="Arial"/>
          <w:sz w:val="20"/>
          <w:szCs w:val="20"/>
        </w:rPr>
        <w:t>g,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trang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cá nhân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công tác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các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,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u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2B450B2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31. Ngư</w:t>
      </w:r>
      <w:r w:rsidRPr="00DF1BB6">
        <w:rPr>
          <w:rFonts w:ascii="Arial" w:hAnsi="Arial" w:cs="Arial"/>
          <w:b/>
          <w:sz w:val="20"/>
          <w:szCs w:val="20"/>
        </w:rPr>
        <w:t>ờ</w:t>
      </w:r>
      <w:r w:rsidRPr="00DF1BB6">
        <w:rPr>
          <w:rFonts w:ascii="Arial" w:hAnsi="Arial" w:cs="Arial"/>
          <w:b/>
          <w:sz w:val="20"/>
          <w:szCs w:val="20"/>
        </w:rPr>
        <w:t>i hu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n luy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n an toàn chuyên ngành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12C8E3E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n an toàn </w:t>
      </w:r>
      <w:r w:rsidRPr="00DF1BB6">
        <w:rPr>
          <w:rFonts w:ascii="Arial" w:hAnsi="Arial" w:cs="Arial"/>
          <w:sz w:val="20"/>
          <w:szCs w:val="20"/>
        </w:rPr>
        <w:t>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có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nhân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tương đương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 ngành đào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hóa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Danh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III ban hành kèm theo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 và có kinh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mình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b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1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18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này.</w:t>
      </w:r>
    </w:p>
    <w:p w14:paraId="3FDCED5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thông qua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có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đó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i đáp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các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19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này.</w:t>
      </w:r>
    </w:p>
    <w:p w14:paraId="198AE2B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</w:t>
      </w:r>
      <w:r w:rsidRPr="00DF1BB6">
        <w:rPr>
          <w:rFonts w:ascii="Arial" w:hAnsi="Arial" w:cs="Arial"/>
          <w:b/>
          <w:sz w:val="20"/>
          <w:szCs w:val="20"/>
        </w:rPr>
        <w:t>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32. Th</w:t>
      </w:r>
      <w:r w:rsidRPr="00DF1BB6">
        <w:rPr>
          <w:rFonts w:ascii="Arial" w:hAnsi="Arial" w:cs="Arial"/>
          <w:b/>
          <w:sz w:val="20"/>
          <w:szCs w:val="20"/>
        </w:rPr>
        <w:t>ờ</w:t>
      </w:r>
      <w:r w:rsidRPr="00DF1BB6">
        <w:rPr>
          <w:rFonts w:ascii="Arial" w:hAnsi="Arial" w:cs="Arial"/>
          <w:b/>
          <w:sz w:val="20"/>
          <w:szCs w:val="20"/>
        </w:rPr>
        <w:t>i lư</w:t>
      </w:r>
      <w:r w:rsidRPr="00DF1BB6">
        <w:rPr>
          <w:rFonts w:ascii="Arial" w:hAnsi="Arial" w:cs="Arial"/>
          <w:b/>
          <w:sz w:val="20"/>
          <w:szCs w:val="20"/>
        </w:rPr>
        <w:t>ợ</w:t>
      </w:r>
      <w:r w:rsidRPr="00DF1BB6">
        <w:rPr>
          <w:rFonts w:ascii="Arial" w:hAnsi="Arial" w:cs="Arial"/>
          <w:b/>
          <w:sz w:val="20"/>
          <w:szCs w:val="20"/>
        </w:rPr>
        <w:t>ng hu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n luy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n, ki</w:t>
      </w:r>
      <w:r w:rsidRPr="00DF1BB6">
        <w:rPr>
          <w:rFonts w:ascii="Arial" w:hAnsi="Arial" w:cs="Arial"/>
          <w:b/>
          <w:sz w:val="20"/>
          <w:szCs w:val="20"/>
        </w:rPr>
        <w:t>ể</w:t>
      </w:r>
      <w:r w:rsidRPr="00DF1BB6">
        <w:rPr>
          <w:rFonts w:ascii="Arial" w:hAnsi="Arial" w:cs="Arial"/>
          <w:b/>
          <w:sz w:val="20"/>
          <w:szCs w:val="20"/>
        </w:rPr>
        <w:t>m tra, h</w:t>
      </w:r>
      <w:r w:rsidRPr="00DF1BB6">
        <w:rPr>
          <w:rFonts w:ascii="Arial" w:hAnsi="Arial" w:cs="Arial"/>
          <w:b/>
          <w:sz w:val="20"/>
          <w:szCs w:val="20"/>
        </w:rPr>
        <w:t>ồ</w:t>
      </w:r>
      <w:r w:rsidRPr="00DF1BB6">
        <w:rPr>
          <w:rFonts w:ascii="Arial" w:hAnsi="Arial" w:cs="Arial"/>
          <w:b/>
          <w:sz w:val="20"/>
          <w:szCs w:val="20"/>
        </w:rPr>
        <w:t xml:space="preserve"> sơ hu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n luy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n an toàn chuyên ngành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0027C5A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như sau:</w:t>
      </w:r>
    </w:p>
    <w:p w14:paraId="10D7066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chu k</w:t>
      </w:r>
      <w:r w:rsidRPr="00DF1BB6">
        <w:rPr>
          <w:rFonts w:ascii="Arial" w:hAnsi="Arial" w:cs="Arial"/>
          <w:sz w:val="20"/>
          <w:szCs w:val="20"/>
        </w:rPr>
        <w:t>ỳ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tiên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u là 08 gi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 xml:space="preserve">, </w:t>
      </w:r>
      <w:r w:rsidRPr="00DF1BB6">
        <w:rPr>
          <w:rFonts w:ascii="Arial" w:hAnsi="Arial" w:cs="Arial"/>
          <w:sz w:val="20"/>
          <w:szCs w:val="20"/>
        </w:rPr>
        <w:t>bao g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m c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tra;</w:t>
      </w:r>
    </w:p>
    <w:p w14:paraId="241CF8E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lastRenderedPageBreak/>
        <w:t>b)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chu k</w:t>
      </w:r>
      <w:r w:rsidRPr="00DF1BB6">
        <w:rPr>
          <w:rFonts w:ascii="Arial" w:hAnsi="Arial" w:cs="Arial"/>
          <w:sz w:val="20"/>
          <w:szCs w:val="20"/>
        </w:rPr>
        <w:t>ỳ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 xml:space="preserve"> hai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đi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50%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chu k</w:t>
      </w:r>
      <w:r w:rsidRPr="00DF1BB6">
        <w:rPr>
          <w:rFonts w:ascii="Arial" w:hAnsi="Arial" w:cs="Arial"/>
          <w:sz w:val="20"/>
          <w:szCs w:val="20"/>
        </w:rPr>
        <w:t>ỳ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tiên, tr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các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29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này.</w:t>
      </w:r>
    </w:p>
    <w:p w14:paraId="0686991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tra:</w:t>
      </w:r>
    </w:p>
    <w:p w14:paraId="74AAB54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n;</w:t>
      </w:r>
    </w:p>
    <w:p w14:paraId="53F8728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đa là 02 gi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;</w:t>
      </w:r>
    </w:p>
    <w:p w14:paraId="7D4E7EE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Bài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đ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trung bình tr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lên.</w:t>
      </w:r>
    </w:p>
    <w:p w14:paraId="476675C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chuyên ngà</w:t>
      </w:r>
      <w:r w:rsidRPr="00DF1BB6">
        <w:rPr>
          <w:rFonts w:ascii="Arial" w:hAnsi="Arial" w:cs="Arial"/>
          <w:sz w:val="20"/>
          <w:szCs w:val="20"/>
        </w:rPr>
        <w:t>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g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m:</w:t>
      </w:r>
    </w:p>
    <w:p w14:paraId="40C10678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n;</w:t>
      </w:r>
    </w:p>
    <w:p w14:paraId="482205C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Danh sách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thông tin: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 xml:space="preserve"> tên, ngày tháng năm sinh,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danh, v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trí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c, ch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ký xác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tham gia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n;</w:t>
      </w:r>
    </w:p>
    <w:p w14:paraId="5C43A6F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Thông tin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bao g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m: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 xml:space="preserve"> tên, ngày tháng năm </w:t>
      </w:r>
      <w:r w:rsidRPr="00DF1BB6">
        <w:rPr>
          <w:rFonts w:ascii="Arial" w:hAnsi="Arial" w:cs="Arial"/>
          <w:sz w:val="20"/>
          <w:szCs w:val="20"/>
        </w:rPr>
        <w:t>sinh, trình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n, chuyên ngành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đào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o, kinh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công tác, kèm theo các tài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minh;</w:t>
      </w:r>
    </w:p>
    <w:p w14:paraId="2A6A04A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và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4040BB0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đ)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công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chuyên ngành hó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n.</w:t>
      </w:r>
    </w:p>
    <w:p w14:paraId="0E54D9C3" w14:textId="77777777" w:rsidR="00C93D3F" w:rsidRPr="00DF1BB6" w:rsidRDefault="005F1B0F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lưu gi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y đ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3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 trong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u 03 năm k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ngày ban hành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công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hu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luy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an toàn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trình khi cơ quan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u.</w:t>
      </w:r>
    </w:p>
    <w:p w14:paraId="72F13449" w14:textId="77777777" w:rsidR="00AB4163" w:rsidRPr="00DF1BB6" w:rsidRDefault="00AB4163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832C0DD" w14:textId="34CE8C82" w:rsidR="00C93D3F" w:rsidRPr="00DF1BB6" w:rsidRDefault="005F1B0F" w:rsidP="00AB41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Chương VII</w:t>
      </w:r>
    </w:p>
    <w:p w14:paraId="7E1DD2DF" w14:textId="37CFAA8C" w:rsidR="00C93D3F" w:rsidRPr="00DF1BB6" w:rsidRDefault="00AB4163" w:rsidP="00AB416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PHÒNG NGỪA, ỨNG PHÓ SỰ CỐ HÓA CHẤT</w:t>
      </w:r>
    </w:p>
    <w:p w14:paraId="1CF06999" w14:textId="77777777" w:rsidR="00AB4163" w:rsidRPr="00DF1BB6" w:rsidRDefault="00AB4163" w:rsidP="00AB416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92FA720" w14:textId="2A6FC54A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33. K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 xml:space="preserve"> ho</w:t>
      </w:r>
      <w:r w:rsidRPr="00DF1BB6">
        <w:rPr>
          <w:rFonts w:ascii="Arial" w:hAnsi="Arial" w:cs="Arial"/>
          <w:b/>
          <w:sz w:val="20"/>
          <w:szCs w:val="20"/>
        </w:rPr>
        <w:t>ạ</w:t>
      </w:r>
      <w:r w:rsidRPr="00DF1BB6">
        <w:rPr>
          <w:rFonts w:ascii="Arial" w:hAnsi="Arial" w:cs="Arial"/>
          <w:b/>
          <w:sz w:val="20"/>
          <w:szCs w:val="20"/>
        </w:rPr>
        <w:t>ch phòng ng</w:t>
      </w:r>
      <w:r w:rsidRPr="00DF1BB6">
        <w:rPr>
          <w:rFonts w:ascii="Arial" w:hAnsi="Arial" w:cs="Arial"/>
          <w:b/>
          <w:sz w:val="20"/>
          <w:szCs w:val="20"/>
        </w:rPr>
        <w:t>ừ</w:t>
      </w:r>
      <w:r w:rsidRPr="00DF1BB6">
        <w:rPr>
          <w:rFonts w:ascii="Arial" w:hAnsi="Arial" w:cs="Arial"/>
          <w:b/>
          <w:sz w:val="20"/>
          <w:szCs w:val="20"/>
        </w:rPr>
        <w:t xml:space="preserve">a, 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ng phó s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 xml:space="preserve"> c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 xml:space="preserve">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142B690B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Danh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ban hành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IV kèm theo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24/2026/NĐ-CP ngày 17 tháng 01 năm 2026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Chính ph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các danh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60698C7B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án,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</w:t>
      </w:r>
      <w:r w:rsidRPr="00DF1BB6">
        <w:rPr>
          <w:rFonts w:ascii="Arial" w:hAnsi="Arial" w:cs="Arial"/>
          <w:sz w:val="20"/>
          <w:szCs w:val="20"/>
        </w:rPr>
        <w:t>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t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các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mà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có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và trình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n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trong các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sau:</w:t>
      </w:r>
    </w:p>
    <w:p w14:paraId="4C3F417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Có ít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01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A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01 h</w:t>
      </w:r>
      <w:r w:rsidRPr="00DF1BB6">
        <w:rPr>
          <w:rFonts w:ascii="Arial" w:hAnsi="Arial" w:cs="Arial"/>
          <w:sz w:val="20"/>
          <w:szCs w:val="20"/>
        </w:rPr>
        <w:t>ỗ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B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IV kèm theo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24/2026/NĐ-CP ngày 17 tháng 01 năm 2026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Chính ph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các danh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kh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l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 hơn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ngư</w:t>
      </w:r>
      <w:r w:rsidRPr="00DF1BB6">
        <w:rPr>
          <w:rFonts w:ascii="Arial" w:hAnsi="Arial" w:cs="Arial"/>
          <w:sz w:val="20"/>
          <w:szCs w:val="20"/>
        </w:rPr>
        <w:t>ỡ</w:t>
      </w:r>
      <w:r w:rsidRPr="00DF1BB6">
        <w:rPr>
          <w:rFonts w:ascii="Arial" w:hAnsi="Arial" w:cs="Arial"/>
          <w:sz w:val="20"/>
          <w:szCs w:val="20"/>
        </w:rPr>
        <w:t>ng kh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</w:t>
      </w:r>
      <w:r w:rsidRPr="00DF1BB6">
        <w:rPr>
          <w:rFonts w:ascii="Arial" w:hAnsi="Arial" w:cs="Arial"/>
          <w:sz w:val="20"/>
          <w:szCs w:val="20"/>
        </w:rPr>
        <w:t xml:space="preserve">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c;</w:t>
      </w:r>
    </w:p>
    <w:p w14:paraId="31BE886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ng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kh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trên ngư</w:t>
      </w:r>
      <w:r w:rsidRPr="00DF1BB6">
        <w:rPr>
          <w:rFonts w:ascii="Arial" w:hAnsi="Arial" w:cs="Arial"/>
          <w:sz w:val="20"/>
          <w:szCs w:val="20"/>
        </w:rPr>
        <w:t>ỡ</w:t>
      </w:r>
      <w:r w:rsidRPr="00DF1BB6">
        <w:rPr>
          <w:rFonts w:ascii="Arial" w:hAnsi="Arial" w:cs="Arial"/>
          <w:sz w:val="20"/>
          <w:szCs w:val="20"/>
        </w:rPr>
        <w:t>ng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l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 hơn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b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1 trong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không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a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này.</w:t>
      </w:r>
    </w:p>
    <w:p w14:paraId="7584D1E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ng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kh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tính toán</w:t>
      </w:r>
      <w:r w:rsidRPr="00DF1BB6">
        <w:rPr>
          <w:rFonts w:ascii="Arial" w:hAnsi="Arial" w:cs="Arial"/>
          <w:sz w:val="20"/>
          <w:szCs w:val="20"/>
        </w:rPr>
        <w:t xml:space="preserve"> như sau:</w:t>
      </w:r>
    </w:p>
    <w:p w14:paraId="0374907D" w14:textId="4472A459" w:rsidR="00C93D3F" w:rsidRPr="00DF1BB6" w:rsidRDefault="00AB4163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qx</w:t>
      </w:r>
      <w:r w:rsidRPr="00DF1BB6">
        <w:rPr>
          <w:rFonts w:ascii="Arial" w:hAnsi="Arial" w:cs="Arial"/>
          <w:sz w:val="20"/>
          <w:szCs w:val="20"/>
          <w:vertAlign w:val="subscript"/>
        </w:rPr>
        <w:t>1</w:t>
      </w:r>
      <w:r w:rsidRPr="00DF1BB6">
        <w:rPr>
          <w:rFonts w:ascii="Arial" w:hAnsi="Arial" w:cs="Arial"/>
          <w:sz w:val="20"/>
          <w:szCs w:val="20"/>
        </w:rPr>
        <w:t>/QUX</w:t>
      </w:r>
      <w:r w:rsidRPr="00DF1BB6">
        <w:rPr>
          <w:rFonts w:ascii="Arial" w:hAnsi="Arial" w:cs="Arial"/>
          <w:sz w:val="20"/>
          <w:szCs w:val="20"/>
          <w:vertAlign w:val="subscript"/>
        </w:rPr>
        <w:t>1</w:t>
      </w:r>
      <w:r w:rsidRPr="00DF1BB6">
        <w:rPr>
          <w:rFonts w:ascii="Arial" w:hAnsi="Arial" w:cs="Arial"/>
          <w:sz w:val="20"/>
          <w:szCs w:val="20"/>
        </w:rPr>
        <w:t xml:space="preserve"> + qx</w:t>
      </w:r>
      <w:r w:rsidRPr="00DF1BB6">
        <w:rPr>
          <w:rFonts w:ascii="Arial" w:hAnsi="Arial" w:cs="Arial"/>
          <w:sz w:val="20"/>
          <w:szCs w:val="20"/>
          <w:vertAlign w:val="subscript"/>
        </w:rPr>
        <w:t>2</w:t>
      </w:r>
      <w:r w:rsidRPr="00DF1BB6">
        <w:rPr>
          <w:rFonts w:ascii="Arial" w:hAnsi="Arial" w:cs="Arial"/>
          <w:sz w:val="20"/>
          <w:szCs w:val="20"/>
        </w:rPr>
        <w:t>/QUX</w:t>
      </w:r>
      <w:r w:rsidRPr="00DF1BB6">
        <w:rPr>
          <w:rFonts w:ascii="Arial" w:hAnsi="Arial" w:cs="Arial"/>
          <w:sz w:val="20"/>
          <w:szCs w:val="20"/>
          <w:vertAlign w:val="subscript"/>
        </w:rPr>
        <w:t>2</w:t>
      </w:r>
      <w:r w:rsidRPr="00DF1BB6">
        <w:rPr>
          <w:rFonts w:ascii="Arial" w:hAnsi="Arial" w:cs="Arial"/>
          <w:sz w:val="20"/>
          <w:szCs w:val="20"/>
        </w:rPr>
        <w:t xml:space="preserve"> + …….. qX</w:t>
      </w:r>
      <w:r w:rsidRPr="00DF1BB6">
        <w:rPr>
          <w:rFonts w:ascii="Arial" w:hAnsi="Arial" w:cs="Arial"/>
          <w:sz w:val="20"/>
          <w:szCs w:val="20"/>
          <w:vertAlign w:val="subscript"/>
        </w:rPr>
        <w:t>i</w:t>
      </w:r>
      <w:r w:rsidRPr="00DF1BB6">
        <w:rPr>
          <w:rFonts w:ascii="Arial" w:hAnsi="Arial" w:cs="Arial"/>
          <w:sz w:val="20"/>
          <w:szCs w:val="20"/>
        </w:rPr>
        <w:t>/QUX</w:t>
      </w:r>
      <w:r w:rsidRPr="00DF1BB6">
        <w:rPr>
          <w:rFonts w:ascii="Arial" w:hAnsi="Arial" w:cs="Arial"/>
          <w:sz w:val="20"/>
          <w:szCs w:val="20"/>
          <w:vertAlign w:val="subscript"/>
        </w:rPr>
        <w:t>i</w:t>
      </w:r>
      <w:r w:rsidRPr="00DF1BB6">
        <w:rPr>
          <w:rFonts w:ascii="Arial" w:hAnsi="Arial" w:cs="Arial"/>
          <w:sz w:val="20"/>
          <w:szCs w:val="20"/>
        </w:rPr>
        <w:t xml:space="preserve"> ≥ 1</w:t>
      </w:r>
    </w:p>
    <w:p w14:paraId="29D7C6A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Trong đó:</w:t>
      </w:r>
    </w:p>
    <w:p w14:paraId="55EDCEB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qx</w:t>
      </w:r>
      <w:r w:rsidRPr="00DF1BB6">
        <w:rPr>
          <w:rFonts w:ascii="Arial" w:hAnsi="Arial" w:cs="Arial"/>
          <w:sz w:val="20"/>
          <w:szCs w:val="20"/>
          <w:vertAlign w:val="subscript"/>
        </w:rPr>
        <w:t>i</w:t>
      </w:r>
      <w:r w:rsidRPr="00DF1BB6">
        <w:rPr>
          <w:rFonts w:ascii="Arial" w:hAnsi="Arial" w:cs="Arial"/>
          <w:sz w:val="20"/>
          <w:szCs w:val="20"/>
        </w:rPr>
        <w:t xml:space="preserve"> = kh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i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A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B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IV kèm theo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24/2026/NĐ-CP ngày 17 tháng 01 năm 2026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Chính ph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</w:t>
      </w:r>
      <w:r w:rsidRPr="00DF1BB6">
        <w:rPr>
          <w:rFonts w:ascii="Arial" w:hAnsi="Arial" w:cs="Arial"/>
          <w:sz w:val="20"/>
          <w:szCs w:val="20"/>
        </w:rPr>
        <w:t>h các danh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1F1F08BC" w14:textId="10F65E61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Q</w:t>
      </w:r>
      <w:r w:rsidR="00AB4163" w:rsidRPr="00DF1BB6">
        <w:rPr>
          <w:rFonts w:ascii="Arial" w:hAnsi="Arial" w:cs="Arial"/>
          <w:sz w:val="20"/>
          <w:szCs w:val="20"/>
        </w:rPr>
        <w:t>U</w:t>
      </w:r>
      <w:r w:rsidRPr="00DF1BB6">
        <w:rPr>
          <w:rFonts w:ascii="Arial" w:hAnsi="Arial" w:cs="Arial"/>
          <w:sz w:val="20"/>
          <w:szCs w:val="20"/>
        </w:rPr>
        <w:t>X</w:t>
      </w:r>
      <w:r w:rsidRPr="00DF1BB6">
        <w:rPr>
          <w:rFonts w:ascii="Arial" w:hAnsi="Arial" w:cs="Arial"/>
          <w:sz w:val="20"/>
          <w:szCs w:val="20"/>
          <w:vertAlign w:val="subscript"/>
        </w:rPr>
        <w:t>i</w:t>
      </w:r>
      <w:r w:rsidRPr="00DF1BB6">
        <w:rPr>
          <w:rFonts w:ascii="Arial" w:hAnsi="Arial" w:cs="Arial"/>
          <w:sz w:val="20"/>
          <w:szCs w:val="20"/>
        </w:rPr>
        <w:t xml:space="preserve"> = ngư</w:t>
      </w:r>
      <w:r w:rsidRPr="00DF1BB6">
        <w:rPr>
          <w:rFonts w:ascii="Arial" w:hAnsi="Arial" w:cs="Arial"/>
          <w:sz w:val="20"/>
          <w:szCs w:val="20"/>
        </w:rPr>
        <w:t>ỡ</w:t>
      </w:r>
      <w:r w:rsidRPr="00DF1BB6">
        <w:rPr>
          <w:rFonts w:ascii="Arial" w:hAnsi="Arial" w:cs="Arial"/>
          <w:sz w:val="20"/>
          <w:szCs w:val="20"/>
        </w:rPr>
        <w:t>ng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i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A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ng B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IV kèm theo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24/2026/NĐ-CP ngày 17 tháng 01 năm 2026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a </w:t>
      </w:r>
      <w:r w:rsidRPr="00DF1BB6">
        <w:rPr>
          <w:rFonts w:ascii="Arial" w:hAnsi="Arial" w:cs="Arial"/>
          <w:sz w:val="20"/>
          <w:szCs w:val="20"/>
        </w:rPr>
        <w:t>Chính ph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các danh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049EE32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có các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sau đây:</w:t>
      </w:r>
    </w:p>
    <w:p w14:paraId="5E7BF96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Thông tin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tính, kh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ng, quy mô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ng,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t, </w:t>
      </w:r>
      <w:r w:rsidRPr="00DF1BB6">
        <w:rPr>
          <w:rFonts w:ascii="Arial" w:hAnsi="Arial" w:cs="Arial"/>
          <w:sz w:val="20"/>
          <w:szCs w:val="20"/>
        </w:rPr>
        <w:t>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đ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lý, dân cư, môi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nơi có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551B8F6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lastRenderedPageBreak/>
        <w:t>Nhân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c, trang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công tác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1D5A2C7B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Đánh giá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nh hư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các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trên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công tác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27692308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báo nguy cơ, tình hu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ng x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y ra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xác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 xml:space="preserve">m vi 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nh hư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ng, 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u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và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phân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0771B42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>a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khu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các v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trí nguy cơ cao;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pháp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n, tránh th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thoát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301962F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i pháp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các khu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nguy cơ cao bao g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m các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sau:</w:t>
      </w:r>
    </w:p>
    <w:p w14:paraId="58F6379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Phân vùng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m, phương án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khai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ng, phương ti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theo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hình, khí tư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ng.</w:t>
      </w:r>
    </w:p>
    <w:p w14:paraId="78BF1C2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t,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u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 xml:space="preserve">ng phó </w:t>
      </w:r>
      <w:r w:rsidRPr="00DF1BB6">
        <w:rPr>
          <w:rFonts w:ascii="Arial" w:hAnsi="Arial" w:cs="Arial"/>
          <w:sz w:val="20"/>
          <w:szCs w:val="20"/>
        </w:rPr>
        <w:t>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tình hu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ng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nh.</w:t>
      </w:r>
    </w:p>
    <w:p w14:paraId="56A7F9E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Cách th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trang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cá nhân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tính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>ng lo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x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y ra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.</w:t>
      </w:r>
    </w:p>
    <w:p w14:paraId="052A145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ngoài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.</w:t>
      </w:r>
    </w:p>
    <w:p w14:paraId="3A5C15A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sơ tán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i, tài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n.</w:t>
      </w:r>
    </w:p>
    <w:p w14:paraId="79B716F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đ)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di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 xml:space="preserve">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7FF8A1C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e) Phương án kh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c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u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có liên quan.</w:t>
      </w:r>
    </w:p>
    <w:p w14:paraId="0064056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Các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b, c, d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3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 là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cơ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1830D2E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5.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trư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 hư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ẫ</w:t>
      </w:r>
      <w:r w:rsidRPr="00DF1BB6">
        <w:rPr>
          <w:rFonts w:ascii="Arial" w:hAnsi="Arial" w:cs="Arial"/>
          <w:sz w:val="20"/>
          <w:szCs w:val="20"/>
        </w:rPr>
        <w:t>n chi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3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này.</w:t>
      </w:r>
    </w:p>
    <w:p w14:paraId="2416E8F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34. Th</w:t>
      </w:r>
      <w:r w:rsidRPr="00DF1BB6">
        <w:rPr>
          <w:rFonts w:ascii="Arial" w:hAnsi="Arial" w:cs="Arial"/>
          <w:b/>
          <w:sz w:val="20"/>
          <w:szCs w:val="20"/>
        </w:rPr>
        <w:t>ẩ</w:t>
      </w:r>
      <w:r w:rsidRPr="00DF1BB6">
        <w:rPr>
          <w:rFonts w:ascii="Arial" w:hAnsi="Arial" w:cs="Arial"/>
          <w:b/>
          <w:sz w:val="20"/>
          <w:szCs w:val="20"/>
        </w:rPr>
        <w:t>m đ</w:t>
      </w:r>
      <w:r w:rsidRPr="00DF1BB6">
        <w:rPr>
          <w:rFonts w:ascii="Arial" w:hAnsi="Arial" w:cs="Arial"/>
          <w:b/>
          <w:sz w:val="20"/>
          <w:szCs w:val="20"/>
        </w:rPr>
        <w:t>ị</w:t>
      </w:r>
      <w:r w:rsidRPr="00DF1BB6">
        <w:rPr>
          <w:rFonts w:ascii="Arial" w:hAnsi="Arial" w:cs="Arial"/>
          <w:b/>
          <w:sz w:val="20"/>
          <w:szCs w:val="20"/>
        </w:rPr>
        <w:t>nh k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 xml:space="preserve"> ho</w:t>
      </w:r>
      <w:r w:rsidRPr="00DF1BB6">
        <w:rPr>
          <w:rFonts w:ascii="Arial" w:hAnsi="Arial" w:cs="Arial"/>
          <w:b/>
          <w:sz w:val="20"/>
          <w:szCs w:val="20"/>
        </w:rPr>
        <w:t>ạ</w:t>
      </w:r>
      <w:r w:rsidRPr="00DF1BB6">
        <w:rPr>
          <w:rFonts w:ascii="Arial" w:hAnsi="Arial" w:cs="Arial"/>
          <w:b/>
          <w:sz w:val="20"/>
          <w:szCs w:val="20"/>
        </w:rPr>
        <w:t>ch phòng ng</w:t>
      </w:r>
      <w:r w:rsidRPr="00DF1BB6">
        <w:rPr>
          <w:rFonts w:ascii="Arial" w:hAnsi="Arial" w:cs="Arial"/>
          <w:b/>
          <w:sz w:val="20"/>
          <w:szCs w:val="20"/>
        </w:rPr>
        <w:t>ừ</w:t>
      </w:r>
      <w:r w:rsidRPr="00DF1BB6">
        <w:rPr>
          <w:rFonts w:ascii="Arial" w:hAnsi="Arial" w:cs="Arial"/>
          <w:b/>
          <w:sz w:val="20"/>
          <w:szCs w:val="20"/>
        </w:rPr>
        <w:t xml:space="preserve">a 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ng phó s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 xml:space="preserve"> c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 xml:space="preserve">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1DF525A8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bao g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m:</w:t>
      </w:r>
    </w:p>
    <w:p w14:paraId="60B271B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Văn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theo m</w:t>
      </w:r>
      <w:r w:rsidRPr="00DF1BB6">
        <w:rPr>
          <w:rFonts w:ascii="Arial" w:hAnsi="Arial" w:cs="Arial"/>
          <w:sz w:val="20"/>
          <w:szCs w:val="20"/>
        </w:rPr>
        <w:t>ẫ</w:t>
      </w:r>
      <w:r w:rsidRPr="00DF1BB6">
        <w:rPr>
          <w:rFonts w:ascii="Arial" w:hAnsi="Arial" w:cs="Arial"/>
          <w:sz w:val="20"/>
          <w:szCs w:val="20"/>
        </w:rPr>
        <w:t>u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8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này;</w:t>
      </w:r>
    </w:p>
    <w:p w14:paraId="38C1C24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g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m 09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n.</w:t>
      </w:r>
    </w:p>
    <w:p w14:paraId="7C4762E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Trình t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, th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t:</w:t>
      </w:r>
    </w:p>
    <w:p w14:paraId="59AB1A5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01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g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i cơ quan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qua đư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bưu đi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g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i tr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qua 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ch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công tr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n.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g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3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này;</w:t>
      </w:r>
    </w:p>
    <w:p w14:paraId="141DE8A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chưa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y đ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và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trong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gian 03 ngày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k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ngày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sơ, cơ quan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thông báo tr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cho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và nêu rõ lý do;</w:t>
      </w:r>
    </w:p>
    <w:p w14:paraId="5A7303D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Sau khi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l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cơ quan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trong vòng</w:t>
      </w:r>
      <w:r w:rsidRPr="00DF1BB6">
        <w:rPr>
          <w:rFonts w:ascii="Arial" w:hAnsi="Arial" w:cs="Arial"/>
          <w:sz w:val="20"/>
          <w:szCs w:val="20"/>
        </w:rPr>
        <w:t xml:space="preserve"> 15 ngày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c.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thông qua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4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này;</w:t>
      </w:r>
    </w:p>
    <w:p w14:paraId="0968342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Cơ quan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g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i thông báo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trong vòng 05 ngày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k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ngày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t thúc </w:t>
      </w:r>
      <w:r w:rsidRPr="00DF1BB6">
        <w:rPr>
          <w:rFonts w:ascii="Arial" w:hAnsi="Arial" w:cs="Arial"/>
          <w:sz w:val="20"/>
          <w:szCs w:val="20"/>
        </w:rPr>
        <w:t>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nh. Thông báo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th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rõ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đ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không đ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bư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theo và các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nhân.</w:t>
      </w:r>
    </w:p>
    <w:p w14:paraId="7DA51068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không đ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bư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theo,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và trình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ch.</w:t>
      </w:r>
    </w:p>
    <w:p w14:paraId="407362F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đ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bư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theo,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nêu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 xml:space="preserve">i </w:t>
      </w:r>
      <w:r w:rsidRPr="00DF1BB6">
        <w:rPr>
          <w:rFonts w:ascii="Arial" w:hAnsi="Arial" w:cs="Arial"/>
          <w:sz w:val="20"/>
          <w:szCs w:val="20"/>
        </w:rPr>
        <w:t>Thông báo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nh;</w:t>
      </w:r>
    </w:p>
    <w:p w14:paraId="25A94B78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đ)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3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này,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g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i báo cáo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nêu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Thông báo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01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đi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và 07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in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a, b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sung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thông qua cơ quan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nh;</w:t>
      </w:r>
    </w:p>
    <w:p w14:paraId="6AC0FFF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lastRenderedPageBreak/>
        <w:t>e) Ch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m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20 ngày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k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ngày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báo cáo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nhân,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hành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nêu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Thông báo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nh; báo cáo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và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không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ch;</w:t>
      </w:r>
    </w:p>
    <w:p w14:paraId="0928FB4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g) Ch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m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10 ngày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k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ngày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báo cáo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cơ quan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 xml:space="preserve">ch </w:t>
      </w:r>
      <w:r w:rsidRPr="00DF1BB6">
        <w:rPr>
          <w:rFonts w:ascii="Arial" w:hAnsi="Arial" w:cs="Arial"/>
          <w:sz w:val="20"/>
          <w:szCs w:val="20"/>
        </w:rPr>
        <w:t>xem xét,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ch,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không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ch,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có văn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i, nêu rõ lý do. Màu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II ban hành kèm theo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này;</w:t>
      </w:r>
    </w:p>
    <w:p w14:paraId="043D9EE1" w14:textId="5EAD1DA1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h) Trên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t, cơ quan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</w:t>
      </w:r>
      <w:r w:rsidRPr="00DF1BB6">
        <w:rPr>
          <w:rFonts w:ascii="Arial" w:hAnsi="Arial" w:cs="Arial"/>
          <w:sz w:val="20"/>
          <w:szCs w:val="20"/>
        </w:rPr>
        <w:t>h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vào trang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bìa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và g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i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kèm theo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cho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nhân, các cơ quan, đơn v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liên quan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phương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bao g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m: </w:t>
      </w:r>
      <w:r w:rsidR="007B02B2" w:rsidRPr="00DF1BB6">
        <w:rPr>
          <w:rFonts w:ascii="Arial" w:hAnsi="Arial" w:cs="Arial"/>
          <w:sz w:val="20"/>
          <w:szCs w:val="20"/>
        </w:rPr>
        <w:t>Ủy ban</w:t>
      </w:r>
      <w:r w:rsidRPr="00DF1BB6">
        <w:rPr>
          <w:rFonts w:ascii="Arial" w:hAnsi="Arial" w:cs="Arial"/>
          <w:sz w:val="20"/>
          <w:szCs w:val="20"/>
        </w:rPr>
        <w:t xml:space="preserve"> nhân dân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nh; cơ quan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chuyên ngành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nh; cơ qu</w:t>
      </w:r>
      <w:r w:rsidRPr="00DF1BB6">
        <w:rPr>
          <w:rFonts w:ascii="Arial" w:hAnsi="Arial" w:cs="Arial"/>
          <w:sz w:val="20"/>
          <w:szCs w:val="20"/>
        </w:rPr>
        <w:t>an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phòng cháy, ch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a cháy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nh; cơ quan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môi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nh; Ban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khu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p, khu ch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khu kinh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trong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n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m trong khu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p, khu ch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khu kinh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; </w:t>
      </w:r>
      <w:r w:rsidR="007B02B2" w:rsidRPr="00DF1BB6">
        <w:rPr>
          <w:rFonts w:ascii="Arial" w:hAnsi="Arial" w:cs="Arial"/>
          <w:sz w:val="20"/>
          <w:szCs w:val="20"/>
        </w:rPr>
        <w:t>Ủy ban</w:t>
      </w:r>
      <w:r w:rsidRPr="00DF1BB6">
        <w:rPr>
          <w:rFonts w:ascii="Arial" w:hAnsi="Arial" w:cs="Arial"/>
          <w:sz w:val="20"/>
          <w:szCs w:val="20"/>
        </w:rPr>
        <w:t xml:space="preserve"> nhân dân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xã trong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 xml:space="preserve">c </w:t>
      </w:r>
      <w:r w:rsidR="007B02B2" w:rsidRPr="00DF1BB6">
        <w:rPr>
          <w:rFonts w:ascii="Arial" w:hAnsi="Arial" w:cs="Arial"/>
          <w:sz w:val="20"/>
          <w:szCs w:val="20"/>
        </w:rPr>
        <w:t>Ủy ban</w:t>
      </w:r>
      <w:r w:rsidRPr="00DF1BB6">
        <w:rPr>
          <w:rFonts w:ascii="Arial" w:hAnsi="Arial" w:cs="Arial"/>
          <w:sz w:val="20"/>
          <w:szCs w:val="20"/>
        </w:rPr>
        <w:t xml:space="preserve"> nhân dân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4B04D26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</w:t>
      </w:r>
    </w:p>
    <w:p w14:paraId="1308FA9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tư,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trình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 xml:space="preserve">m </w:t>
      </w:r>
      <w:r w:rsidRPr="00DF1BB6">
        <w:rPr>
          <w:rFonts w:ascii="Arial" w:hAnsi="Arial" w:cs="Arial"/>
          <w:sz w:val="20"/>
          <w:szCs w:val="20"/>
        </w:rPr>
        <w:t>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khi có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báo cáo nghiên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u kh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thi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ng, báo cáo kinh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- k</w:t>
      </w:r>
      <w:r w:rsidRPr="00DF1BB6">
        <w:rPr>
          <w:rFonts w:ascii="Arial" w:hAnsi="Arial" w:cs="Arial"/>
          <w:sz w:val="20"/>
          <w:szCs w:val="20"/>
        </w:rPr>
        <w:t>ỹ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5A820A4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Sau khi hoàn thành công trình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ng,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báo cáo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nêu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Thông báo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và 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ch.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đưa công trình vào khai thác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sau khi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49D24CEB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không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a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này,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tư,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trình cơ quan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và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khi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23DDB38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và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</w:t>
      </w:r>
      <w:r w:rsidRPr="00DF1BB6">
        <w:rPr>
          <w:rFonts w:ascii="Arial" w:hAnsi="Arial" w:cs="Arial"/>
          <w:sz w:val="20"/>
          <w:szCs w:val="20"/>
        </w:rPr>
        <w:t>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t:</w:t>
      </w:r>
    </w:p>
    <w:p w14:paraId="0B3C376E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do cơ quan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thành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p. Thành ph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g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di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cơ quan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các cơ quan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và các chuyên gia trong các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liên quan;</w:t>
      </w:r>
    </w:p>
    <w:p w14:paraId="2027291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Cơ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u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g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m: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ch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ng, Phó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ch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(n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u có), 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y viên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n, 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y viên thư ký và các 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y viên.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ng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thành viên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u là 07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i,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đa là 09 ngư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i;</w:t>
      </w:r>
    </w:p>
    <w:p w14:paraId="19601EB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hành đánh giá,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ch,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nêu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Thông báo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và ch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u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tra.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m d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t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và t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th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sau khi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17861CC8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h</w:t>
      </w:r>
      <w:r w:rsidRPr="00DF1BB6">
        <w:rPr>
          <w:rFonts w:ascii="Arial" w:hAnsi="Arial" w:cs="Arial"/>
          <w:sz w:val="20"/>
          <w:szCs w:val="20"/>
        </w:rPr>
        <w:t>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theo nguyên t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th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gi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a các thành viên trong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và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Biên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theo m</w:t>
      </w:r>
      <w:r w:rsidRPr="00DF1BB6">
        <w:rPr>
          <w:rFonts w:ascii="Arial" w:hAnsi="Arial" w:cs="Arial"/>
          <w:sz w:val="20"/>
          <w:szCs w:val="20"/>
        </w:rPr>
        <w:t>ẫ</w:t>
      </w:r>
      <w:r w:rsidRPr="00DF1BB6">
        <w:rPr>
          <w:rFonts w:ascii="Arial" w:hAnsi="Arial" w:cs="Arial"/>
          <w:sz w:val="20"/>
          <w:szCs w:val="20"/>
        </w:rPr>
        <w:t>u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nh.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đánh giá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thông qua phi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đánh giá;</w:t>
      </w:r>
    </w:p>
    <w:p w14:paraId="0F0AEC2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đ)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hành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p khi có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tham gia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ít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2/3 thành viê</w:t>
      </w:r>
      <w:r w:rsidRPr="00DF1BB6">
        <w:rPr>
          <w:rFonts w:ascii="Arial" w:hAnsi="Arial" w:cs="Arial"/>
          <w:sz w:val="20"/>
          <w:szCs w:val="20"/>
        </w:rPr>
        <w:t>n, trong đó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có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ch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Phó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ch và ít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t 01 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y viên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n.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nh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ng thành viên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tham gia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p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m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tham gia b</w:t>
      </w:r>
      <w:r w:rsidRPr="00DF1BB6">
        <w:rPr>
          <w:rFonts w:ascii="Arial" w:hAnsi="Arial" w:cs="Arial"/>
          <w:sz w:val="20"/>
          <w:szCs w:val="20"/>
        </w:rPr>
        <w:t>ỏ</w:t>
      </w:r>
      <w:r w:rsidRPr="00DF1BB6">
        <w:rPr>
          <w:rFonts w:ascii="Arial" w:hAnsi="Arial" w:cs="Arial"/>
          <w:sz w:val="20"/>
          <w:szCs w:val="20"/>
        </w:rPr>
        <w:t xml:space="preserve"> phi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đánh giá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ch;</w:t>
      </w:r>
    </w:p>
    <w:p w14:paraId="3111DF7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e)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p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ch,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ch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Phó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ch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trong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ch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v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ng m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theo nguyên t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c sau: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thông qua không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a, b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sung n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có ít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2/3 thành viên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tham gia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p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ý thông qua và các thành viên còn l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ý thông qua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a, b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sung;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không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thông qua n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có trên 1/3 thành viên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tham gia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p không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ý thông qua; các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khác,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thông qua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a, b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sung;</w:t>
      </w:r>
    </w:p>
    <w:p w14:paraId="15B7CA6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g)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 xml:space="preserve">i </w:t>
      </w:r>
      <w:r w:rsidRPr="00DF1BB6">
        <w:rPr>
          <w:rFonts w:ascii="Arial" w:hAnsi="Arial" w:cs="Arial"/>
          <w:sz w:val="20"/>
          <w:szCs w:val="20"/>
        </w:rPr>
        <w:t>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nêu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Thông báo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ch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Phó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ch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trong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ch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v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ng m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 xml:space="preserve">n theo </w:t>
      </w:r>
      <w:r w:rsidRPr="00DF1BB6">
        <w:rPr>
          <w:rFonts w:ascii="Arial" w:hAnsi="Arial" w:cs="Arial"/>
          <w:sz w:val="20"/>
          <w:szCs w:val="20"/>
        </w:rPr>
        <w:lastRenderedPageBreak/>
        <w:t>nguyên t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c sau: 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n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có ít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2/3 thành viên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tham gia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ý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t; 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không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n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có th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hơn 2/3 thành viên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tham gia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 ý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46DBAA6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5.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t:</w:t>
      </w:r>
    </w:p>
    <w:p w14:paraId="74250FF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 xml:space="preserve">a) Trong </w:t>
      </w:r>
      <w:r w:rsidRPr="00DF1BB6">
        <w:rPr>
          <w:rFonts w:ascii="Arial" w:hAnsi="Arial" w:cs="Arial"/>
          <w:sz w:val="20"/>
          <w:szCs w:val="20"/>
        </w:rPr>
        <w:t>quá trình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đ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m đúng các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ra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4CE2CC8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Lưu gi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làm căn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công</w:t>
      </w:r>
      <w:r w:rsidRPr="00DF1BB6">
        <w:rPr>
          <w:rFonts w:ascii="Arial" w:hAnsi="Arial" w:cs="Arial"/>
          <w:sz w:val="20"/>
          <w:szCs w:val="20"/>
        </w:rPr>
        <w:t xml:space="preserve"> tác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soát an toàn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trình các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khi có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u;</w:t>
      </w:r>
    </w:p>
    <w:p w14:paraId="33CC2CE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tư,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c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trên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gia không quá 3</w:t>
      </w:r>
      <w:r w:rsidRPr="00DF1BB6">
        <w:rPr>
          <w:rFonts w:ascii="Arial" w:hAnsi="Arial" w:cs="Arial"/>
          <w:sz w:val="20"/>
          <w:szCs w:val="20"/>
        </w:rPr>
        <w:t>0 ngày k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khi có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tr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vì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đích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phòng, an ninh.</w:t>
      </w:r>
    </w:p>
    <w:p w14:paraId="3AE2A08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6.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</w:t>
      </w:r>
    </w:p>
    <w:p w14:paraId="233577B8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an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trì,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cơ quan</w:t>
      </w:r>
      <w:r w:rsidRPr="00DF1BB6">
        <w:rPr>
          <w:rFonts w:ascii="Arial" w:hAnsi="Arial" w:cs="Arial"/>
          <w:sz w:val="20"/>
          <w:szCs w:val="20"/>
        </w:rPr>
        <w:t xml:space="preserve">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có liên quan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an ninh, tr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an toàn xã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i;</w:t>
      </w:r>
    </w:p>
    <w:p w14:paraId="553EA06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phòng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trì,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cơ quan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có liên quan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</w:t>
      </w:r>
      <w:r w:rsidRPr="00DF1BB6">
        <w:rPr>
          <w:rFonts w:ascii="Arial" w:hAnsi="Arial" w:cs="Arial"/>
          <w:sz w:val="20"/>
          <w:szCs w:val="20"/>
        </w:rPr>
        <w:t xml:space="preserve">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phòng;</w:t>
      </w:r>
    </w:p>
    <w:p w14:paraId="5E9CE2C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trì,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cơ quan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có liên quan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dân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a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33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này;</w:t>
      </w:r>
    </w:p>
    <w:p w14:paraId="43B548E2" w14:textId="3F6B777C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 xml:space="preserve">d) </w:t>
      </w:r>
      <w:r w:rsidR="007B02B2" w:rsidRPr="00DF1BB6">
        <w:rPr>
          <w:rFonts w:ascii="Arial" w:hAnsi="Arial" w:cs="Arial"/>
          <w:sz w:val="20"/>
          <w:szCs w:val="20"/>
        </w:rPr>
        <w:t>Ủy ban</w:t>
      </w:r>
      <w:r w:rsidRPr="00DF1BB6">
        <w:rPr>
          <w:rFonts w:ascii="Arial" w:hAnsi="Arial" w:cs="Arial"/>
          <w:sz w:val="20"/>
          <w:szCs w:val="20"/>
        </w:rPr>
        <w:t xml:space="preserve"> nhân dân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nơi đ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t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trì,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cơ quan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có liên quan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lĩnh v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dân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b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33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này.</w:t>
      </w:r>
    </w:p>
    <w:p w14:paraId="1CB9D65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7.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án,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p phí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phí và l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phí khi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p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206102C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8.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trư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 </w:t>
      </w:r>
      <w:r w:rsidRPr="00DF1BB6">
        <w:rPr>
          <w:rFonts w:ascii="Arial" w:hAnsi="Arial" w:cs="Arial"/>
          <w:sz w:val="20"/>
          <w:szCs w:val="20"/>
        </w:rPr>
        <w:t>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các bi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u m</w:t>
      </w:r>
      <w:r w:rsidRPr="00DF1BB6">
        <w:rPr>
          <w:rFonts w:ascii="Arial" w:hAnsi="Arial" w:cs="Arial"/>
          <w:sz w:val="20"/>
          <w:szCs w:val="20"/>
        </w:rPr>
        <w:t>ẫ</w:t>
      </w:r>
      <w:r w:rsidRPr="00DF1BB6">
        <w:rPr>
          <w:rFonts w:ascii="Arial" w:hAnsi="Arial" w:cs="Arial"/>
          <w:sz w:val="20"/>
          <w:szCs w:val="20"/>
        </w:rPr>
        <w:t>u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này.</w:t>
      </w:r>
    </w:p>
    <w:p w14:paraId="44B45C1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35. Bi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n pháp phòng ng</w:t>
      </w:r>
      <w:r w:rsidRPr="00DF1BB6">
        <w:rPr>
          <w:rFonts w:ascii="Arial" w:hAnsi="Arial" w:cs="Arial"/>
          <w:b/>
          <w:sz w:val="20"/>
          <w:szCs w:val="20"/>
        </w:rPr>
        <w:t>ừ</w:t>
      </w:r>
      <w:r w:rsidRPr="00DF1BB6">
        <w:rPr>
          <w:rFonts w:ascii="Arial" w:hAnsi="Arial" w:cs="Arial"/>
          <w:b/>
          <w:sz w:val="20"/>
          <w:szCs w:val="20"/>
        </w:rPr>
        <w:t xml:space="preserve">a 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ng phó s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 xml:space="preserve"> c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 xml:space="preserve">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563DC95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pháp:</w:t>
      </w:r>
    </w:p>
    <w:p w14:paraId="1B626A3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có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các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33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ra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ban hành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khi chính th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đưa vào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ng;</w:t>
      </w:r>
    </w:p>
    <w:p w14:paraId="2991CF18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</w:t>
      </w:r>
      <w:r w:rsidRPr="00DF1BB6">
        <w:rPr>
          <w:rFonts w:ascii="Arial" w:hAnsi="Arial" w:cs="Arial"/>
          <w:sz w:val="20"/>
          <w:szCs w:val="20"/>
        </w:rPr>
        <w:t>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và mang theo trong quá trình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m;</w:t>
      </w:r>
    </w:p>
    <w:p w14:paraId="59C2A30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a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này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c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trên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c gia không quá 30 ngày </w:t>
      </w:r>
      <w:r w:rsidRPr="00DF1BB6">
        <w:rPr>
          <w:rFonts w:ascii="Arial" w:hAnsi="Arial" w:cs="Arial"/>
          <w:sz w:val="20"/>
          <w:szCs w:val="20"/>
        </w:rPr>
        <w:t>k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ngày ban hành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pháp.</w:t>
      </w:r>
    </w:p>
    <w:p w14:paraId="1AF4750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có các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sau đây:</w:t>
      </w:r>
    </w:p>
    <w:p w14:paraId="2F3A0CD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Xác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khoanh vùng và l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thư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xuyên các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có nguy cơ x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y ra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cao;</w:t>
      </w:r>
    </w:p>
    <w:p w14:paraId="610C887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>a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pháp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n, tránh th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thoát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38DD66E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Các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pháp, trang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và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 xml:space="preserve">ng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ỗ</w:t>
      </w:r>
      <w:r w:rsidRPr="00DF1BB6">
        <w:rPr>
          <w:rFonts w:ascii="Arial" w:hAnsi="Arial" w:cs="Arial"/>
          <w:sz w:val="20"/>
          <w:szCs w:val="20"/>
        </w:rPr>
        <w:t>;</w:t>
      </w:r>
    </w:p>
    <w:p w14:paraId="20C15B9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Các k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ch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n, tình hu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ng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phương án x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lý tình hu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ng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34E2DDF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đ) Phương án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bên ngoài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7E69EBB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lastRenderedPageBreak/>
        <w:t>3.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có các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sau đây:</w:t>
      </w:r>
    </w:p>
    <w:p w14:paraId="4086063B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Thông tin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đơn v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n, phương ti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n, thông tin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n;</w:t>
      </w:r>
    </w:p>
    <w:p w14:paraId="70A9EB6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báo nguy cơ, </w:t>
      </w:r>
      <w:r w:rsidRPr="00DF1BB6">
        <w:rPr>
          <w:rFonts w:ascii="Arial" w:hAnsi="Arial" w:cs="Arial"/>
          <w:sz w:val="20"/>
          <w:szCs w:val="20"/>
        </w:rPr>
        <w:t>tình hu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ng x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y ra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các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pháp, trang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,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 xml:space="preserve">ng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ch</w:t>
      </w:r>
      <w:r w:rsidRPr="00DF1BB6">
        <w:rPr>
          <w:rFonts w:ascii="Arial" w:hAnsi="Arial" w:cs="Arial"/>
          <w:sz w:val="20"/>
          <w:szCs w:val="20"/>
        </w:rPr>
        <w:t>ỗ</w:t>
      </w:r>
      <w:r w:rsidRPr="00DF1BB6">
        <w:rPr>
          <w:rFonts w:ascii="Arial" w:hAnsi="Arial" w:cs="Arial"/>
          <w:sz w:val="20"/>
          <w:szCs w:val="20"/>
        </w:rPr>
        <w:t>;</w:t>
      </w:r>
    </w:p>
    <w:p w14:paraId="41B8FD2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tra, giám sát phương ti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chuy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và các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>a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70D48B1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Phương án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lư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bên ngoài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24EA08D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trư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 hư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ẫ</w:t>
      </w:r>
      <w:r w:rsidRPr="00DF1BB6">
        <w:rPr>
          <w:rFonts w:ascii="Arial" w:hAnsi="Arial" w:cs="Arial"/>
          <w:sz w:val="20"/>
          <w:szCs w:val="20"/>
        </w:rPr>
        <w:t>n chi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2,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3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này.</w:t>
      </w:r>
    </w:p>
    <w:p w14:paraId="41610AC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36. Th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>c hi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n K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 xml:space="preserve"> ho</w:t>
      </w:r>
      <w:r w:rsidRPr="00DF1BB6">
        <w:rPr>
          <w:rFonts w:ascii="Arial" w:hAnsi="Arial" w:cs="Arial"/>
          <w:b/>
          <w:sz w:val="20"/>
          <w:szCs w:val="20"/>
        </w:rPr>
        <w:t>ạ</w:t>
      </w:r>
      <w:r w:rsidRPr="00DF1BB6">
        <w:rPr>
          <w:rFonts w:ascii="Arial" w:hAnsi="Arial" w:cs="Arial"/>
          <w:b/>
          <w:sz w:val="20"/>
          <w:szCs w:val="20"/>
        </w:rPr>
        <w:t>ch phòng ng</w:t>
      </w:r>
      <w:r w:rsidRPr="00DF1BB6">
        <w:rPr>
          <w:rFonts w:ascii="Arial" w:hAnsi="Arial" w:cs="Arial"/>
          <w:b/>
          <w:sz w:val="20"/>
          <w:szCs w:val="20"/>
        </w:rPr>
        <w:t>ừ</w:t>
      </w:r>
      <w:r w:rsidRPr="00DF1BB6">
        <w:rPr>
          <w:rFonts w:ascii="Arial" w:hAnsi="Arial" w:cs="Arial"/>
          <w:b/>
          <w:sz w:val="20"/>
          <w:szCs w:val="20"/>
        </w:rPr>
        <w:t xml:space="preserve">a, 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ng phó s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 xml:space="preserve"> c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 xml:space="preserve">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t, Bi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n pháp phòng ng</w:t>
      </w:r>
      <w:r w:rsidRPr="00DF1BB6">
        <w:rPr>
          <w:rFonts w:ascii="Arial" w:hAnsi="Arial" w:cs="Arial"/>
          <w:b/>
          <w:sz w:val="20"/>
          <w:szCs w:val="20"/>
        </w:rPr>
        <w:t>ừ</w:t>
      </w:r>
      <w:r w:rsidRPr="00DF1BB6">
        <w:rPr>
          <w:rFonts w:ascii="Arial" w:hAnsi="Arial" w:cs="Arial"/>
          <w:b/>
          <w:sz w:val="20"/>
          <w:szCs w:val="20"/>
        </w:rPr>
        <w:t xml:space="preserve">a, 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ng phó s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 xml:space="preserve"> c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 xml:space="preserve">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</w:t>
      </w:r>
    </w:p>
    <w:p w14:paraId="42E7276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nghĩa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y đ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các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trong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ban hành.</w:t>
      </w:r>
    </w:p>
    <w:p w14:paraId="38DF22E3" w14:textId="438C376E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có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danh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</w:t>
      </w:r>
      <w:r w:rsidRPr="00DF1BB6">
        <w:rPr>
          <w:rFonts w:ascii="Arial" w:hAnsi="Arial" w:cs="Arial"/>
          <w:sz w:val="20"/>
          <w:szCs w:val="20"/>
        </w:rPr>
        <w:t>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ban hành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IV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24/2026/NĐ-CP ngày 17 tháng 01 năm 2026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Chính ph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các danh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di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 xml:space="preserve">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t </w:t>
      </w:r>
      <w:r w:rsidRPr="00DF1BB6">
        <w:rPr>
          <w:rFonts w:ascii="Arial" w:hAnsi="Arial" w:cs="Arial"/>
          <w:sz w:val="20"/>
          <w:szCs w:val="20"/>
        </w:rPr>
        <w:t>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k</w:t>
      </w:r>
      <w:r w:rsidR="007A2881">
        <w:rPr>
          <w:rFonts w:ascii="Arial" w:hAnsi="Arial" w:cs="Arial"/>
          <w:sz w:val="20"/>
          <w:szCs w:val="20"/>
        </w:rPr>
        <w:t>ì</w:t>
      </w:r>
      <w:r w:rsidRPr="00DF1BB6">
        <w:rPr>
          <w:rFonts w:ascii="Arial" w:hAnsi="Arial" w:cs="Arial"/>
          <w:sz w:val="20"/>
          <w:szCs w:val="20"/>
        </w:rPr>
        <w:t xml:space="preserve"> h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ng năm và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ch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p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di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 xml:space="preserve">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trên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chuyên ngành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634A2618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tư,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trong các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</w:t>
      </w:r>
      <w:r w:rsidRPr="00DF1BB6">
        <w:rPr>
          <w:rFonts w:ascii="Arial" w:hAnsi="Arial" w:cs="Arial"/>
          <w:sz w:val="20"/>
          <w:szCs w:val="20"/>
        </w:rPr>
        <w:t>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sau đây:</w:t>
      </w:r>
    </w:p>
    <w:p w14:paraId="2EA4596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Thay đ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i m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r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quy mô, thay đ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i dây chuy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trang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ng,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án,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mà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33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này;</w:t>
      </w:r>
    </w:p>
    <w:p w14:paraId="7207D4A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B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sung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ng lo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nâng kh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l</w:t>
      </w:r>
      <w:r w:rsidRPr="00DF1BB6">
        <w:rPr>
          <w:rFonts w:ascii="Arial" w:hAnsi="Arial" w:cs="Arial"/>
          <w:sz w:val="20"/>
          <w:szCs w:val="20"/>
        </w:rPr>
        <w:t>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l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danh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317723DA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ng,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như l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u.</w:t>
      </w:r>
    </w:p>
    <w:p w14:paraId="42A739C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5.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tư,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thay đ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i m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r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quy mô, thay đ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i dây chuy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công ngh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, trang thi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b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ng,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án,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tr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nhưng không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nguy hi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</w:t>
      </w:r>
      <w:r w:rsidRPr="00DF1BB6">
        <w:rPr>
          <w:rFonts w:ascii="Arial" w:hAnsi="Arial" w:cs="Arial"/>
          <w:sz w:val="20"/>
          <w:szCs w:val="20"/>
        </w:rPr>
        <w:t>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danh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thì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và ban hành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cho các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thay đ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i.</w:t>
      </w:r>
    </w:p>
    <w:p w14:paraId="2460BAD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6.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đã ban hành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thay đ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i trong</w:t>
      </w:r>
      <w:r w:rsidRPr="00DF1BB6">
        <w:rPr>
          <w:rFonts w:ascii="Arial" w:hAnsi="Arial" w:cs="Arial"/>
          <w:sz w:val="20"/>
          <w:szCs w:val="20"/>
        </w:rPr>
        <w:t xml:space="preserve"> quá trình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và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nh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ng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ra trong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nhưng không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33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này,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b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sung,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a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pháp.</w:t>
      </w:r>
    </w:p>
    <w:p w14:paraId="2DEBEC3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7.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 xml:space="preserve">ng </w:t>
      </w:r>
      <w:r w:rsidRPr="00DF1BB6">
        <w:rPr>
          <w:rFonts w:ascii="Arial" w:hAnsi="Arial" w:cs="Arial"/>
          <w:sz w:val="20"/>
          <w:szCs w:val="20"/>
        </w:rPr>
        <w:t>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đã ban hành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thay đ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i trong quá trình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và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ẫ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33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này,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</w:t>
      </w:r>
      <w:r w:rsidRPr="00DF1BB6">
        <w:rPr>
          <w:rFonts w:ascii="Arial" w:hAnsi="Arial" w:cs="Arial"/>
          <w:sz w:val="20"/>
          <w:szCs w:val="20"/>
        </w:rPr>
        <w:t>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trình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4ED209B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8.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thay đ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i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án,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đưa vào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sau khi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ban hành.</w:t>
      </w:r>
    </w:p>
    <w:p w14:paraId="6ACAB3F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9.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trư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 hư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ẫ</w:t>
      </w:r>
      <w:r w:rsidRPr="00DF1BB6">
        <w:rPr>
          <w:rFonts w:ascii="Arial" w:hAnsi="Arial" w:cs="Arial"/>
          <w:sz w:val="20"/>
          <w:szCs w:val="20"/>
        </w:rPr>
        <w:t>n chi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dung, quy trình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 di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 xml:space="preserve">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này.</w:t>
      </w:r>
    </w:p>
    <w:p w14:paraId="7D674E2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37. K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 xml:space="preserve"> ho</w:t>
      </w:r>
      <w:r w:rsidRPr="00DF1BB6">
        <w:rPr>
          <w:rFonts w:ascii="Arial" w:hAnsi="Arial" w:cs="Arial"/>
          <w:b/>
          <w:sz w:val="20"/>
          <w:szCs w:val="20"/>
        </w:rPr>
        <w:t>ạ</w:t>
      </w:r>
      <w:r w:rsidRPr="00DF1BB6">
        <w:rPr>
          <w:rFonts w:ascii="Arial" w:hAnsi="Arial" w:cs="Arial"/>
          <w:b/>
          <w:sz w:val="20"/>
          <w:szCs w:val="20"/>
        </w:rPr>
        <w:t>ch phòng ng</w:t>
      </w:r>
      <w:r w:rsidRPr="00DF1BB6">
        <w:rPr>
          <w:rFonts w:ascii="Arial" w:hAnsi="Arial" w:cs="Arial"/>
          <w:b/>
          <w:sz w:val="20"/>
          <w:szCs w:val="20"/>
        </w:rPr>
        <w:t>ừ</w:t>
      </w:r>
      <w:r w:rsidRPr="00DF1BB6">
        <w:rPr>
          <w:rFonts w:ascii="Arial" w:hAnsi="Arial" w:cs="Arial"/>
          <w:b/>
          <w:sz w:val="20"/>
          <w:szCs w:val="20"/>
        </w:rPr>
        <w:t xml:space="preserve">a, 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ng phó s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 xml:space="preserve"> c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 xml:space="preserve">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 c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p t</w:t>
      </w:r>
      <w:r w:rsidRPr="00DF1BB6">
        <w:rPr>
          <w:rFonts w:ascii="Arial" w:hAnsi="Arial" w:cs="Arial"/>
          <w:b/>
          <w:sz w:val="20"/>
          <w:szCs w:val="20"/>
        </w:rPr>
        <w:t>ỉ</w:t>
      </w:r>
      <w:r w:rsidRPr="00DF1BB6">
        <w:rPr>
          <w:rFonts w:ascii="Arial" w:hAnsi="Arial" w:cs="Arial"/>
          <w:b/>
          <w:sz w:val="20"/>
          <w:szCs w:val="20"/>
        </w:rPr>
        <w:t>nh</w:t>
      </w:r>
    </w:p>
    <w:p w14:paraId="7F2DB07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</w:t>
      </w:r>
      <w:r w:rsidRPr="00DF1BB6">
        <w:rPr>
          <w:rFonts w:ascii="Arial" w:hAnsi="Arial" w:cs="Arial"/>
          <w:sz w:val="20"/>
          <w:szCs w:val="20"/>
        </w:rPr>
        <w:t>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bao g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m:</w:t>
      </w:r>
    </w:p>
    <w:p w14:paraId="16D89D8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lastRenderedPageBreak/>
        <w:t>a) Tóm t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m, tình hình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nhiên, xã h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và đánh giá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nh hư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các 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u t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trên t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công tác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trên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bàn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nh;</w:t>
      </w:r>
    </w:p>
    <w:p w14:paraId="0F20101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ng quan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t </w:t>
      </w:r>
      <w:r w:rsidRPr="00DF1BB6">
        <w:rPr>
          <w:rFonts w:ascii="Arial" w:hAnsi="Arial" w:cs="Arial"/>
          <w:sz w:val="20"/>
          <w:szCs w:val="20"/>
        </w:rPr>
        <w:t>trên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bàn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nh. Đánh giá tình hình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năng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c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nh;</w:t>
      </w:r>
    </w:p>
    <w:p w14:paraId="5C165091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các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trên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bàn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nh;</w:t>
      </w:r>
    </w:p>
    <w:p w14:paraId="5F1DC17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Phương án kh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c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u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do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v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 môi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và các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khác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có liên quan;</w:t>
      </w:r>
    </w:p>
    <w:p w14:paraId="1392BBB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đ)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khai,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>a, di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 xml:space="preserve">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trên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bàn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nh.</w:t>
      </w:r>
    </w:p>
    <w:p w14:paraId="7F37D64F" w14:textId="699F760C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 xml:space="preserve">2. </w:t>
      </w:r>
      <w:r w:rsidR="007B02B2" w:rsidRPr="00DF1BB6">
        <w:rPr>
          <w:rFonts w:ascii="Arial" w:hAnsi="Arial" w:cs="Arial"/>
          <w:sz w:val="20"/>
          <w:szCs w:val="20"/>
        </w:rPr>
        <w:t>Ủy ban</w:t>
      </w:r>
      <w:r w:rsidRPr="00DF1BB6">
        <w:rPr>
          <w:rFonts w:ascii="Arial" w:hAnsi="Arial" w:cs="Arial"/>
          <w:sz w:val="20"/>
          <w:szCs w:val="20"/>
        </w:rPr>
        <w:t xml:space="preserve"> nhân dân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giao cơ quan chuyên môn tr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c</w:t>
      </w:r>
      <w:r w:rsidRPr="00DF1BB6">
        <w:rPr>
          <w:rFonts w:ascii="Arial" w:hAnsi="Arial" w:cs="Arial"/>
          <w:sz w:val="20"/>
          <w:szCs w:val="20"/>
        </w:rPr>
        <w:t>ơ quan có liên quan trên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bàn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o, g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>i xin ý 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các cơ quan có liên quan.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thu,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trình ý ki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góp ý và hoàn thi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o; trình </w:t>
      </w:r>
      <w:r w:rsidR="007B02B2" w:rsidRPr="00DF1BB6">
        <w:rPr>
          <w:rFonts w:ascii="Arial" w:hAnsi="Arial" w:cs="Arial"/>
          <w:sz w:val="20"/>
          <w:szCs w:val="20"/>
        </w:rPr>
        <w:t>Ủy ban</w:t>
      </w:r>
      <w:r w:rsidRPr="00DF1BB6">
        <w:rPr>
          <w:rFonts w:ascii="Arial" w:hAnsi="Arial" w:cs="Arial"/>
          <w:sz w:val="20"/>
          <w:szCs w:val="20"/>
        </w:rPr>
        <w:t xml:space="preserve"> nhân dân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xem xét, ban hành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nh.</w:t>
      </w:r>
    </w:p>
    <w:p w14:paraId="1C258073" w14:textId="4F5F1E8F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Tron</w:t>
      </w:r>
      <w:r w:rsidRPr="00DF1BB6">
        <w:rPr>
          <w:rFonts w:ascii="Arial" w:hAnsi="Arial" w:cs="Arial"/>
          <w:sz w:val="20"/>
          <w:szCs w:val="20"/>
        </w:rPr>
        <w:t>g th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 15 ngày làm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k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ngày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3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u này, </w:t>
      </w:r>
      <w:r w:rsidR="007B02B2" w:rsidRPr="00DF1BB6">
        <w:rPr>
          <w:rFonts w:ascii="Arial" w:hAnsi="Arial" w:cs="Arial"/>
          <w:sz w:val="20"/>
          <w:szCs w:val="20"/>
        </w:rPr>
        <w:t>Ủy ban</w:t>
      </w:r>
      <w:r w:rsidRPr="00DF1BB6">
        <w:rPr>
          <w:rFonts w:ascii="Arial" w:hAnsi="Arial" w:cs="Arial"/>
          <w:sz w:val="20"/>
          <w:szCs w:val="20"/>
        </w:rPr>
        <w:t xml:space="preserve"> nhân dân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xem xét, ban hành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nh.</w:t>
      </w:r>
    </w:p>
    <w:p w14:paraId="65BD770B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trư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 hư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ẫ</w:t>
      </w:r>
      <w:r w:rsidRPr="00DF1BB6">
        <w:rPr>
          <w:rFonts w:ascii="Arial" w:hAnsi="Arial" w:cs="Arial"/>
          <w:sz w:val="20"/>
          <w:szCs w:val="20"/>
        </w:rPr>
        <w:t>n chi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1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này.</w:t>
      </w:r>
    </w:p>
    <w:p w14:paraId="308CD4D6" w14:textId="7BD4DAD8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 xml:space="preserve">4. </w:t>
      </w:r>
      <w:r w:rsidR="007B02B2" w:rsidRPr="00DF1BB6">
        <w:rPr>
          <w:rFonts w:ascii="Arial" w:hAnsi="Arial" w:cs="Arial"/>
          <w:sz w:val="20"/>
          <w:szCs w:val="20"/>
        </w:rPr>
        <w:t>Ủy ban</w:t>
      </w:r>
      <w:r w:rsidRPr="00DF1BB6">
        <w:rPr>
          <w:rFonts w:ascii="Arial" w:hAnsi="Arial" w:cs="Arial"/>
          <w:sz w:val="20"/>
          <w:szCs w:val="20"/>
        </w:rPr>
        <w:t xml:space="preserve"> nhân dân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m:</w:t>
      </w:r>
    </w:p>
    <w:p w14:paraId="25CDE88A" w14:textId="380951E0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a)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ch </w:t>
      </w:r>
      <w:r w:rsidR="007B02B2" w:rsidRPr="00DF1BB6">
        <w:rPr>
          <w:rFonts w:ascii="Arial" w:hAnsi="Arial" w:cs="Arial"/>
          <w:sz w:val="20"/>
          <w:szCs w:val="20"/>
        </w:rPr>
        <w:t>Ủy ban</w:t>
      </w:r>
      <w:r w:rsidRPr="00DF1BB6">
        <w:rPr>
          <w:rFonts w:ascii="Arial" w:hAnsi="Arial" w:cs="Arial"/>
          <w:sz w:val="20"/>
          <w:szCs w:val="20"/>
        </w:rPr>
        <w:t xml:space="preserve"> nhân dân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nh, Th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 các cơ quan liên quan ch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u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khai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theo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ban hành;</w:t>
      </w:r>
    </w:p>
    <w:p w14:paraId="675EC4F5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b)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cơ quan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năng trên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bàn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hư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ẫ</w:t>
      </w:r>
      <w:r w:rsidRPr="00DF1BB6">
        <w:rPr>
          <w:rFonts w:ascii="Arial" w:hAnsi="Arial" w:cs="Arial"/>
          <w:sz w:val="20"/>
          <w:szCs w:val="20"/>
        </w:rPr>
        <w:t>n, đôn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c,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các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trên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bàn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phù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quy mô,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ki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đ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tính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h</w:t>
      </w:r>
      <w:r w:rsidRPr="00DF1BB6">
        <w:rPr>
          <w:rFonts w:ascii="Arial" w:hAnsi="Arial" w:cs="Arial"/>
          <w:sz w:val="20"/>
          <w:szCs w:val="20"/>
        </w:rPr>
        <w:t>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năng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c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các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t;</w:t>
      </w:r>
    </w:p>
    <w:p w14:paraId="39B6C82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c) Tăng cư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công tác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lý, thanh tra,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nh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là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phép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s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kinh doanh và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n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các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,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</w:t>
      </w:r>
      <w:r w:rsidRPr="00DF1BB6">
        <w:rPr>
          <w:rFonts w:ascii="Arial" w:hAnsi="Arial" w:cs="Arial"/>
          <w:sz w:val="20"/>
          <w:szCs w:val="20"/>
        </w:rPr>
        <w:t xml:space="preserve"> nhân trên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bàn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theo đúng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69/2025/QH15 và pháp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lý, s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vũ khí, v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li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n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và công c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h</w:t>
      </w:r>
      <w:r w:rsidRPr="00DF1BB6">
        <w:rPr>
          <w:rFonts w:ascii="Arial" w:hAnsi="Arial" w:cs="Arial"/>
          <w:sz w:val="20"/>
          <w:szCs w:val="20"/>
        </w:rPr>
        <w:t>ỗ</w:t>
      </w:r>
      <w:r w:rsidRPr="00DF1BB6">
        <w:rPr>
          <w:rFonts w:ascii="Arial" w:hAnsi="Arial" w:cs="Arial"/>
          <w:sz w:val="20"/>
          <w:szCs w:val="20"/>
        </w:rPr>
        <w:t xml:space="preserve"> tr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,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>a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t, cháy n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x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y ra;</w:t>
      </w:r>
    </w:p>
    <w:p w14:paraId="3428DE7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d)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di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 xml:space="preserve">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có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sz w:val="20"/>
          <w:szCs w:val="20"/>
        </w:rPr>
        <w:t>tham gia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các cơ quan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trên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bàn theo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ban hành.</w:t>
      </w:r>
    </w:p>
    <w:p w14:paraId="1EEAC5A9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38. Nâng cao năng l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>c phòng ng</w:t>
      </w:r>
      <w:r w:rsidRPr="00DF1BB6">
        <w:rPr>
          <w:rFonts w:ascii="Arial" w:hAnsi="Arial" w:cs="Arial"/>
          <w:b/>
          <w:sz w:val="20"/>
          <w:szCs w:val="20"/>
        </w:rPr>
        <w:t>ừ</w:t>
      </w:r>
      <w:r w:rsidRPr="00DF1BB6">
        <w:rPr>
          <w:rFonts w:ascii="Arial" w:hAnsi="Arial" w:cs="Arial"/>
          <w:b/>
          <w:sz w:val="20"/>
          <w:szCs w:val="20"/>
        </w:rPr>
        <w:t xml:space="preserve">a, </w:t>
      </w:r>
      <w:r w:rsidRPr="00DF1BB6">
        <w:rPr>
          <w:rFonts w:ascii="Arial" w:hAnsi="Arial" w:cs="Arial"/>
          <w:b/>
          <w:sz w:val="20"/>
          <w:szCs w:val="20"/>
        </w:rPr>
        <w:t>ứ</w:t>
      </w:r>
      <w:r w:rsidRPr="00DF1BB6">
        <w:rPr>
          <w:rFonts w:ascii="Arial" w:hAnsi="Arial" w:cs="Arial"/>
          <w:b/>
          <w:sz w:val="20"/>
          <w:szCs w:val="20"/>
        </w:rPr>
        <w:t>ng phó s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 xml:space="preserve"> c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 xml:space="preserve"> hóa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 trong lĩnh v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>c dân s</w:t>
      </w:r>
      <w:r w:rsidRPr="00DF1BB6">
        <w:rPr>
          <w:rFonts w:ascii="Arial" w:hAnsi="Arial" w:cs="Arial"/>
          <w:b/>
          <w:sz w:val="20"/>
          <w:szCs w:val="20"/>
        </w:rPr>
        <w:t>ự</w:t>
      </w:r>
    </w:p>
    <w:p w14:paraId="2FAD9CBE" w14:textId="1E4510F8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trì,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i các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, ngành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</w:t>
      </w:r>
      <w:r w:rsidRPr="00DF1BB6">
        <w:rPr>
          <w:rFonts w:ascii="Arial" w:hAnsi="Arial" w:cs="Arial"/>
          <w:sz w:val="20"/>
          <w:szCs w:val="20"/>
        </w:rPr>
        <w:t xml:space="preserve">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gia và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k</w:t>
      </w:r>
      <w:r w:rsidR="007A2881">
        <w:rPr>
          <w:rFonts w:ascii="Arial" w:hAnsi="Arial" w:cs="Arial"/>
          <w:sz w:val="20"/>
          <w:szCs w:val="20"/>
        </w:rPr>
        <w:t>ì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 di</w:t>
      </w:r>
      <w:r w:rsidRPr="00DF1BB6">
        <w:rPr>
          <w:rFonts w:ascii="Arial" w:hAnsi="Arial" w:cs="Arial"/>
          <w:sz w:val="20"/>
          <w:szCs w:val="20"/>
        </w:rPr>
        <w:t>ễ</w:t>
      </w:r>
      <w:r w:rsidRPr="00DF1BB6">
        <w:rPr>
          <w:rFonts w:ascii="Arial" w:hAnsi="Arial" w:cs="Arial"/>
          <w:sz w:val="20"/>
          <w:szCs w:val="20"/>
        </w:rPr>
        <w:t>n t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 xml:space="preserve">p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gia.</w:t>
      </w:r>
    </w:p>
    <w:p w14:paraId="3262EF4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Công Thương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trì,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nâng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ng nh</w:t>
      </w:r>
      <w:r w:rsidRPr="00DF1BB6">
        <w:rPr>
          <w:rFonts w:ascii="Arial" w:hAnsi="Arial" w:cs="Arial"/>
          <w:sz w:val="20"/>
          <w:szCs w:val="20"/>
        </w:rPr>
        <w:t>ằ</w:t>
      </w:r>
      <w:r w:rsidRPr="00DF1BB6">
        <w:rPr>
          <w:rFonts w:ascii="Arial" w:hAnsi="Arial" w:cs="Arial"/>
          <w:sz w:val="20"/>
          <w:szCs w:val="20"/>
        </w:rPr>
        <w:t>m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v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m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đích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hành, đào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o, nâng cao năng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trong công tác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</w:t>
      </w:r>
      <w:r w:rsidRPr="00DF1BB6">
        <w:rPr>
          <w:rFonts w:ascii="Arial" w:hAnsi="Arial" w:cs="Arial"/>
          <w:sz w:val="20"/>
          <w:szCs w:val="20"/>
        </w:rPr>
        <w:t>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trình Th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Chính ph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188250D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39. X</w:t>
      </w:r>
      <w:r w:rsidRPr="00DF1BB6">
        <w:rPr>
          <w:rFonts w:ascii="Arial" w:hAnsi="Arial" w:cs="Arial"/>
          <w:b/>
          <w:sz w:val="20"/>
          <w:szCs w:val="20"/>
        </w:rPr>
        <w:t>ử</w:t>
      </w:r>
      <w:r w:rsidRPr="00DF1BB6">
        <w:rPr>
          <w:rFonts w:ascii="Arial" w:hAnsi="Arial" w:cs="Arial"/>
          <w:b/>
          <w:sz w:val="20"/>
          <w:szCs w:val="20"/>
        </w:rPr>
        <w:t xml:space="preserve"> lý ch</w:t>
      </w:r>
      <w:r w:rsidRPr="00DF1BB6">
        <w:rPr>
          <w:rFonts w:ascii="Arial" w:hAnsi="Arial" w:cs="Arial"/>
          <w:b/>
          <w:sz w:val="20"/>
          <w:szCs w:val="20"/>
        </w:rPr>
        <w:t>ấ</w:t>
      </w:r>
      <w:r w:rsidRPr="00DF1BB6">
        <w:rPr>
          <w:rFonts w:ascii="Arial" w:hAnsi="Arial" w:cs="Arial"/>
          <w:b/>
          <w:sz w:val="20"/>
          <w:szCs w:val="20"/>
        </w:rPr>
        <w:t>t đ</w:t>
      </w:r>
      <w:r w:rsidRPr="00DF1BB6">
        <w:rPr>
          <w:rFonts w:ascii="Arial" w:hAnsi="Arial" w:cs="Arial"/>
          <w:b/>
          <w:sz w:val="20"/>
          <w:szCs w:val="20"/>
        </w:rPr>
        <w:t>ộ</w:t>
      </w:r>
      <w:r w:rsidRPr="00DF1BB6">
        <w:rPr>
          <w:rFonts w:ascii="Arial" w:hAnsi="Arial" w:cs="Arial"/>
          <w:b/>
          <w:sz w:val="20"/>
          <w:szCs w:val="20"/>
        </w:rPr>
        <w:t>c t</w:t>
      </w:r>
      <w:r w:rsidRPr="00DF1BB6">
        <w:rPr>
          <w:rFonts w:ascii="Arial" w:hAnsi="Arial" w:cs="Arial"/>
          <w:b/>
          <w:sz w:val="20"/>
          <w:szCs w:val="20"/>
        </w:rPr>
        <w:t>ồ</w:t>
      </w:r>
      <w:r w:rsidRPr="00DF1BB6">
        <w:rPr>
          <w:rFonts w:ascii="Arial" w:hAnsi="Arial" w:cs="Arial"/>
          <w:b/>
          <w:sz w:val="20"/>
          <w:szCs w:val="20"/>
        </w:rPr>
        <w:t>n dư c</w:t>
      </w:r>
      <w:r w:rsidRPr="00DF1BB6">
        <w:rPr>
          <w:rFonts w:ascii="Arial" w:hAnsi="Arial" w:cs="Arial"/>
          <w:b/>
          <w:sz w:val="20"/>
          <w:szCs w:val="20"/>
        </w:rPr>
        <w:t>ủ</w:t>
      </w:r>
      <w:r w:rsidRPr="00DF1BB6">
        <w:rPr>
          <w:rFonts w:ascii="Arial" w:hAnsi="Arial" w:cs="Arial"/>
          <w:b/>
          <w:sz w:val="20"/>
          <w:szCs w:val="20"/>
        </w:rPr>
        <w:t>a chi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>n tranh</w:t>
      </w:r>
    </w:p>
    <w:p w14:paraId="5A64C82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Ban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Qu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c gia kh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c ph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u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 xml:space="preserve"> bom mìn và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hóa h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c sau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n tranh 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Nam (sau đây g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i t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t là Ban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o) nghiên c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u,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Chính ph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phương hư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ng,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pháp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gi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nh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ng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n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quan tr</w:t>
      </w:r>
      <w:r w:rsidRPr="00DF1BB6">
        <w:rPr>
          <w:rFonts w:ascii="Arial" w:hAnsi="Arial" w:cs="Arial"/>
          <w:sz w:val="20"/>
          <w:szCs w:val="20"/>
        </w:rPr>
        <w:t>ọ</w:t>
      </w:r>
      <w:r w:rsidRPr="00DF1BB6">
        <w:rPr>
          <w:rFonts w:ascii="Arial" w:hAnsi="Arial" w:cs="Arial"/>
          <w:sz w:val="20"/>
          <w:szCs w:val="20"/>
        </w:rPr>
        <w:t>ng, liên ngành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x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lý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dư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tranh.</w:t>
      </w:r>
    </w:p>
    <w:p w14:paraId="675EB3BD" w14:textId="2C8FF790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Ban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trì,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v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 xml:space="preserve">i các cơ quan có liên quan, </w:t>
      </w:r>
      <w:r w:rsidR="007B02B2" w:rsidRPr="00DF1BB6">
        <w:rPr>
          <w:rFonts w:ascii="Arial" w:hAnsi="Arial" w:cs="Arial"/>
          <w:sz w:val="20"/>
          <w:szCs w:val="20"/>
        </w:rPr>
        <w:t>Ủy ban</w:t>
      </w:r>
      <w:r w:rsidRPr="00DF1BB6">
        <w:rPr>
          <w:rFonts w:ascii="Arial" w:hAnsi="Arial" w:cs="Arial"/>
          <w:sz w:val="20"/>
          <w:szCs w:val="20"/>
        </w:rPr>
        <w:t xml:space="preserve"> nhân dân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ch, chương trình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</w:t>
      </w:r>
      <w:r w:rsidRPr="00DF1BB6">
        <w:rPr>
          <w:rFonts w:ascii="Arial" w:hAnsi="Arial" w:cs="Arial"/>
          <w:sz w:val="20"/>
          <w:szCs w:val="20"/>
        </w:rPr>
        <w:t xml:space="preserve"> khai x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lý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dư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tranh trình Th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Chính ph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37224F6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3. Ban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o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báo cáo thư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xuyên,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xu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công tác x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lý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dư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tranh.</w:t>
      </w:r>
    </w:p>
    <w:p w14:paraId="3A4BD710" w14:textId="1DB4E3BD" w:rsidR="00C93D3F" w:rsidRPr="00DF1BB6" w:rsidRDefault="005F1B0F" w:rsidP="007B02B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4. Ban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 xml:space="preserve">o, </w:t>
      </w:r>
      <w:r w:rsidR="007B02B2" w:rsidRPr="00DF1BB6">
        <w:rPr>
          <w:rFonts w:ascii="Arial" w:hAnsi="Arial" w:cs="Arial"/>
          <w:sz w:val="20"/>
          <w:szCs w:val="20"/>
        </w:rPr>
        <w:t>Ủy ban</w:t>
      </w:r>
      <w:r w:rsidRPr="00DF1BB6">
        <w:rPr>
          <w:rFonts w:ascii="Arial" w:hAnsi="Arial" w:cs="Arial"/>
          <w:sz w:val="20"/>
          <w:szCs w:val="20"/>
        </w:rPr>
        <w:t xml:space="preserve"> nhân dân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và các cơ quan có liên</w:t>
      </w:r>
      <w:r w:rsidRPr="00DF1BB6">
        <w:rPr>
          <w:rFonts w:ascii="Arial" w:hAnsi="Arial" w:cs="Arial"/>
          <w:sz w:val="20"/>
          <w:szCs w:val="20"/>
        </w:rPr>
        <w:t xml:space="preserve"> quan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này ch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u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khai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theo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x</w:t>
      </w:r>
      <w:r w:rsidRPr="00DF1BB6">
        <w:rPr>
          <w:rFonts w:ascii="Arial" w:hAnsi="Arial" w:cs="Arial"/>
          <w:sz w:val="20"/>
          <w:szCs w:val="20"/>
        </w:rPr>
        <w:t>ử</w:t>
      </w:r>
      <w:r w:rsidRPr="00DF1BB6">
        <w:rPr>
          <w:rFonts w:ascii="Arial" w:hAnsi="Arial" w:cs="Arial"/>
          <w:sz w:val="20"/>
          <w:szCs w:val="20"/>
        </w:rPr>
        <w:t xml:space="preserve"> lý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t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 dư chi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tranh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468FF6A7" w14:textId="77777777" w:rsidR="007B02B2" w:rsidRPr="00DF1BB6" w:rsidRDefault="007B02B2" w:rsidP="007B02B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5FBCF2E" w14:textId="77777777" w:rsidR="007B02B2" w:rsidRPr="00DF1BB6" w:rsidRDefault="005F1B0F" w:rsidP="007B02B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 xml:space="preserve">Chương VIII </w:t>
      </w:r>
    </w:p>
    <w:p w14:paraId="0A865BB4" w14:textId="58D9C8DE" w:rsidR="00C93D3F" w:rsidRPr="00DF1BB6" w:rsidRDefault="005F1B0F" w:rsidP="007B02B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lastRenderedPageBreak/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KHO</w:t>
      </w:r>
      <w:r w:rsidRPr="00DF1BB6">
        <w:rPr>
          <w:rFonts w:ascii="Arial" w:hAnsi="Arial" w:cs="Arial"/>
          <w:b/>
          <w:sz w:val="20"/>
          <w:szCs w:val="20"/>
        </w:rPr>
        <w:t>Ả</w:t>
      </w:r>
      <w:r w:rsidRPr="00DF1BB6">
        <w:rPr>
          <w:rFonts w:ascii="Arial" w:hAnsi="Arial" w:cs="Arial"/>
          <w:b/>
          <w:sz w:val="20"/>
          <w:szCs w:val="20"/>
        </w:rPr>
        <w:t>N THI HÀNH</w:t>
      </w:r>
    </w:p>
    <w:p w14:paraId="517D8EBD" w14:textId="77777777" w:rsidR="007B02B2" w:rsidRPr="00DF1BB6" w:rsidRDefault="007B02B2" w:rsidP="007B02B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F78C887" w14:textId="1BF64338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40. 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kho</w:t>
      </w:r>
      <w:r w:rsidRPr="00DF1BB6">
        <w:rPr>
          <w:rFonts w:ascii="Arial" w:hAnsi="Arial" w:cs="Arial"/>
          <w:b/>
          <w:sz w:val="20"/>
          <w:szCs w:val="20"/>
        </w:rPr>
        <w:t>ả</w:t>
      </w:r>
      <w:r w:rsidRPr="00DF1BB6">
        <w:rPr>
          <w:rFonts w:ascii="Arial" w:hAnsi="Arial" w:cs="Arial"/>
          <w:b/>
          <w:sz w:val="20"/>
          <w:szCs w:val="20"/>
        </w:rPr>
        <w:t>n chuy</w:t>
      </w:r>
      <w:r w:rsidRPr="00DF1BB6">
        <w:rPr>
          <w:rFonts w:ascii="Arial" w:hAnsi="Arial" w:cs="Arial"/>
          <w:b/>
          <w:sz w:val="20"/>
          <w:szCs w:val="20"/>
        </w:rPr>
        <w:t>ể</w:t>
      </w:r>
      <w:r w:rsidRPr="00DF1BB6">
        <w:rPr>
          <w:rFonts w:ascii="Arial" w:hAnsi="Arial" w:cs="Arial"/>
          <w:b/>
          <w:sz w:val="20"/>
          <w:szCs w:val="20"/>
        </w:rPr>
        <w:t>n ti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>p</w:t>
      </w:r>
    </w:p>
    <w:p w14:paraId="37B1CF7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tư v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n chuyên ngành hóa </w:t>
      </w:r>
      <w:r w:rsidRPr="00DF1BB6">
        <w:rPr>
          <w:rFonts w:ascii="Arial" w:hAnsi="Arial" w:cs="Arial"/>
          <w:sz w:val="20"/>
          <w:szCs w:val="20"/>
        </w:rPr>
        <w:t>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theo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ng, th</w:t>
      </w:r>
      <w:r w:rsidRPr="00DF1BB6">
        <w:rPr>
          <w:rFonts w:ascii="Arial" w:hAnsi="Arial" w:cs="Arial"/>
          <w:sz w:val="20"/>
          <w:szCs w:val="20"/>
        </w:rPr>
        <w:t>ỏ</w:t>
      </w:r>
      <w:r w:rsidRPr="00DF1BB6">
        <w:rPr>
          <w:rFonts w:ascii="Arial" w:hAnsi="Arial" w:cs="Arial"/>
          <w:sz w:val="20"/>
          <w:szCs w:val="20"/>
        </w:rPr>
        <w:t>a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đã ký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ngày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 có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thi hành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theo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đ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>ng, th</w:t>
      </w:r>
      <w:r w:rsidRPr="00DF1BB6">
        <w:rPr>
          <w:rFonts w:ascii="Arial" w:hAnsi="Arial" w:cs="Arial"/>
          <w:sz w:val="20"/>
          <w:szCs w:val="20"/>
        </w:rPr>
        <w:t>ỏ</w:t>
      </w:r>
      <w:r w:rsidRPr="00DF1BB6">
        <w:rPr>
          <w:rFonts w:ascii="Arial" w:hAnsi="Arial" w:cs="Arial"/>
          <w:sz w:val="20"/>
          <w:szCs w:val="20"/>
        </w:rPr>
        <w:t>a thu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đã ký.</w:t>
      </w:r>
    </w:p>
    <w:p w14:paraId="3B70DBB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đã ban hành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ngày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 có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nh</w:t>
      </w:r>
      <w:r w:rsidRPr="00DF1BB6">
        <w:rPr>
          <w:rFonts w:ascii="Arial" w:hAnsi="Arial" w:cs="Arial"/>
          <w:sz w:val="20"/>
          <w:szCs w:val="20"/>
        </w:rPr>
        <w:t>ưng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b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33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trình cơ quan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nh,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ngày 31 tháng 12 năm 2026.</w:t>
      </w:r>
    </w:p>
    <w:p w14:paraId="73A94933" w14:textId="4B0A5E6E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 xml:space="preserve">3. </w:t>
      </w:r>
      <w:r w:rsidR="007B02B2" w:rsidRPr="00DF1BB6">
        <w:rPr>
          <w:rFonts w:ascii="Arial" w:hAnsi="Arial" w:cs="Arial"/>
          <w:sz w:val="20"/>
          <w:szCs w:val="20"/>
        </w:rPr>
        <w:t>Ủy ban</w:t>
      </w:r>
      <w:r w:rsidRPr="00DF1BB6">
        <w:rPr>
          <w:rFonts w:ascii="Arial" w:hAnsi="Arial" w:cs="Arial"/>
          <w:sz w:val="20"/>
          <w:szCs w:val="20"/>
        </w:rPr>
        <w:t xml:space="preserve"> nhân dân các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nh, thà</w:t>
      </w:r>
      <w:r w:rsidRPr="00DF1BB6">
        <w:rPr>
          <w:rFonts w:ascii="Arial" w:hAnsi="Arial" w:cs="Arial"/>
          <w:sz w:val="20"/>
          <w:szCs w:val="20"/>
        </w:rPr>
        <w:t>nh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đã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ban hành trư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ngày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 có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ban hành theo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ch.</w:t>
      </w:r>
    </w:p>
    <w:p w14:paraId="406A2E4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41. Hi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u l</w:t>
      </w:r>
      <w:r w:rsidRPr="00DF1BB6">
        <w:rPr>
          <w:rFonts w:ascii="Arial" w:hAnsi="Arial" w:cs="Arial"/>
          <w:b/>
          <w:sz w:val="20"/>
          <w:szCs w:val="20"/>
        </w:rPr>
        <w:t>ự</w:t>
      </w:r>
      <w:r w:rsidRPr="00DF1BB6">
        <w:rPr>
          <w:rFonts w:ascii="Arial" w:hAnsi="Arial" w:cs="Arial"/>
          <w:b/>
          <w:sz w:val="20"/>
          <w:szCs w:val="20"/>
        </w:rPr>
        <w:t>c thi hành</w:t>
      </w:r>
    </w:p>
    <w:p w14:paraId="447F14B7" w14:textId="1847EC15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 có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thi hành k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ngày ký ban hành. </w:t>
      </w:r>
    </w:p>
    <w:p w14:paraId="5A4A9B07" w14:textId="0500CD61" w:rsidR="00C93D3F" w:rsidRPr="00DF1BB6" w:rsidRDefault="005F1B0F" w:rsidP="007B02B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2. Các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 trư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ng, Th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 cơ quan ngang b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, Th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 cơ quan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Chính ph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,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ch </w:t>
      </w:r>
      <w:r w:rsidR="007B02B2" w:rsidRPr="00DF1BB6">
        <w:rPr>
          <w:rFonts w:ascii="Arial" w:hAnsi="Arial" w:cs="Arial"/>
          <w:sz w:val="20"/>
          <w:szCs w:val="20"/>
        </w:rPr>
        <w:t>Ủy ban</w:t>
      </w:r>
      <w:r w:rsidRPr="00DF1BB6">
        <w:rPr>
          <w:rFonts w:ascii="Arial" w:hAnsi="Arial" w:cs="Arial"/>
          <w:sz w:val="20"/>
          <w:szCs w:val="20"/>
        </w:rPr>
        <w:t xml:space="preserve"> nhân dân các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nh, thành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tr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trung ương và các đ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>i tư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ng áp d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>ng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ch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u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thi hành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này.</w:t>
      </w:r>
    </w:p>
    <w:p w14:paraId="01A035DE" w14:textId="77777777" w:rsidR="007B02B2" w:rsidRPr="00DF1BB6" w:rsidRDefault="007B02B2" w:rsidP="007B02B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B02B2" w:rsidRPr="00DF1BB6" w14:paraId="0E4B6398" w14:textId="77777777" w:rsidTr="0073521F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B99E8" w14:textId="77777777" w:rsidR="007B02B2" w:rsidRPr="00DF1BB6" w:rsidRDefault="007B02B2" w:rsidP="007B02B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197438406"/>
            <w:r w:rsidRPr="00DF1BB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DF1BB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>- Ban Bí thư Trung ương Đảng;</w:t>
            </w:r>
          </w:p>
          <w:p w14:paraId="7A72235D" w14:textId="77777777" w:rsidR="007B02B2" w:rsidRPr="00DF1BB6" w:rsidRDefault="007B02B2" w:rsidP="007B02B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 xml:space="preserve"> - Thủ tướng, các Phó Thủ tướng Chính phủ; </w:t>
            </w:r>
          </w:p>
          <w:p w14:paraId="782946CF" w14:textId="77777777" w:rsidR="007B02B2" w:rsidRPr="00DF1BB6" w:rsidRDefault="007B02B2" w:rsidP="007B02B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 xml:space="preserve">- Các bộ, cơ quan ngang bộ, cơ quan thuộc Chính phủ; </w:t>
            </w:r>
          </w:p>
          <w:p w14:paraId="0CD174E6" w14:textId="1F3BAD42" w:rsidR="007B02B2" w:rsidRPr="00DF1BB6" w:rsidRDefault="007B02B2" w:rsidP="007B02B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>- HĐND, UBND các tỉnh, thành phố trực thuộc trung ương;</w:t>
            </w:r>
          </w:p>
          <w:p w14:paraId="03DB25EE" w14:textId="628E6BFB" w:rsidR="007B02B2" w:rsidRPr="00DF1BB6" w:rsidRDefault="007B02B2" w:rsidP="007B02B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Trung ương và các Ban của Đảng; </w:t>
            </w:r>
          </w:p>
          <w:p w14:paraId="41D1D8E8" w14:textId="77777777" w:rsidR="007B02B2" w:rsidRPr="00DF1BB6" w:rsidRDefault="007B02B2" w:rsidP="007B02B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Tổng Bí thư; </w:t>
            </w:r>
          </w:p>
          <w:p w14:paraId="5E841AD4" w14:textId="0D0632A7" w:rsidR="007B02B2" w:rsidRPr="00DF1BB6" w:rsidRDefault="007B02B2" w:rsidP="007B02B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Chủ tịch nước; </w:t>
            </w:r>
          </w:p>
          <w:p w14:paraId="168CD7E1" w14:textId="7828510D" w:rsidR="007B02B2" w:rsidRPr="00DF1BB6" w:rsidRDefault="007B02B2" w:rsidP="007B02B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 xml:space="preserve">- Hội đồng Dân tộc và các Ủy ban của Quốc hội; </w:t>
            </w:r>
          </w:p>
          <w:p w14:paraId="4447E637" w14:textId="77777777" w:rsidR="007B02B2" w:rsidRPr="00DF1BB6" w:rsidRDefault="007B02B2" w:rsidP="007B02B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 xml:space="preserve">- Văn phòng Quốc hội; </w:t>
            </w:r>
          </w:p>
          <w:p w14:paraId="7837B13C" w14:textId="0B973E91" w:rsidR="007B02B2" w:rsidRPr="00DF1BB6" w:rsidRDefault="007B02B2" w:rsidP="007B02B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 xml:space="preserve">- Tòa án nhân dân tối cao; </w:t>
            </w:r>
          </w:p>
          <w:p w14:paraId="65CED0AC" w14:textId="34428D68" w:rsidR="007B02B2" w:rsidRPr="00DF1BB6" w:rsidRDefault="007B02B2" w:rsidP="007B02B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 xml:space="preserve">- Viện kiểm sát nhân dân tối cao; </w:t>
            </w:r>
          </w:p>
          <w:p w14:paraId="032CF3B7" w14:textId="6E8E57E5" w:rsidR="007B02B2" w:rsidRPr="00DF1BB6" w:rsidRDefault="007B02B2" w:rsidP="007B02B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 xml:space="preserve">- Kiểm toán nhà nước; </w:t>
            </w:r>
          </w:p>
          <w:p w14:paraId="576E77E7" w14:textId="3F38C396" w:rsidR="007B02B2" w:rsidRPr="00DF1BB6" w:rsidRDefault="007B02B2" w:rsidP="007B02B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 xml:space="preserve">- Ủy ban Trung ương Mặt trận Tổ quốc Việt Nam; </w:t>
            </w:r>
          </w:p>
          <w:p w14:paraId="7E847D19" w14:textId="3BC032ED" w:rsidR="007B02B2" w:rsidRPr="00DF1BB6" w:rsidRDefault="007B02B2" w:rsidP="007B02B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 xml:space="preserve">- Cơ quan trung ương của các tổ chức chính trị - xã hội; </w:t>
            </w:r>
          </w:p>
          <w:p w14:paraId="7049C0DF" w14:textId="2A72506F" w:rsidR="007B02B2" w:rsidRPr="00DF1BB6" w:rsidRDefault="007B02B2" w:rsidP="007B02B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 xml:space="preserve">- VPCP: BTCN, các PCN, Trợ lý TTg, TGĐ Cổng TTĐT, các Vụ, Cục, đơn vị trực thuộc, Công báo; </w:t>
            </w:r>
          </w:p>
          <w:p w14:paraId="635B973F" w14:textId="0E79C365" w:rsidR="007B02B2" w:rsidRPr="00DF1BB6" w:rsidRDefault="007B02B2" w:rsidP="007B02B2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>- Lưu: VT, CN (2b).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4DF60" w14:textId="77777777" w:rsidR="007B02B2" w:rsidRPr="00DF1BB6" w:rsidRDefault="007B02B2" w:rsidP="007B02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43ED4200" w14:textId="77777777" w:rsidR="007B02B2" w:rsidRPr="00DF1BB6" w:rsidRDefault="007B02B2" w:rsidP="007B02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6F847772" w14:textId="77777777" w:rsidR="007B02B2" w:rsidRPr="00DF1BB6" w:rsidRDefault="007B02B2" w:rsidP="007B02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0B5B0535" w14:textId="77777777" w:rsidR="007B02B2" w:rsidRPr="00DF1BB6" w:rsidRDefault="007B02B2" w:rsidP="007B02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A92B3D2" w14:textId="77777777" w:rsidR="007B02B2" w:rsidRPr="00DF1BB6" w:rsidRDefault="007B02B2" w:rsidP="007B02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6C137C2" w14:textId="77777777" w:rsidR="007B02B2" w:rsidRPr="00DF1BB6" w:rsidRDefault="007B02B2" w:rsidP="007B02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A46F2AA" w14:textId="77777777" w:rsidR="007B02B2" w:rsidRPr="00DF1BB6" w:rsidRDefault="007B02B2" w:rsidP="007B02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B188E6" w14:textId="77777777" w:rsidR="007B02B2" w:rsidRPr="00DF1BB6" w:rsidRDefault="007B02B2" w:rsidP="007B02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BC6377C" w14:textId="3E2E1A8E" w:rsidR="007B02B2" w:rsidRPr="00DF1BB6" w:rsidRDefault="007B02B2" w:rsidP="007B02B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b/>
                <w:color w:val="000000"/>
                <w:sz w:val="20"/>
                <w:szCs w:val="20"/>
              </w:rPr>
              <w:t>Bùi Thanh Sơn</w:t>
            </w:r>
          </w:p>
        </w:tc>
      </w:tr>
      <w:bookmarkEnd w:id="2"/>
    </w:tbl>
    <w:p w14:paraId="7B2A409E" w14:textId="1A38A957" w:rsidR="00C93D3F" w:rsidRPr="00DF1BB6" w:rsidRDefault="00C93D3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6BF3C8D" w14:textId="77777777" w:rsidR="007B02B2" w:rsidRPr="00DF1BB6" w:rsidRDefault="007B02B2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  <w:sectPr w:rsidR="007B02B2" w:rsidRPr="00DF1BB6" w:rsidSect="00AB4163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933FF47" w14:textId="52EEBBC8" w:rsidR="00DF1BB6" w:rsidRPr="00DF1BB6" w:rsidRDefault="00DF1BB6" w:rsidP="00DF1BB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lastRenderedPageBreak/>
        <w:t>Phụ lục I</w:t>
      </w:r>
    </w:p>
    <w:p w14:paraId="0AD5244F" w14:textId="181AFFA5" w:rsidR="00DF1BB6" w:rsidRPr="00DF1BB6" w:rsidRDefault="00DF1BB6" w:rsidP="00DF1BB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MẪU CHỨNG CHỈ TƯ VẤN CHUYÊN NGÀNH HÓA CHẤT</w:t>
      </w:r>
    </w:p>
    <w:p w14:paraId="2DDEA931" w14:textId="77777777" w:rsidR="00DF1BB6" w:rsidRPr="00DF1BB6" w:rsidRDefault="00DF1BB6" w:rsidP="00DF1BB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i/>
          <w:sz w:val="20"/>
          <w:szCs w:val="20"/>
        </w:rPr>
        <w:t>(Kèm theo Nghị định số 25/2026/NĐ-CP ngày 17 tháng 01 năm 2026 của Chính phủ)</w:t>
      </w:r>
    </w:p>
    <w:p w14:paraId="1EFDEEE0" w14:textId="0AC51B91" w:rsidR="00C93D3F" w:rsidRPr="00DF1BB6" w:rsidRDefault="00C93D3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26FA983" w14:textId="395C0F0D" w:rsidR="00DF1BB6" w:rsidRPr="00DF1BB6" w:rsidRDefault="00DF1BB6" w:rsidP="00DF1BB6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DF1BB6">
        <w:rPr>
          <w:rFonts w:ascii="Arial" w:hAnsi="Arial" w:cs="Arial"/>
          <w:b/>
          <w:bCs/>
          <w:sz w:val="20"/>
          <w:szCs w:val="20"/>
        </w:rPr>
        <w:t>Mẫu số 01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DF1BB6" w:rsidRPr="00DF1BB6" w14:paraId="5E73106A" w14:textId="77777777" w:rsidTr="0073521F">
        <w:tc>
          <w:tcPr>
            <w:tcW w:w="2500" w:type="pct"/>
          </w:tcPr>
          <w:p w14:paraId="5B45C6FF" w14:textId="77777777" w:rsidR="00DF1BB6" w:rsidRPr="00DF1BB6" w:rsidRDefault="00DF1BB6" w:rsidP="00DF1BB6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282"/>
            </w:tblGrid>
            <w:tr w:rsidR="00DF1BB6" w:rsidRPr="00DF1BB6" w14:paraId="7F68F8B1" w14:textId="77777777" w:rsidTr="0073521F">
              <w:tc>
                <w:tcPr>
                  <w:tcW w:w="5000" w:type="pct"/>
                </w:tcPr>
                <w:p w14:paraId="2A009C66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F69C66E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C7D8C31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70E7787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00E0687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744522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724CF2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ED2E22D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AE23C1C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6E69BC1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951F1E6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7D4A110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7CFCF8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BEF8FE8" w14:textId="77777777" w:rsid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29C7C7D" w14:textId="77777777" w:rsid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9AA58E0" w14:textId="77777777" w:rsid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56F1F6" w14:textId="77777777" w:rsid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8A8DF1D" w14:textId="77777777" w:rsid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8F1EAB0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662C7A1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8E9ED6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DA3E497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948C4D2" w14:textId="600C8723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DF1BB6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(trang 4)</w:t>
                  </w:r>
                </w:p>
                <w:p w14:paraId="396C00D7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5A3F396" w14:textId="77777777" w:rsidR="00DF1BB6" w:rsidRPr="00DF1BB6" w:rsidRDefault="00DF1BB6" w:rsidP="00DF1BB6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28548DEC" w14:textId="77777777" w:rsidR="00DF1BB6" w:rsidRPr="00DF1BB6" w:rsidRDefault="00DF1BB6" w:rsidP="00DF1BB6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282"/>
            </w:tblGrid>
            <w:tr w:rsidR="00DF1BB6" w:rsidRPr="00DF1BB6" w14:paraId="19522B00" w14:textId="77777777" w:rsidTr="0073521F">
              <w:tc>
                <w:tcPr>
                  <w:tcW w:w="5000" w:type="pct"/>
                </w:tcPr>
                <w:p w14:paraId="610A9639" w14:textId="77777777" w:rsidR="00DF1BB6" w:rsidRPr="00DF1BB6" w:rsidRDefault="00DF1BB6" w:rsidP="00DF1BB6">
                  <w:pPr>
                    <w:pStyle w:val="Vnbnnidung0"/>
                    <w:tabs>
                      <w:tab w:val="left" w:pos="2410"/>
                      <w:tab w:val="left" w:pos="7459"/>
                    </w:tabs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BB6">
                    <w:rPr>
                      <w:rFonts w:ascii="Arial" w:hAnsi="Arial" w:cs="Arial"/>
                      <w:b/>
                      <w:sz w:val="20"/>
                      <w:szCs w:val="20"/>
                    </w:rPr>
                    <w:t>CỘNG HÒA XÃ HỘI CHỦ NGHĨA VIỆT NAM</w:t>
                  </w:r>
                </w:p>
                <w:p w14:paraId="6E31E757" w14:textId="77777777" w:rsidR="00DF1BB6" w:rsidRPr="00DF1BB6" w:rsidRDefault="00DF1BB6" w:rsidP="00DF1BB6">
                  <w:pPr>
                    <w:pStyle w:val="Vnbnnidung0"/>
                    <w:tabs>
                      <w:tab w:val="left" w:pos="2410"/>
                      <w:tab w:val="left" w:pos="7459"/>
                    </w:tabs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F1BB6">
                    <w:rPr>
                      <w:rFonts w:ascii="Arial" w:hAnsi="Arial" w:cs="Arial"/>
                      <w:b/>
                      <w:sz w:val="20"/>
                      <w:szCs w:val="20"/>
                    </w:rPr>
                    <w:t>Độc lập - Tự do - Hạnh phúc</w:t>
                  </w:r>
                </w:p>
                <w:p w14:paraId="56731413" w14:textId="0B84DE42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BB6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______________</w:t>
                  </w:r>
                </w:p>
                <w:p w14:paraId="06A9C5B9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4A5DAAA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D702137" w14:textId="77777777" w:rsid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9F9783" w14:textId="77777777" w:rsid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C1D306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6985A1F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1142F3C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247CCD7" w14:textId="645627FF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1BB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CHỨNG CHỈ TƯ VẤN</w:t>
                  </w:r>
                  <w:r w:rsidRPr="00DF1BB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br/>
                    <w:t>CHUYÊN NGÀNH HÓA CHẤT</w:t>
                  </w:r>
                </w:p>
                <w:p w14:paraId="0894B1FA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FA30955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1540A4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C06D13D" w14:textId="77777777" w:rsid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765EBD2" w14:textId="77777777" w:rsid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8276C73" w14:textId="77777777" w:rsid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C4E2C38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3F6F09B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53E24B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DEE5607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B673769" w14:textId="66494786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DF1BB6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(trang 1)</w:t>
                  </w:r>
                </w:p>
                <w:p w14:paraId="7B5F7D2D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DC4B57B" w14:textId="77777777" w:rsidR="00DF1BB6" w:rsidRPr="00DF1BB6" w:rsidRDefault="00DF1BB6" w:rsidP="00DF1BB6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BB6" w:rsidRPr="00DF1BB6" w14:paraId="5EBBEDF2" w14:textId="77777777" w:rsidTr="0073521F">
        <w:tc>
          <w:tcPr>
            <w:tcW w:w="2500" w:type="pct"/>
          </w:tcPr>
          <w:p w14:paraId="144DF602" w14:textId="77777777" w:rsidR="00DF1BB6" w:rsidRPr="00DF1BB6" w:rsidRDefault="00DF1BB6" w:rsidP="00DF1BB6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282"/>
            </w:tblGrid>
            <w:tr w:rsidR="00DF1BB6" w:rsidRPr="00DF1BB6" w14:paraId="2E99D5AB" w14:textId="77777777" w:rsidTr="0073521F">
              <w:tc>
                <w:tcPr>
                  <w:tcW w:w="5000" w:type="pct"/>
                </w:tcPr>
                <w:p w14:paraId="7F60A8F4" w14:textId="423BAAF1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1BB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THÔNG TIN CÁ NHÂN</w:t>
                  </w:r>
                </w:p>
                <w:p w14:paraId="21ADFCBD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7A9DA233" w14:textId="22BC5FA2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1BB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Mã số chứng chỉ: ………….</w:t>
                  </w:r>
                </w:p>
                <w:p w14:paraId="0CB43CA7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332"/>
                    <w:gridCol w:w="2724"/>
                  </w:tblGrid>
                  <w:tr w:rsidR="00DF1BB6" w:rsidRPr="00DF1BB6" w14:paraId="0734B0FE" w14:textId="77777777" w:rsidTr="0073521F">
                    <w:tc>
                      <w:tcPr>
                        <w:tcW w:w="1642" w:type="pct"/>
                      </w:tcPr>
                      <w:p w14:paraId="7158D416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14:paraId="1DBCCF03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14:paraId="563494A4" w14:textId="3A372A26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DF1BB6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Ảnh 4x6 của người được cấp chứng chỉ</w:t>
                        </w:r>
                      </w:p>
                      <w:p w14:paraId="17236706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14:paraId="7F905DF7" w14:textId="6102686D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358" w:type="pct"/>
                      </w:tcPr>
                      <w:p w14:paraId="6071C237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003E1AC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3930AD9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52DDDEA" w14:textId="16A9215F" w:rsidR="00DF1BB6" w:rsidRPr="00DF1BB6" w:rsidRDefault="00DF1BB6" w:rsidP="00DF1BB6">
                  <w:pPr>
                    <w:adjustRightInd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BB6">
                    <w:rPr>
                      <w:rFonts w:ascii="Arial" w:hAnsi="Arial" w:cs="Arial"/>
                      <w:sz w:val="20"/>
                      <w:szCs w:val="20"/>
                    </w:rPr>
                    <w:t>Họ và tên: ……………………………………..</w:t>
                  </w:r>
                </w:p>
                <w:p w14:paraId="4E311BCE" w14:textId="13D4E7F7" w:rsidR="00DF1BB6" w:rsidRPr="00DF1BB6" w:rsidRDefault="00DF1BB6" w:rsidP="00DF1BB6">
                  <w:pPr>
                    <w:adjustRightInd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BB6">
                    <w:rPr>
                      <w:rFonts w:ascii="Arial" w:hAnsi="Arial" w:cs="Arial"/>
                      <w:sz w:val="20"/>
                      <w:szCs w:val="20"/>
                    </w:rPr>
                    <w:t>Ngày tháng năm sinh: ……………………….</w:t>
                  </w:r>
                </w:p>
                <w:p w14:paraId="443CEDD8" w14:textId="6059E8D1" w:rsidR="00DF1BB6" w:rsidRPr="00DF1BB6" w:rsidRDefault="00DF1BB6" w:rsidP="00DF1BB6">
                  <w:pPr>
                    <w:adjustRightInd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BB6">
                    <w:rPr>
                      <w:rFonts w:ascii="Arial" w:hAnsi="Arial" w:cs="Arial"/>
                      <w:sz w:val="20"/>
                      <w:szCs w:val="20"/>
                    </w:rPr>
                    <w:t>Số CC/CCCD/Hộ chiếu: …………………….</w:t>
                  </w:r>
                </w:p>
                <w:p w14:paraId="12A51560" w14:textId="03C38E12" w:rsidR="00DF1BB6" w:rsidRPr="00DF1BB6" w:rsidRDefault="00DF1BB6" w:rsidP="00DF1BB6">
                  <w:pPr>
                    <w:adjustRightInd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BB6">
                    <w:rPr>
                      <w:rFonts w:ascii="Arial" w:hAnsi="Arial" w:cs="Arial"/>
                      <w:sz w:val="20"/>
                      <w:szCs w:val="20"/>
                    </w:rPr>
                    <w:t>cấp ngày ……………… tại …………………..</w:t>
                  </w:r>
                </w:p>
                <w:p w14:paraId="284849E3" w14:textId="39CCF856" w:rsidR="00DF1BB6" w:rsidRPr="00DF1BB6" w:rsidRDefault="00DF1BB6" w:rsidP="00DF1BB6">
                  <w:pPr>
                    <w:adjustRightInd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BB6">
                    <w:rPr>
                      <w:rFonts w:ascii="Arial" w:hAnsi="Arial" w:cs="Arial"/>
                      <w:sz w:val="20"/>
                      <w:szCs w:val="20"/>
                    </w:rPr>
                    <w:t>Quốc tịch: ……………………………………..</w:t>
                  </w:r>
                </w:p>
                <w:p w14:paraId="6260DF8C" w14:textId="3999DA3B" w:rsidR="00DF1BB6" w:rsidRPr="00DF1BB6" w:rsidRDefault="00DF1BB6" w:rsidP="00DF1BB6">
                  <w:pPr>
                    <w:adjustRightInd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BB6">
                    <w:rPr>
                      <w:rFonts w:ascii="Arial" w:hAnsi="Arial" w:cs="Arial"/>
                      <w:sz w:val="20"/>
                      <w:szCs w:val="20"/>
                    </w:rPr>
                    <w:t>Cơ sở đào tạo: ………………………………..</w:t>
                  </w:r>
                </w:p>
                <w:p w14:paraId="155FC6B7" w14:textId="6E941832" w:rsidR="00DF1BB6" w:rsidRPr="00DF1BB6" w:rsidRDefault="00DF1BB6" w:rsidP="00DF1BB6">
                  <w:pPr>
                    <w:adjustRightInd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BB6">
                    <w:rPr>
                      <w:rFonts w:ascii="Arial" w:hAnsi="Arial" w:cs="Arial"/>
                      <w:sz w:val="20"/>
                      <w:szCs w:val="20"/>
                    </w:rPr>
                    <w:t>Trình độ chuyên môn: ………………………...</w:t>
                  </w:r>
                </w:p>
                <w:p w14:paraId="5925A035" w14:textId="77777777" w:rsid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E1D0160" w14:textId="77777777" w:rsid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9B185FC" w14:textId="77777777" w:rsid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4F4EDF0" w14:textId="77777777" w:rsid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9CA7FF1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DF1BB6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(trang 2)</w:t>
                  </w:r>
                </w:p>
                <w:p w14:paraId="173A31EC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F499F73" w14:textId="77777777" w:rsidR="00DF1BB6" w:rsidRPr="00DF1BB6" w:rsidRDefault="00DF1BB6" w:rsidP="00DF1BB6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216CEF0C" w14:textId="77777777" w:rsidR="00DF1BB6" w:rsidRPr="00DF1BB6" w:rsidRDefault="00DF1BB6" w:rsidP="00DF1BB6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282"/>
            </w:tblGrid>
            <w:tr w:rsidR="00DF1BB6" w:rsidRPr="00DF1BB6" w14:paraId="7E8A3CBC" w14:textId="77777777" w:rsidTr="0073521F">
              <w:tc>
                <w:tcPr>
                  <w:tcW w:w="5000" w:type="pct"/>
                </w:tcPr>
                <w:p w14:paraId="1F353E6C" w14:textId="3C7F022A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1BB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Phạm vi hoạt động tư vấn chuyên ngành hóa chất</w:t>
                  </w:r>
                </w:p>
                <w:tbl>
                  <w:tblPr>
                    <w:tblStyle w:val="TableGrid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594"/>
                    <w:gridCol w:w="1049"/>
                    <w:gridCol w:w="992"/>
                    <w:gridCol w:w="1421"/>
                  </w:tblGrid>
                  <w:tr w:rsidR="00DF1BB6" w:rsidRPr="00DF1BB6" w14:paraId="0BDC1999" w14:textId="77777777" w:rsidTr="0073521F">
                    <w:tc>
                      <w:tcPr>
                        <w:tcW w:w="732" w:type="pct"/>
                        <w:vAlign w:val="center"/>
                      </w:tcPr>
                      <w:p w14:paraId="24C3DBEB" w14:textId="32DAF69A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F1BB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STT</w:t>
                        </w:r>
                      </w:p>
                    </w:tc>
                    <w:tc>
                      <w:tcPr>
                        <w:tcW w:w="1293" w:type="pct"/>
                        <w:vAlign w:val="center"/>
                      </w:tcPr>
                      <w:p w14:paraId="08D8817E" w14:textId="7E30122A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F1BB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Phạm vi hoạt động </w:t>
                        </w:r>
                        <w:r w:rsidRPr="00DF1BB6"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</w:rPr>
                          <w:t>(1)</w:t>
                        </w:r>
                      </w:p>
                    </w:tc>
                    <w:tc>
                      <w:tcPr>
                        <w:tcW w:w="1223" w:type="pct"/>
                        <w:vAlign w:val="center"/>
                      </w:tcPr>
                      <w:p w14:paraId="74EC7E4F" w14:textId="326478EE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F1BB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Hạng </w:t>
                        </w:r>
                        <w:r w:rsidRPr="00DF1BB6"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</w:rPr>
                          <w:t>(2)</w:t>
                        </w:r>
                      </w:p>
                    </w:tc>
                    <w:tc>
                      <w:tcPr>
                        <w:tcW w:w="1752" w:type="pct"/>
                        <w:vAlign w:val="center"/>
                      </w:tcPr>
                      <w:p w14:paraId="2FB69E1A" w14:textId="0A7A27BF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F1BB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Thời hạn </w:t>
                        </w:r>
                        <w:r w:rsidRPr="00DF1BB6"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</w:rPr>
                          <w:t>(3)</w:t>
                        </w:r>
                      </w:p>
                    </w:tc>
                  </w:tr>
                  <w:tr w:rsidR="00DF1BB6" w:rsidRPr="00DF1BB6" w14:paraId="45D9502F" w14:textId="77777777" w:rsidTr="0073521F">
                    <w:tc>
                      <w:tcPr>
                        <w:tcW w:w="732" w:type="pct"/>
                      </w:tcPr>
                      <w:p w14:paraId="15CEC75E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3" w:type="pct"/>
                      </w:tcPr>
                      <w:p w14:paraId="38C3313F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23" w:type="pct"/>
                      </w:tcPr>
                      <w:p w14:paraId="33451E65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2" w:type="pct"/>
                        <w:vAlign w:val="center"/>
                      </w:tcPr>
                      <w:p w14:paraId="7DABE0BB" w14:textId="2EB99E4F" w:rsidR="00DF1BB6" w:rsidRPr="00DF1BB6" w:rsidRDefault="00DF1BB6" w:rsidP="00DF1BB6">
                        <w:pPr>
                          <w:adjustRightInd w:val="0"/>
                          <w:snapToGrid w:val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F1BB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Từ ……….</w:t>
                        </w:r>
                        <w:r w:rsidRPr="00DF1BB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 xml:space="preserve">đến </w:t>
                        </w:r>
                        <w:r w:rsidR="0041170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  <w:r w:rsidRPr="00DF1BB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……..</w:t>
                        </w:r>
                      </w:p>
                    </w:tc>
                  </w:tr>
                  <w:tr w:rsidR="00DF1BB6" w:rsidRPr="00DF1BB6" w14:paraId="2DA2528F" w14:textId="77777777" w:rsidTr="0073521F">
                    <w:tc>
                      <w:tcPr>
                        <w:tcW w:w="732" w:type="pct"/>
                      </w:tcPr>
                      <w:p w14:paraId="3CE5E46E" w14:textId="77777777" w:rsidR="00DF1BB6" w:rsidRPr="00DF1BB6" w:rsidRDefault="00DF1BB6" w:rsidP="00DF1BB6">
                        <w:pPr>
                          <w:adjustRightInd w:val="0"/>
                          <w:snapToGrid w:val="0"/>
                          <w:spacing w:after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3" w:type="pct"/>
                      </w:tcPr>
                      <w:p w14:paraId="5A792321" w14:textId="77777777" w:rsidR="00DF1BB6" w:rsidRPr="00DF1BB6" w:rsidRDefault="00DF1BB6" w:rsidP="00DF1BB6">
                        <w:pPr>
                          <w:adjustRightInd w:val="0"/>
                          <w:snapToGrid w:val="0"/>
                          <w:spacing w:after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23" w:type="pct"/>
                      </w:tcPr>
                      <w:p w14:paraId="74459AA7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2" w:type="pct"/>
                      </w:tcPr>
                      <w:p w14:paraId="2D4AE790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F1BB6" w:rsidRPr="00DF1BB6" w14:paraId="727C2257" w14:textId="77777777" w:rsidTr="0073521F">
                    <w:tc>
                      <w:tcPr>
                        <w:tcW w:w="732" w:type="pct"/>
                      </w:tcPr>
                      <w:p w14:paraId="47460A38" w14:textId="77777777" w:rsidR="00DF1BB6" w:rsidRPr="00DF1BB6" w:rsidRDefault="00DF1BB6" w:rsidP="00DF1BB6">
                        <w:pPr>
                          <w:adjustRightInd w:val="0"/>
                          <w:snapToGrid w:val="0"/>
                          <w:spacing w:after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3" w:type="pct"/>
                      </w:tcPr>
                      <w:p w14:paraId="6502F11D" w14:textId="77777777" w:rsidR="00DF1BB6" w:rsidRPr="00DF1BB6" w:rsidRDefault="00DF1BB6" w:rsidP="00DF1BB6">
                        <w:pPr>
                          <w:adjustRightInd w:val="0"/>
                          <w:snapToGrid w:val="0"/>
                          <w:spacing w:after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23" w:type="pct"/>
                      </w:tcPr>
                      <w:p w14:paraId="3CE8DF85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2" w:type="pct"/>
                      </w:tcPr>
                      <w:p w14:paraId="4CD3C011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F1BB6" w:rsidRPr="00DF1BB6" w14:paraId="08A79893" w14:textId="77777777" w:rsidTr="0073521F">
                    <w:tc>
                      <w:tcPr>
                        <w:tcW w:w="732" w:type="pct"/>
                      </w:tcPr>
                      <w:p w14:paraId="1F3E5F77" w14:textId="77777777" w:rsidR="00DF1BB6" w:rsidRPr="00DF1BB6" w:rsidRDefault="00DF1BB6" w:rsidP="00DF1BB6">
                        <w:pPr>
                          <w:adjustRightInd w:val="0"/>
                          <w:snapToGrid w:val="0"/>
                          <w:spacing w:after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3" w:type="pct"/>
                      </w:tcPr>
                      <w:p w14:paraId="36E11573" w14:textId="77777777" w:rsidR="00DF1BB6" w:rsidRPr="00DF1BB6" w:rsidRDefault="00DF1BB6" w:rsidP="00DF1BB6">
                        <w:pPr>
                          <w:adjustRightInd w:val="0"/>
                          <w:snapToGrid w:val="0"/>
                          <w:spacing w:after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23" w:type="pct"/>
                      </w:tcPr>
                      <w:p w14:paraId="74009F9C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2" w:type="pct"/>
                      </w:tcPr>
                      <w:p w14:paraId="56F824C6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F1BB6" w:rsidRPr="00DF1BB6" w14:paraId="77F3CDE1" w14:textId="77777777" w:rsidTr="0073521F">
                    <w:tc>
                      <w:tcPr>
                        <w:tcW w:w="732" w:type="pct"/>
                      </w:tcPr>
                      <w:p w14:paraId="2094EE4F" w14:textId="77777777" w:rsidR="00DF1BB6" w:rsidRPr="00DF1BB6" w:rsidRDefault="00DF1BB6" w:rsidP="00DF1BB6">
                        <w:pPr>
                          <w:adjustRightInd w:val="0"/>
                          <w:snapToGrid w:val="0"/>
                          <w:spacing w:after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3" w:type="pct"/>
                      </w:tcPr>
                      <w:p w14:paraId="0C871B4D" w14:textId="77777777" w:rsidR="00DF1BB6" w:rsidRPr="00DF1BB6" w:rsidRDefault="00DF1BB6" w:rsidP="00DF1BB6">
                        <w:pPr>
                          <w:adjustRightInd w:val="0"/>
                          <w:snapToGrid w:val="0"/>
                          <w:spacing w:after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23" w:type="pct"/>
                      </w:tcPr>
                      <w:p w14:paraId="362F2134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2" w:type="pct"/>
                      </w:tcPr>
                      <w:p w14:paraId="4919A5A0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F1BB6" w:rsidRPr="00DF1BB6" w14:paraId="6210330B" w14:textId="77777777" w:rsidTr="0073521F">
                    <w:tc>
                      <w:tcPr>
                        <w:tcW w:w="732" w:type="pct"/>
                      </w:tcPr>
                      <w:p w14:paraId="56CFB621" w14:textId="77777777" w:rsidR="00DF1BB6" w:rsidRPr="00DF1BB6" w:rsidRDefault="00DF1BB6" w:rsidP="00DF1BB6">
                        <w:pPr>
                          <w:adjustRightInd w:val="0"/>
                          <w:snapToGrid w:val="0"/>
                          <w:spacing w:after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3" w:type="pct"/>
                      </w:tcPr>
                      <w:p w14:paraId="798B03E6" w14:textId="77777777" w:rsidR="00DF1BB6" w:rsidRPr="00DF1BB6" w:rsidRDefault="00DF1BB6" w:rsidP="00DF1BB6">
                        <w:pPr>
                          <w:adjustRightInd w:val="0"/>
                          <w:snapToGrid w:val="0"/>
                          <w:spacing w:after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23" w:type="pct"/>
                      </w:tcPr>
                      <w:p w14:paraId="65218EAE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2" w:type="pct"/>
                      </w:tcPr>
                      <w:p w14:paraId="536B9A6D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F1BB6" w:rsidRPr="00DF1BB6" w14:paraId="7A17FC22" w14:textId="77777777" w:rsidTr="0073521F">
                    <w:tc>
                      <w:tcPr>
                        <w:tcW w:w="732" w:type="pct"/>
                      </w:tcPr>
                      <w:p w14:paraId="52EA63B3" w14:textId="77777777" w:rsidR="00DF1BB6" w:rsidRPr="00DF1BB6" w:rsidRDefault="00DF1BB6" w:rsidP="00DF1BB6">
                        <w:pPr>
                          <w:adjustRightInd w:val="0"/>
                          <w:snapToGrid w:val="0"/>
                          <w:spacing w:after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3" w:type="pct"/>
                      </w:tcPr>
                      <w:p w14:paraId="04FFAEA9" w14:textId="77777777" w:rsidR="00DF1BB6" w:rsidRPr="00DF1BB6" w:rsidRDefault="00DF1BB6" w:rsidP="00DF1BB6">
                        <w:pPr>
                          <w:adjustRightInd w:val="0"/>
                          <w:snapToGrid w:val="0"/>
                          <w:spacing w:after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23" w:type="pct"/>
                      </w:tcPr>
                      <w:p w14:paraId="5FDC3AB2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2" w:type="pct"/>
                      </w:tcPr>
                      <w:p w14:paraId="1EC4AC70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F1BB6" w:rsidRPr="00DF1BB6" w14:paraId="79556160" w14:textId="77777777" w:rsidTr="0073521F">
                    <w:tc>
                      <w:tcPr>
                        <w:tcW w:w="732" w:type="pct"/>
                      </w:tcPr>
                      <w:p w14:paraId="2230E2C8" w14:textId="77777777" w:rsidR="00DF1BB6" w:rsidRPr="00DF1BB6" w:rsidRDefault="00DF1BB6" w:rsidP="00DF1BB6">
                        <w:pPr>
                          <w:adjustRightInd w:val="0"/>
                          <w:snapToGrid w:val="0"/>
                          <w:spacing w:after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93" w:type="pct"/>
                      </w:tcPr>
                      <w:p w14:paraId="4878CEAC" w14:textId="77777777" w:rsidR="00DF1BB6" w:rsidRPr="00DF1BB6" w:rsidRDefault="00DF1BB6" w:rsidP="00DF1BB6">
                        <w:pPr>
                          <w:adjustRightInd w:val="0"/>
                          <w:snapToGrid w:val="0"/>
                          <w:spacing w:after="12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23" w:type="pct"/>
                      </w:tcPr>
                      <w:p w14:paraId="5D9D8947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52" w:type="pct"/>
                      </w:tcPr>
                      <w:p w14:paraId="7FA85F1A" w14:textId="77777777" w:rsidR="00DF1BB6" w:rsidRPr="00DF1BB6" w:rsidRDefault="00DF1BB6" w:rsidP="00DF1BB6">
                        <w:pPr>
                          <w:adjustRightInd w:val="0"/>
                          <w:snapToGrid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132547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4"/>
                    <w:gridCol w:w="3552"/>
                  </w:tblGrid>
                  <w:tr w:rsidR="00DF1BB6" w:rsidRPr="00DF1BB6" w14:paraId="439D3E6D" w14:textId="77777777" w:rsidTr="00DF1BB6">
                    <w:trPr>
                      <w:tblCellSpacing w:w="0" w:type="dxa"/>
                    </w:trPr>
                    <w:tc>
                      <w:tcPr>
                        <w:tcW w:w="632" w:type="pct"/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5CDB07A" w14:textId="77777777" w:rsidR="00DF1BB6" w:rsidRPr="00DF1BB6" w:rsidRDefault="00DF1BB6" w:rsidP="00DF1BB6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bookmarkStart w:id="3" w:name="_Hlk200985401"/>
                      </w:p>
                    </w:tc>
                    <w:tc>
                      <w:tcPr>
                        <w:tcW w:w="4368" w:type="pct"/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645B893" w14:textId="20CFEB79" w:rsidR="00DF1BB6" w:rsidRPr="00DF1BB6" w:rsidRDefault="00DF1BB6" w:rsidP="00DF1BB6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F1BB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Tỉnh/Thành phố, ngày  ... / ...</w:t>
                        </w:r>
                        <w:r w:rsidR="007A288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/ …</w:t>
                        </w:r>
                      </w:p>
                      <w:p w14:paraId="7C39886C" w14:textId="5AA8C8FE" w:rsidR="00DF1BB6" w:rsidRPr="00DF1BB6" w:rsidRDefault="00DF1BB6" w:rsidP="00DF1BB6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F1BB6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THỦ TRƯỞNG </w:t>
                        </w:r>
                        <w:r w:rsidR="007A2881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br/>
                        </w:r>
                        <w:r w:rsidRPr="00DF1BB6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CƠ QUAN CẤP CHỨNG CHỈ </w:t>
                        </w:r>
                      </w:p>
                      <w:p w14:paraId="6EF83885" w14:textId="18339C61" w:rsidR="00DF1BB6" w:rsidRPr="007A2881" w:rsidRDefault="00DF1BB6" w:rsidP="00DF1BB6">
                        <w:pPr>
                          <w:adjustRightInd w:val="0"/>
                          <w:snapToGri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7A2881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(Ký, họ và tên, đóng dấu</w:t>
                        </w:r>
                        <w:r w:rsidR="007A2881" w:rsidRPr="007A2881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bookmarkEnd w:id="3"/>
                </w:tbl>
                <w:p w14:paraId="1A61B21F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9C22150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7A7F14D" w14:textId="4F63AE1C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 w:rsidRPr="00DF1BB6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(trang 3)</w:t>
                  </w:r>
                </w:p>
                <w:p w14:paraId="3B065F7E" w14:textId="77777777" w:rsidR="00DF1BB6" w:rsidRPr="00DF1BB6" w:rsidRDefault="00DF1BB6" w:rsidP="00DF1BB6">
                  <w:pPr>
                    <w:adjustRightInd w:val="0"/>
                    <w:snapToGri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6770307" w14:textId="77777777" w:rsidR="00DF1BB6" w:rsidRPr="00DF1BB6" w:rsidRDefault="00DF1BB6" w:rsidP="00DF1BB6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144D1D" w14:textId="77777777" w:rsidR="00DF1BB6" w:rsidRPr="00DF1BB6" w:rsidRDefault="00DF1BB6" w:rsidP="00DF1BB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99C1FC" w14:textId="77777777" w:rsidR="00DF1BB6" w:rsidRDefault="00DF1BB6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</w:p>
    <w:p w14:paraId="3E31D4EE" w14:textId="4358B162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i/>
          <w:sz w:val="20"/>
          <w:szCs w:val="20"/>
        </w:rPr>
        <w:t>Ghi chú:</w:t>
      </w:r>
    </w:p>
    <w:p w14:paraId="18C2830F" w14:textId="441B4509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in 2 m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t trên kh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gi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y A4.</w:t>
      </w:r>
    </w:p>
    <w:p w14:paraId="792A8CB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  <w:vertAlign w:val="superscript"/>
        </w:rPr>
        <w:t>(1)</w:t>
      </w:r>
      <w:r w:rsidRPr="00DF1BB6">
        <w:rPr>
          <w:rFonts w:ascii="Arial" w:hAnsi="Arial" w:cs="Arial"/>
          <w:sz w:val="20"/>
          <w:szCs w:val="20"/>
        </w:rPr>
        <w:t xml:space="preserve"> Ghi c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ph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m vi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theo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3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16, kho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2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18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này.</w:t>
      </w:r>
    </w:p>
    <w:p w14:paraId="706475FB" w14:textId="5F1A598D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  <w:vertAlign w:val="superscript"/>
        </w:rPr>
        <w:t>(2)</w:t>
      </w:r>
      <w:r w:rsidRPr="00DF1BB6">
        <w:rPr>
          <w:rFonts w:ascii="Arial" w:hAnsi="Arial" w:cs="Arial"/>
          <w:sz w:val="20"/>
          <w:szCs w:val="20"/>
        </w:rPr>
        <w:t xml:space="preserve"> Ghi h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ch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 xml:space="preserve"> A1/A2/A3/B. </w:t>
      </w:r>
    </w:p>
    <w:p w14:paraId="590F1EFC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  <w:vertAlign w:val="superscript"/>
        </w:rPr>
        <w:t>(3)</w:t>
      </w:r>
      <w:r w:rsidRPr="00DF1BB6">
        <w:rPr>
          <w:rFonts w:ascii="Arial" w:hAnsi="Arial" w:cs="Arial"/>
          <w:sz w:val="20"/>
          <w:szCs w:val="20"/>
        </w:rPr>
        <w:t xml:space="preserve"> Ghi rõ ngày tháng năm.</w:t>
      </w:r>
    </w:p>
    <w:p w14:paraId="0DDAC3A4" w14:textId="77777777" w:rsidR="00480861" w:rsidRPr="00DF1BB6" w:rsidRDefault="00480861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294F457" w14:textId="77777777" w:rsidR="00DF1BB6" w:rsidRPr="00DF1BB6" w:rsidRDefault="00DF1BB6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  <w:sectPr w:rsidR="00DF1BB6" w:rsidRPr="00DF1BB6" w:rsidSect="00AB4163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5A333C5F" w14:textId="77777777" w:rsidR="00DF1BB6" w:rsidRPr="00DF1BB6" w:rsidRDefault="00480861" w:rsidP="0048086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lastRenderedPageBreak/>
        <w:t>Phụ lục II</w:t>
      </w:r>
    </w:p>
    <w:p w14:paraId="1575217F" w14:textId="7AA000B2" w:rsidR="00480861" w:rsidRPr="00DF1BB6" w:rsidRDefault="00DF1BB6" w:rsidP="0048086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MẪU QUYẾT ĐỊNH PHÊ DUYỆT KẾ HOẠCH PHÒNG NGỪA,</w:t>
      </w:r>
      <w:r w:rsidRPr="00DF1BB6">
        <w:rPr>
          <w:rFonts w:ascii="Arial" w:hAnsi="Arial" w:cs="Arial"/>
          <w:b/>
          <w:sz w:val="20"/>
          <w:szCs w:val="20"/>
        </w:rPr>
        <w:br/>
        <w:t>ỨNG PHÓ SỰ CỐ HÓA CHẤT</w:t>
      </w:r>
    </w:p>
    <w:p w14:paraId="4992B098" w14:textId="77777777" w:rsidR="00480861" w:rsidRPr="00DF1BB6" w:rsidRDefault="00480861" w:rsidP="0048086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i/>
          <w:sz w:val="20"/>
          <w:szCs w:val="20"/>
        </w:rPr>
        <w:t>(Kèm theo Nghị định số 25/2026/NĐ-CP ngày 17 tháng 01 năm 2026 của Chính phủ)</w:t>
      </w:r>
    </w:p>
    <w:p w14:paraId="230826D8" w14:textId="77777777" w:rsidR="00480861" w:rsidRPr="00DF1BB6" w:rsidRDefault="00480861" w:rsidP="0048086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CB9925" w14:textId="1B8D9E8C" w:rsidR="00C93D3F" w:rsidRPr="00DF1BB6" w:rsidRDefault="005F1B0F" w:rsidP="00480861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M</w:t>
      </w:r>
      <w:r w:rsidRPr="00DF1BB6">
        <w:rPr>
          <w:rFonts w:ascii="Arial" w:hAnsi="Arial" w:cs="Arial"/>
          <w:b/>
          <w:sz w:val="20"/>
          <w:szCs w:val="20"/>
        </w:rPr>
        <w:t>ẫ</w:t>
      </w:r>
      <w:r w:rsidRPr="00DF1BB6">
        <w:rPr>
          <w:rFonts w:ascii="Arial" w:hAnsi="Arial" w:cs="Arial"/>
          <w:b/>
          <w:sz w:val="20"/>
          <w:szCs w:val="20"/>
        </w:rPr>
        <w:t>u s</w:t>
      </w:r>
      <w:r w:rsidRPr="00DF1BB6">
        <w:rPr>
          <w:rFonts w:ascii="Arial" w:hAnsi="Arial" w:cs="Arial"/>
          <w:b/>
          <w:sz w:val="20"/>
          <w:szCs w:val="20"/>
        </w:rPr>
        <w:t>ố</w:t>
      </w:r>
      <w:r w:rsidRPr="00DF1BB6">
        <w:rPr>
          <w:rFonts w:ascii="Arial" w:hAnsi="Arial" w:cs="Arial"/>
          <w:b/>
          <w:sz w:val="20"/>
          <w:szCs w:val="20"/>
        </w:rPr>
        <w:t xml:space="preserve"> 02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40"/>
      </w:tblGrid>
      <w:tr w:rsidR="00480861" w:rsidRPr="00DF1BB6" w14:paraId="22B7AD6B" w14:textId="77777777" w:rsidTr="0073521F">
        <w:trPr>
          <w:trHeight w:val="920"/>
        </w:trPr>
        <w:tc>
          <w:tcPr>
            <w:tcW w:w="20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D694" w14:textId="2EE59605" w:rsidR="00480861" w:rsidRPr="00DF1BB6" w:rsidRDefault="00480861" w:rsidP="0048086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4" w:name="_Hlk201830141"/>
            <w:r w:rsidRPr="00DF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CƠ QUAN PHÊ DUYỆT KẾ HOẠCH</w:t>
            </w:r>
            <w:r w:rsidRPr="00DF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F1BB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467B318" w14:textId="65CDF3AB" w:rsidR="00480861" w:rsidRPr="00DF1BB6" w:rsidRDefault="00480861" w:rsidP="0048086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>Số: …..</w:t>
            </w:r>
            <w:r w:rsidRPr="00DF1BB6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29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E9CEC" w14:textId="77777777" w:rsidR="00480861" w:rsidRPr="00DF1BB6" w:rsidRDefault="00480861" w:rsidP="0048086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DF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DF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DF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F1BB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67E6F7A7" w14:textId="6FB11266" w:rsidR="00480861" w:rsidRPr="00DF1BB6" w:rsidRDefault="00480861" w:rsidP="0048086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i/>
                <w:sz w:val="20"/>
                <w:szCs w:val="20"/>
              </w:rPr>
              <w:t>…….</w:t>
            </w:r>
            <w:r w:rsidRPr="00DF1BB6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(1)</w:t>
            </w:r>
            <w:r w:rsidRPr="00DF1BB6">
              <w:rPr>
                <w:rFonts w:ascii="Arial" w:hAnsi="Arial" w:cs="Arial"/>
                <w:i/>
                <w:sz w:val="20"/>
                <w:szCs w:val="20"/>
              </w:rPr>
              <w:t>, ngày … tháng … năm ……</w:t>
            </w:r>
          </w:p>
        </w:tc>
      </w:tr>
      <w:bookmarkEnd w:id="4"/>
    </w:tbl>
    <w:p w14:paraId="0E4A2D65" w14:textId="780E6195" w:rsidR="00480861" w:rsidRPr="00DF1BB6" w:rsidRDefault="00480861" w:rsidP="0048086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FB61E7" w14:textId="77777777" w:rsidR="00480861" w:rsidRPr="00DF1BB6" w:rsidRDefault="00480861" w:rsidP="0048086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F3E96A" w14:textId="3AEB3620" w:rsidR="00C93D3F" w:rsidRPr="00DF1BB6" w:rsidRDefault="005F1B0F" w:rsidP="0048086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DF1BB6">
        <w:rPr>
          <w:rFonts w:ascii="Arial" w:hAnsi="Arial" w:cs="Arial"/>
          <w:b/>
          <w:bCs/>
          <w:sz w:val="20"/>
          <w:szCs w:val="20"/>
        </w:rPr>
        <w:t>QUY</w:t>
      </w:r>
      <w:r w:rsidRPr="00DF1BB6">
        <w:rPr>
          <w:rFonts w:ascii="Arial" w:hAnsi="Arial" w:cs="Arial"/>
          <w:b/>
          <w:bCs/>
          <w:sz w:val="20"/>
          <w:szCs w:val="20"/>
        </w:rPr>
        <w:t>Ế</w:t>
      </w:r>
      <w:r w:rsidRPr="00DF1BB6">
        <w:rPr>
          <w:rFonts w:ascii="Arial" w:hAnsi="Arial" w:cs="Arial"/>
          <w:b/>
          <w:bCs/>
          <w:sz w:val="20"/>
          <w:szCs w:val="20"/>
        </w:rPr>
        <w:t>T Đ</w:t>
      </w:r>
      <w:r w:rsidRPr="00DF1BB6">
        <w:rPr>
          <w:rFonts w:ascii="Arial" w:hAnsi="Arial" w:cs="Arial"/>
          <w:b/>
          <w:bCs/>
          <w:sz w:val="20"/>
          <w:szCs w:val="20"/>
        </w:rPr>
        <w:t>Ị</w:t>
      </w:r>
      <w:r w:rsidRPr="00DF1BB6">
        <w:rPr>
          <w:rFonts w:ascii="Arial" w:hAnsi="Arial" w:cs="Arial"/>
          <w:b/>
          <w:bCs/>
          <w:sz w:val="20"/>
          <w:szCs w:val="20"/>
        </w:rPr>
        <w:t xml:space="preserve">NH </w:t>
      </w:r>
      <w:r w:rsidRPr="00DF1BB6">
        <w:rPr>
          <w:rFonts w:ascii="Arial" w:hAnsi="Arial" w:cs="Arial"/>
          <w:b/>
          <w:bCs/>
          <w:sz w:val="20"/>
          <w:szCs w:val="20"/>
        </w:rPr>
        <w:br/>
      </w:r>
      <w:r w:rsidR="00480861" w:rsidRPr="00DF1BB6">
        <w:rPr>
          <w:rFonts w:ascii="Arial" w:hAnsi="Arial" w:cs="Arial"/>
          <w:b/>
          <w:bCs/>
          <w:sz w:val="20"/>
          <w:szCs w:val="20"/>
        </w:rPr>
        <w:t>V</w:t>
      </w:r>
      <w:r w:rsidRPr="00DF1BB6">
        <w:rPr>
          <w:rFonts w:ascii="Arial" w:hAnsi="Arial" w:cs="Arial"/>
          <w:b/>
          <w:bCs/>
          <w:sz w:val="20"/>
          <w:szCs w:val="20"/>
        </w:rPr>
        <w:t>ề</w:t>
      </w:r>
      <w:r w:rsidRPr="00DF1BB6">
        <w:rPr>
          <w:rFonts w:ascii="Arial" w:hAnsi="Arial" w:cs="Arial"/>
          <w:b/>
          <w:bCs/>
          <w:sz w:val="20"/>
          <w:szCs w:val="20"/>
        </w:rPr>
        <w:t xml:space="preserve"> vi</w:t>
      </w:r>
      <w:r w:rsidRPr="00DF1BB6">
        <w:rPr>
          <w:rFonts w:ascii="Arial" w:hAnsi="Arial" w:cs="Arial"/>
          <w:b/>
          <w:bCs/>
          <w:sz w:val="20"/>
          <w:szCs w:val="20"/>
        </w:rPr>
        <w:t>ệ</w:t>
      </w:r>
      <w:r w:rsidRPr="00DF1BB6">
        <w:rPr>
          <w:rFonts w:ascii="Arial" w:hAnsi="Arial" w:cs="Arial"/>
          <w:b/>
          <w:bCs/>
          <w:sz w:val="20"/>
          <w:szCs w:val="20"/>
        </w:rPr>
        <w:t>c phê duy</w:t>
      </w:r>
      <w:r w:rsidRPr="00DF1BB6">
        <w:rPr>
          <w:rFonts w:ascii="Arial" w:hAnsi="Arial" w:cs="Arial"/>
          <w:b/>
          <w:bCs/>
          <w:sz w:val="20"/>
          <w:szCs w:val="20"/>
        </w:rPr>
        <w:t>ệ</w:t>
      </w:r>
      <w:r w:rsidRPr="00DF1BB6">
        <w:rPr>
          <w:rFonts w:ascii="Arial" w:hAnsi="Arial" w:cs="Arial"/>
          <w:b/>
          <w:bCs/>
          <w:sz w:val="20"/>
          <w:szCs w:val="20"/>
        </w:rPr>
        <w:t>t K</w:t>
      </w:r>
      <w:r w:rsidRPr="00DF1BB6">
        <w:rPr>
          <w:rFonts w:ascii="Arial" w:hAnsi="Arial" w:cs="Arial"/>
          <w:b/>
          <w:bCs/>
          <w:sz w:val="20"/>
          <w:szCs w:val="20"/>
        </w:rPr>
        <w:t>ế</w:t>
      </w:r>
      <w:r w:rsidRPr="00DF1BB6">
        <w:rPr>
          <w:rFonts w:ascii="Arial" w:hAnsi="Arial" w:cs="Arial"/>
          <w:b/>
          <w:bCs/>
          <w:sz w:val="20"/>
          <w:szCs w:val="20"/>
        </w:rPr>
        <w:t xml:space="preserve"> ho</w:t>
      </w:r>
      <w:r w:rsidRPr="00DF1BB6">
        <w:rPr>
          <w:rFonts w:ascii="Arial" w:hAnsi="Arial" w:cs="Arial"/>
          <w:b/>
          <w:bCs/>
          <w:sz w:val="20"/>
          <w:szCs w:val="20"/>
        </w:rPr>
        <w:t>ạ</w:t>
      </w:r>
      <w:r w:rsidRPr="00DF1BB6">
        <w:rPr>
          <w:rFonts w:ascii="Arial" w:hAnsi="Arial" w:cs="Arial"/>
          <w:b/>
          <w:bCs/>
          <w:sz w:val="20"/>
          <w:szCs w:val="20"/>
        </w:rPr>
        <w:t>ch phòng ng</w:t>
      </w:r>
      <w:r w:rsidRPr="00DF1BB6">
        <w:rPr>
          <w:rFonts w:ascii="Arial" w:hAnsi="Arial" w:cs="Arial"/>
          <w:b/>
          <w:bCs/>
          <w:sz w:val="20"/>
          <w:szCs w:val="20"/>
        </w:rPr>
        <w:t>ừ</w:t>
      </w:r>
      <w:r w:rsidRPr="00DF1BB6">
        <w:rPr>
          <w:rFonts w:ascii="Arial" w:hAnsi="Arial" w:cs="Arial"/>
          <w:b/>
          <w:bCs/>
          <w:sz w:val="20"/>
          <w:szCs w:val="20"/>
        </w:rPr>
        <w:t xml:space="preserve">a, </w:t>
      </w:r>
      <w:r w:rsidRPr="00DF1BB6">
        <w:rPr>
          <w:rFonts w:ascii="Arial" w:hAnsi="Arial" w:cs="Arial"/>
          <w:b/>
          <w:bCs/>
          <w:sz w:val="20"/>
          <w:szCs w:val="20"/>
        </w:rPr>
        <w:t>ứ</w:t>
      </w:r>
      <w:r w:rsidRPr="00DF1BB6">
        <w:rPr>
          <w:rFonts w:ascii="Arial" w:hAnsi="Arial" w:cs="Arial"/>
          <w:b/>
          <w:bCs/>
          <w:sz w:val="20"/>
          <w:szCs w:val="20"/>
        </w:rPr>
        <w:t>ng phó s</w:t>
      </w:r>
      <w:r w:rsidRPr="00DF1BB6">
        <w:rPr>
          <w:rFonts w:ascii="Arial" w:hAnsi="Arial" w:cs="Arial"/>
          <w:b/>
          <w:bCs/>
          <w:sz w:val="20"/>
          <w:szCs w:val="20"/>
        </w:rPr>
        <w:t>ự</w:t>
      </w:r>
      <w:r w:rsidRPr="00DF1BB6">
        <w:rPr>
          <w:rFonts w:ascii="Arial" w:hAnsi="Arial" w:cs="Arial"/>
          <w:b/>
          <w:bCs/>
          <w:sz w:val="20"/>
          <w:szCs w:val="20"/>
        </w:rPr>
        <w:t xml:space="preserve"> c</w:t>
      </w:r>
      <w:r w:rsidRPr="00DF1BB6">
        <w:rPr>
          <w:rFonts w:ascii="Arial" w:hAnsi="Arial" w:cs="Arial"/>
          <w:b/>
          <w:bCs/>
          <w:sz w:val="20"/>
          <w:szCs w:val="20"/>
        </w:rPr>
        <w:t>ố</w:t>
      </w:r>
      <w:r w:rsidRPr="00DF1BB6">
        <w:rPr>
          <w:rFonts w:ascii="Arial" w:hAnsi="Arial" w:cs="Arial"/>
          <w:b/>
          <w:bCs/>
          <w:sz w:val="20"/>
          <w:szCs w:val="20"/>
        </w:rPr>
        <w:t xml:space="preserve"> hóa ch</w:t>
      </w:r>
      <w:r w:rsidRPr="00DF1BB6">
        <w:rPr>
          <w:rFonts w:ascii="Arial" w:hAnsi="Arial" w:cs="Arial"/>
          <w:b/>
          <w:bCs/>
          <w:sz w:val="20"/>
          <w:szCs w:val="20"/>
        </w:rPr>
        <w:t>ấ</w:t>
      </w:r>
      <w:r w:rsidRPr="00DF1BB6">
        <w:rPr>
          <w:rFonts w:ascii="Arial" w:hAnsi="Arial" w:cs="Arial"/>
          <w:b/>
          <w:bCs/>
          <w:sz w:val="20"/>
          <w:szCs w:val="20"/>
        </w:rPr>
        <w:t>t c</w:t>
      </w:r>
      <w:r w:rsidRPr="00DF1BB6">
        <w:rPr>
          <w:rFonts w:ascii="Arial" w:hAnsi="Arial" w:cs="Arial"/>
          <w:b/>
          <w:bCs/>
          <w:sz w:val="20"/>
          <w:szCs w:val="20"/>
        </w:rPr>
        <w:t>ủ</w:t>
      </w:r>
      <w:r w:rsidRPr="00DF1BB6">
        <w:rPr>
          <w:rFonts w:ascii="Arial" w:hAnsi="Arial" w:cs="Arial"/>
          <w:b/>
          <w:bCs/>
          <w:sz w:val="20"/>
          <w:szCs w:val="20"/>
        </w:rPr>
        <w:t>a</w:t>
      </w:r>
      <w:r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sz w:val="20"/>
          <w:szCs w:val="20"/>
        </w:rPr>
        <w:br/>
      </w:r>
      <w:r w:rsidR="00480861" w:rsidRPr="00DF1BB6">
        <w:rPr>
          <w:rFonts w:ascii="Arial" w:hAnsi="Arial" w:cs="Arial"/>
          <w:b/>
          <w:sz w:val="20"/>
          <w:szCs w:val="20"/>
        </w:rPr>
        <w:t>………..</w:t>
      </w:r>
      <w:r w:rsidRPr="00DF1BB6">
        <w:rPr>
          <w:rFonts w:ascii="Arial" w:hAnsi="Arial" w:cs="Arial"/>
          <w:b/>
          <w:sz w:val="20"/>
          <w:szCs w:val="20"/>
          <w:vertAlign w:val="superscript"/>
        </w:rPr>
        <w:t>(2)</w:t>
      </w:r>
      <w:r w:rsidRPr="00DF1BB6">
        <w:rPr>
          <w:rFonts w:ascii="Arial" w:hAnsi="Arial" w:cs="Arial"/>
          <w:b/>
          <w:sz w:val="20"/>
          <w:szCs w:val="20"/>
        </w:rPr>
        <w:t xml:space="preserve">  thu</w:t>
      </w:r>
      <w:r w:rsidRPr="00DF1BB6">
        <w:rPr>
          <w:rFonts w:ascii="Arial" w:hAnsi="Arial" w:cs="Arial"/>
          <w:b/>
          <w:sz w:val="20"/>
          <w:szCs w:val="20"/>
        </w:rPr>
        <w:t>ộ</w:t>
      </w:r>
      <w:r w:rsidRPr="00DF1BB6">
        <w:rPr>
          <w:rFonts w:ascii="Arial" w:hAnsi="Arial" w:cs="Arial"/>
          <w:b/>
          <w:sz w:val="20"/>
          <w:szCs w:val="20"/>
        </w:rPr>
        <w:t xml:space="preserve">c </w:t>
      </w:r>
      <w:r w:rsidR="00480861" w:rsidRPr="00DF1BB6">
        <w:rPr>
          <w:rFonts w:ascii="Arial" w:hAnsi="Arial" w:cs="Arial"/>
          <w:b/>
          <w:sz w:val="20"/>
          <w:szCs w:val="20"/>
        </w:rPr>
        <w:t>………….</w:t>
      </w:r>
      <w:r w:rsidRPr="00DF1BB6">
        <w:rPr>
          <w:rFonts w:ascii="Arial" w:hAnsi="Arial" w:cs="Arial"/>
          <w:b/>
          <w:sz w:val="20"/>
          <w:szCs w:val="20"/>
          <w:vertAlign w:val="superscript"/>
        </w:rPr>
        <w:t>(3)</w:t>
      </w:r>
    </w:p>
    <w:p w14:paraId="40777616" w14:textId="09D0C150" w:rsidR="00480861" w:rsidRPr="00DF1BB6" w:rsidRDefault="00480861" w:rsidP="0048086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F1BB6">
        <w:rPr>
          <w:rFonts w:ascii="Arial" w:hAnsi="Arial" w:cs="Arial"/>
          <w:bCs/>
          <w:sz w:val="20"/>
          <w:szCs w:val="20"/>
          <w:vertAlign w:val="superscript"/>
        </w:rPr>
        <w:t>______________________</w:t>
      </w:r>
    </w:p>
    <w:p w14:paraId="694E5F52" w14:textId="77777777" w:rsidR="00C93D3F" w:rsidRPr="00DF1BB6" w:rsidRDefault="005F1B0F" w:rsidP="0048086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TH</w:t>
      </w:r>
      <w:r w:rsidRPr="00DF1BB6">
        <w:rPr>
          <w:rFonts w:ascii="Arial" w:hAnsi="Arial" w:cs="Arial"/>
          <w:b/>
          <w:sz w:val="20"/>
          <w:szCs w:val="20"/>
        </w:rPr>
        <w:t>Ủ</w:t>
      </w:r>
      <w:r w:rsidRPr="00DF1BB6">
        <w:rPr>
          <w:rFonts w:ascii="Arial" w:hAnsi="Arial" w:cs="Arial"/>
          <w:b/>
          <w:sz w:val="20"/>
          <w:szCs w:val="20"/>
        </w:rPr>
        <w:t xml:space="preserve"> TRƯ</w:t>
      </w:r>
      <w:r w:rsidRPr="00DF1BB6">
        <w:rPr>
          <w:rFonts w:ascii="Arial" w:hAnsi="Arial" w:cs="Arial"/>
          <w:b/>
          <w:sz w:val="20"/>
          <w:szCs w:val="20"/>
        </w:rPr>
        <w:t>Ở</w:t>
      </w:r>
      <w:r w:rsidRPr="00DF1BB6">
        <w:rPr>
          <w:rFonts w:ascii="Arial" w:hAnsi="Arial" w:cs="Arial"/>
          <w:b/>
          <w:sz w:val="20"/>
          <w:szCs w:val="20"/>
        </w:rPr>
        <w:t>NG CƠ QUAN PHÊ DUY</w:t>
      </w:r>
      <w:r w:rsidRPr="00DF1BB6">
        <w:rPr>
          <w:rFonts w:ascii="Arial" w:hAnsi="Arial" w:cs="Arial"/>
          <w:b/>
          <w:sz w:val="20"/>
          <w:szCs w:val="20"/>
        </w:rPr>
        <w:t>Ệ</w:t>
      </w:r>
      <w:r w:rsidRPr="00DF1BB6">
        <w:rPr>
          <w:rFonts w:ascii="Arial" w:hAnsi="Arial" w:cs="Arial"/>
          <w:b/>
          <w:sz w:val="20"/>
          <w:szCs w:val="20"/>
        </w:rPr>
        <w:t>T K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 xml:space="preserve"> HO</w:t>
      </w:r>
      <w:r w:rsidRPr="00DF1BB6">
        <w:rPr>
          <w:rFonts w:ascii="Arial" w:hAnsi="Arial" w:cs="Arial"/>
          <w:b/>
          <w:sz w:val="20"/>
          <w:szCs w:val="20"/>
        </w:rPr>
        <w:t>Ạ</w:t>
      </w:r>
      <w:r w:rsidRPr="00DF1BB6">
        <w:rPr>
          <w:rFonts w:ascii="Arial" w:hAnsi="Arial" w:cs="Arial"/>
          <w:b/>
          <w:sz w:val="20"/>
          <w:szCs w:val="20"/>
        </w:rPr>
        <w:t>CH</w:t>
      </w:r>
    </w:p>
    <w:p w14:paraId="231467E7" w14:textId="77777777" w:rsidR="00480861" w:rsidRPr="00DF1BB6" w:rsidRDefault="00480861" w:rsidP="0048086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7EABC87E" w14:textId="73BC8A59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i/>
          <w:sz w:val="20"/>
          <w:szCs w:val="20"/>
        </w:rPr>
        <w:t>Căn c</w:t>
      </w:r>
      <w:r w:rsidRPr="00DF1BB6">
        <w:rPr>
          <w:rFonts w:ascii="Arial" w:hAnsi="Arial" w:cs="Arial"/>
          <w:i/>
          <w:sz w:val="20"/>
          <w:szCs w:val="20"/>
        </w:rPr>
        <w:t>ứ</w:t>
      </w:r>
      <w:r w:rsidRPr="00DF1BB6">
        <w:rPr>
          <w:rFonts w:ascii="Arial" w:hAnsi="Arial" w:cs="Arial"/>
          <w:i/>
          <w:sz w:val="20"/>
          <w:szCs w:val="20"/>
        </w:rPr>
        <w:t xml:space="preserve"> Lu</w:t>
      </w:r>
      <w:r w:rsidRPr="00DF1BB6">
        <w:rPr>
          <w:rFonts w:ascii="Arial" w:hAnsi="Arial" w:cs="Arial"/>
          <w:i/>
          <w:sz w:val="20"/>
          <w:szCs w:val="20"/>
        </w:rPr>
        <w:t>ậ</w:t>
      </w:r>
      <w:r w:rsidRPr="00DF1BB6">
        <w:rPr>
          <w:rFonts w:ascii="Arial" w:hAnsi="Arial" w:cs="Arial"/>
          <w:i/>
          <w:sz w:val="20"/>
          <w:szCs w:val="20"/>
        </w:rPr>
        <w:t>t Hóa ch</w:t>
      </w:r>
      <w:r w:rsidRPr="00DF1BB6">
        <w:rPr>
          <w:rFonts w:ascii="Arial" w:hAnsi="Arial" w:cs="Arial"/>
          <w:i/>
          <w:sz w:val="20"/>
          <w:szCs w:val="20"/>
        </w:rPr>
        <w:t>ấ</w:t>
      </w:r>
      <w:r w:rsidRPr="00DF1BB6">
        <w:rPr>
          <w:rFonts w:ascii="Arial" w:hAnsi="Arial" w:cs="Arial"/>
          <w:i/>
          <w:sz w:val="20"/>
          <w:szCs w:val="20"/>
        </w:rPr>
        <w:t>t ngày 14 tháng</w:t>
      </w:r>
      <w:r w:rsidRPr="00DF1BB6">
        <w:rPr>
          <w:rFonts w:ascii="Arial" w:hAnsi="Arial" w:cs="Arial"/>
          <w:i/>
          <w:sz w:val="20"/>
          <w:szCs w:val="20"/>
        </w:rPr>
        <w:t xml:space="preserve"> 6 năm 2025;</w:t>
      </w:r>
    </w:p>
    <w:p w14:paraId="30113504" w14:textId="12326F48" w:rsidR="00C93D3F" w:rsidRPr="00DF1BB6" w:rsidRDefault="005F1B0F" w:rsidP="00DF1BB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i/>
          <w:sz w:val="20"/>
          <w:szCs w:val="20"/>
        </w:rPr>
        <w:t>Căn c</w:t>
      </w:r>
      <w:r w:rsidRPr="00DF1BB6">
        <w:rPr>
          <w:rFonts w:ascii="Arial" w:hAnsi="Arial" w:cs="Arial"/>
          <w:i/>
          <w:sz w:val="20"/>
          <w:szCs w:val="20"/>
        </w:rPr>
        <w:t>ứ</w:t>
      </w:r>
      <w:r w:rsidRPr="00DF1BB6">
        <w:rPr>
          <w:rFonts w:ascii="Arial" w:hAnsi="Arial" w:cs="Arial"/>
          <w:i/>
          <w:sz w:val="20"/>
          <w:szCs w:val="20"/>
        </w:rPr>
        <w:t xml:space="preserve"> Ngh</w:t>
      </w:r>
      <w:r w:rsidRPr="00DF1BB6">
        <w:rPr>
          <w:rFonts w:ascii="Arial" w:hAnsi="Arial" w:cs="Arial"/>
          <w:i/>
          <w:sz w:val="20"/>
          <w:szCs w:val="20"/>
        </w:rPr>
        <w:t>ị</w:t>
      </w:r>
      <w:r w:rsidRPr="00DF1BB6">
        <w:rPr>
          <w:rFonts w:ascii="Arial" w:hAnsi="Arial" w:cs="Arial"/>
          <w:i/>
          <w:sz w:val="20"/>
          <w:szCs w:val="20"/>
        </w:rPr>
        <w:t xml:space="preserve"> đ</w:t>
      </w:r>
      <w:r w:rsidRPr="00DF1BB6">
        <w:rPr>
          <w:rFonts w:ascii="Arial" w:hAnsi="Arial" w:cs="Arial"/>
          <w:i/>
          <w:sz w:val="20"/>
          <w:szCs w:val="20"/>
        </w:rPr>
        <w:t>ị</w:t>
      </w:r>
      <w:r w:rsidRPr="00DF1BB6">
        <w:rPr>
          <w:rFonts w:ascii="Arial" w:hAnsi="Arial" w:cs="Arial"/>
          <w:i/>
          <w:sz w:val="20"/>
          <w:szCs w:val="20"/>
        </w:rPr>
        <w:t>nh s</w:t>
      </w:r>
      <w:r w:rsidRPr="00DF1BB6">
        <w:rPr>
          <w:rFonts w:ascii="Arial" w:hAnsi="Arial" w:cs="Arial"/>
          <w:i/>
          <w:sz w:val="20"/>
          <w:szCs w:val="20"/>
        </w:rPr>
        <w:t>ố</w:t>
      </w:r>
      <w:r w:rsidRPr="00DF1BB6">
        <w:rPr>
          <w:rFonts w:ascii="Arial" w:hAnsi="Arial" w:cs="Arial"/>
          <w:i/>
          <w:sz w:val="20"/>
          <w:szCs w:val="20"/>
        </w:rPr>
        <w:t xml:space="preserve"> </w:t>
      </w:r>
      <w:r w:rsidR="00DF1BB6" w:rsidRPr="00DF1BB6">
        <w:rPr>
          <w:rFonts w:ascii="Arial" w:hAnsi="Arial" w:cs="Arial"/>
          <w:i/>
          <w:sz w:val="20"/>
          <w:szCs w:val="20"/>
        </w:rPr>
        <w:t>…./….</w:t>
      </w:r>
      <w:r w:rsidRPr="00DF1BB6">
        <w:rPr>
          <w:rFonts w:ascii="Arial" w:hAnsi="Arial" w:cs="Arial"/>
          <w:i/>
          <w:sz w:val="20"/>
          <w:szCs w:val="20"/>
        </w:rPr>
        <w:t>/NĐ-CP ngày .... tháng ... năm .... c</w:t>
      </w:r>
      <w:r w:rsidRPr="00DF1BB6">
        <w:rPr>
          <w:rFonts w:ascii="Arial" w:hAnsi="Arial" w:cs="Arial"/>
          <w:i/>
          <w:sz w:val="20"/>
          <w:szCs w:val="20"/>
        </w:rPr>
        <w:t>ủ</w:t>
      </w:r>
      <w:r w:rsidRPr="00DF1BB6">
        <w:rPr>
          <w:rFonts w:ascii="Arial" w:hAnsi="Arial" w:cs="Arial"/>
          <w:i/>
          <w:sz w:val="20"/>
          <w:szCs w:val="20"/>
        </w:rPr>
        <w:t>a</w:t>
      </w:r>
      <w:r w:rsidR="00DF1BB6"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i/>
          <w:sz w:val="20"/>
          <w:szCs w:val="20"/>
        </w:rPr>
        <w:t>Chính ph</w:t>
      </w:r>
      <w:r w:rsidRPr="00DF1BB6">
        <w:rPr>
          <w:rFonts w:ascii="Arial" w:hAnsi="Arial" w:cs="Arial"/>
          <w:i/>
          <w:sz w:val="20"/>
          <w:szCs w:val="20"/>
        </w:rPr>
        <w:t>ủ</w:t>
      </w:r>
      <w:r w:rsidRPr="00DF1BB6">
        <w:rPr>
          <w:rFonts w:ascii="Arial" w:hAnsi="Arial" w:cs="Arial"/>
          <w:i/>
          <w:sz w:val="20"/>
          <w:szCs w:val="20"/>
        </w:rPr>
        <w:t xml:space="preserve"> quy đ</w:t>
      </w:r>
      <w:r w:rsidRPr="00DF1BB6">
        <w:rPr>
          <w:rFonts w:ascii="Arial" w:hAnsi="Arial" w:cs="Arial"/>
          <w:i/>
          <w:sz w:val="20"/>
          <w:szCs w:val="20"/>
        </w:rPr>
        <w:t>ị</w:t>
      </w:r>
      <w:r w:rsidRPr="00DF1BB6">
        <w:rPr>
          <w:rFonts w:ascii="Arial" w:hAnsi="Arial" w:cs="Arial"/>
          <w:i/>
          <w:sz w:val="20"/>
          <w:szCs w:val="20"/>
        </w:rPr>
        <w:t>nh ch</w:t>
      </w:r>
      <w:r w:rsidRPr="00DF1BB6">
        <w:rPr>
          <w:rFonts w:ascii="Arial" w:hAnsi="Arial" w:cs="Arial"/>
          <w:i/>
          <w:sz w:val="20"/>
          <w:szCs w:val="20"/>
        </w:rPr>
        <w:t>ứ</w:t>
      </w:r>
      <w:r w:rsidRPr="00DF1BB6">
        <w:rPr>
          <w:rFonts w:ascii="Arial" w:hAnsi="Arial" w:cs="Arial"/>
          <w:i/>
          <w:sz w:val="20"/>
          <w:szCs w:val="20"/>
        </w:rPr>
        <w:t>c năng, nhi</w:t>
      </w:r>
      <w:r w:rsidRPr="00DF1BB6">
        <w:rPr>
          <w:rFonts w:ascii="Arial" w:hAnsi="Arial" w:cs="Arial"/>
          <w:i/>
          <w:sz w:val="20"/>
          <w:szCs w:val="20"/>
        </w:rPr>
        <w:t>ệ</w:t>
      </w:r>
      <w:r w:rsidRPr="00DF1BB6">
        <w:rPr>
          <w:rFonts w:ascii="Arial" w:hAnsi="Arial" w:cs="Arial"/>
          <w:i/>
          <w:sz w:val="20"/>
          <w:szCs w:val="20"/>
        </w:rPr>
        <w:t>m v</w:t>
      </w:r>
      <w:r w:rsidRPr="00DF1BB6">
        <w:rPr>
          <w:rFonts w:ascii="Arial" w:hAnsi="Arial" w:cs="Arial"/>
          <w:i/>
          <w:sz w:val="20"/>
          <w:szCs w:val="20"/>
        </w:rPr>
        <w:t>ụ</w:t>
      </w:r>
      <w:r w:rsidRPr="00DF1BB6">
        <w:rPr>
          <w:rFonts w:ascii="Arial" w:hAnsi="Arial" w:cs="Arial"/>
          <w:i/>
          <w:sz w:val="20"/>
          <w:szCs w:val="20"/>
        </w:rPr>
        <w:t>, quy</w:t>
      </w:r>
      <w:r w:rsidRPr="00DF1BB6">
        <w:rPr>
          <w:rFonts w:ascii="Arial" w:hAnsi="Arial" w:cs="Arial"/>
          <w:i/>
          <w:sz w:val="20"/>
          <w:szCs w:val="20"/>
        </w:rPr>
        <w:t>ề</w:t>
      </w:r>
      <w:r w:rsidRPr="00DF1BB6">
        <w:rPr>
          <w:rFonts w:ascii="Arial" w:hAnsi="Arial" w:cs="Arial"/>
          <w:i/>
          <w:sz w:val="20"/>
          <w:szCs w:val="20"/>
        </w:rPr>
        <w:t>n h</w:t>
      </w:r>
      <w:r w:rsidRPr="00DF1BB6">
        <w:rPr>
          <w:rFonts w:ascii="Arial" w:hAnsi="Arial" w:cs="Arial"/>
          <w:i/>
          <w:sz w:val="20"/>
          <w:szCs w:val="20"/>
        </w:rPr>
        <w:t>ạ</w:t>
      </w:r>
      <w:r w:rsidRPr="00DF1BB6">
        <w:rPr>
          <w:rFonts w:ascii="Arial" w:hAnsi="Arial" w:cs="Arial"/>
          <w:i/>
          <w:sz w:val="20"/>
          <w:szCs w:val="20"/>
        </w:rPr>
        <w:t>n và cơ c</w:t>
      </w:r>
      <w:r w:rsidRPr="00DF1BB6">
        <w:rPr>
          <w:rFonts w:ascii="Arial" w:hAnsi="Arial" w:cs="Arial"/>
          <w:i/>
          <w:sz w:val="20"/>
          <w:szCs w:val="20"/>
        </w:rPr>
        <w:t>ấ</w:t>
      </w:r>
      <w:r w:rsidRPr="00DF1BB6">
        <w:rPr>
          <w:rFonts w:ascii="Arial" w:hAnsi="Arial" w:cs="Arial"/>
          <w:i/>
          <w:sz w:val="20"/>
          <w:szCs w:val="20"/>
        </w:rPr>
        <w:t>u t</w:t>
      </w:r>
      <w:r w:rsidRPr="00DF1BB6">
        <w:rPr>
          <w:rFonts w:ascii="Arial" w:hAnsi="Arial" w:cs="Arial"/>
          <w:i/>
          <w:sz w:val="20"/>
          <w:szCs w:val="20"/>
        </w:rPr>
        <w:t>ổ</w:t>
      </w:r>
      <w:r w:rsidRPr="00DF1BB6">
        <w:rPr>
          <w:rFonts w:ascii="Arial" w:hAnsi="Arial" w:cs="Arial"/>
          <w:i/>
          <w:sz w:val="20"/>
          <w:szCs w:val="20"/>
        </w:rPr>
        <w:t xml:space="preserve"> ch</w:t>
      </w:r>
      <w:r w:rsidRPr="00DF1BB6">
        <w:rPr>
          <w:rFonts w:ascii="Arial" w:hAnsi="Arial" w:cs="Arial"/>
          <w:i/>
          <w:sz w:val="20"/>
          <w:szCs w:val="20"/>
        </w:rPr>
        <w:t>ứ</w:t>
      </w:r>
      <w:r w:rsidRPr="00DF1BB6">
        <w:rPr>
          <w:rFonts w:ascii="Arial" w:hAnsi="Arial" w:cs="Arial"/>
          <w:i/>
          <w:sz w:val="20"/>
          <w:szCs w:val="20"/>
        </w:rPr>
        <w:t>c c</w:t>
      </w:r>
      <w:r w:rsidRPr="00DF1BB6">
        <w:rPr>
          <w:rFonts w:ascii="Arial" w:hAnsi="Arial" w:cs="Arial"/>
          <w:i/>
          <w:sz w:val="20"/>
          <w:szCs w:val="20"/>
        </w:rPr>
        <w:t>ủ</w:t>
      </w:r>
      <w:r w:rsidRPr="00DF1BB6">
        <w:rPr>
          <w:rFonts w:ascii="Arial" w:hAnsi="Arial" w:cs="Arial"/>
          <w:i/>
          <w:sz w:val="20"/>
          <w:szCs w:val="20"/>
        </w:rPr>
        <w:t>a... ;</w:t>
      </w:r>
    </w:p>
    <w:p w14:paraId="67AB35B4" w14:textId="55657295" w:rsidR="00C93D3F" w:rsidRPr="00DF1BB6" w:rsidRDefault="005F1B0F" w:rsidP="00DF1BB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i/>
          <w:sz w:val="20"/>
          <w:szCs w:val="20"/>
        </w:rPr>
        <w:t>Căn c</w:t>
      </w:r>
      <w:r w:rsidRPr="00DF1BB6">
        <w:rPr>
          <w:rFonts w:ascii="Arial" w:hAnsi="Arial" w:cs="Arial"/>
          <w:i/>
          <w:sz w:val="20"/>
          <w:szCs w:val="20"/>
        </w:rPr>
        <w:t>ứ</w:t>
      </w:r>
      <w:r w:rsidRPr="00DF1BB6">
        <w:rPr>
          <w:rFonts w:ascii="Arial" w:hAnsi="Arial" w:cs="Arial"/>
          <w:i/>
          <w:sz w:val="20"/>
          <w:szCs w:val="20"/>
        </w:rPr>
        <w:t xml:space="preserve"> Ngh</w:t>
      </w:r>
      <w:r w:rsidRPr="00DF1BB6">
        <w:rPr>
          <w:rFonts w:ascii="Arial" w:hAnsi="Arial" w:cs="Arial"/>
          <w:i/>
          <w:sz w:val="20"/>
          <w:szCs w:val="20"/>
        </w:rPr>
        <w:t>ị</w:t>
      </w:r>
      <w:r w:rsidRPr="00DF1BB6">
        <w:rPr>
          <w:rFonts w:ascii="Arial" w:hAnsi="Arial" w:cs="Arial"/>
          <w:i/>
          <w:sz w:val="20"/>
          <w:szCs w:val="20"/>
        </w:rPr>
        <w:t xml:space="preserve"> đ</w:t>
      </w:r>
      <w:r w:rsidRPr="00DF1BB6">
        <w:rPr>
          <w:rFonts w:ascii="Arial" w:hAnsi="Arial" w:cs="Arial"/>
          <w:i/>
          <w:sz w:val="20"/>
          <w:szCs w:val="20"/>
        </w:rPr>
        <w:t>ị</w:t>
      </w:r>
      <w:r w:rsidRPr="00DF1BB6">
        <w:rPr>
          <w:rFonts w:ascii="Arial" w:hAnsi="Arial" w:cs="Arial"/>
          <w:i/>
          <w:sz w:val="20"/>
          <w:szCs w:val="20"/>
        </w:rPr>
        <w:t>nh s</w:t>
      </w:r>
      <w:r w:rsidRPr="00DF1BB6">
        <w:rPr>
          <w:rFonts w:ascii="Arial" w:hAnsi="Arial" w:cs="Arial"/>
          <w:i/>
          <w:sz w:val="20"/>
          <w:szCs w:val="20"/>
        </w:rPr>
        <w:t>ố</w:t>
      </w:r>
      <w:r w:rsidRPr="00DF1BB6">
        <w:rPr>
          <w:rFonts w:ascii="Arial" w:hAnsi="Arial" w:cs="Arial"/>
          <w:i/>
          <w:sz w:val="20"/>
          <w:szCs w:val="20"/>
        </w:rPr>
        <w:t xml:space="preserve"> </w:t>
      </w:r>
      <w:r w:rsidR="00DF1BB6" w:rsidRPr="00DF1BB6">
        <w:rPr>
          <w:rFonts w:ascii="Arial" w:hAnsi="Arial" w:cs="Arial"/>
          <w:i/>
          <w:sz w:val="20"/>
          <w:szCs w:val="20"/>
        </w:rPr>
        <w:t>….</w:t>
      </w:r>
      <w:r w:rsidRPr="00DF1BB6">
        <w:rPr>
          <w:rFonts w:ascii="Arial" w:hAnsi="Arial" w:cs="Arial"/>
          <w:i/>
          <w:sz w:val="20"/>
          <w:szCs w:val="20"/>
        </w:rPr>
        <w:t>/</w:t>
      </w:r>
      <w:r w:rsidR="00DF1BB6" w:rsidRPr="00DF1BB6">
        <w:rPr>
          <w:rFonts w:ascii="Arial" w:hAnsi="Arial" w:cs="Arial"/>
          <w:i/>
          <w:sz w:val="20"/>
          <w:szCs w:val="20"/>
        </w:rPr>
        <w:t>….</w:t>
      </w:r>
      <w:r w:rsidRPr="00DF1BB6">
        <w:rPr>
          <w:rFonts w:ascii="Arial" w:hAnsi="Arial" w:cs="Arial"/>
          <w:i/>
          <w:sz w:val="20"/>
          <w:szCs w:val="20"/>
        </w:rPr>
        <w:t>/NĐ-CP ngày .... tháng ... năm .... c</w:t>
      </w:r>
      <w:r w:rsidRPr="00DF1BB6">
        <w:rPr>
          <w:rFonts w:ascii="Arial" w:hAnsi="Arial" w:cs="Arial"/>
          <w:i/>
          <w:sz w:val="20"/>
          <w:szCs w:val="20"/>
        </w:rPr>
        <w:t>ủ</w:t>
      </w:r>
      <w:r w:rsidRPr="00DF1BB6">
        <w:rPr>
          <w:rFonts w:ascii="Arial" w:hAnsi="Arial" w:cs="Arial"/>
          <w:i/>
          <w:sz w:val="20"/>
          <w:szCs w:val="20"/>
        </w:rPr>
        <w:t>a</w:t>
      </w:r>
      <w:r w:rsidR="00DF1BB6"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i/>
          <w:sz w:val="20"/>
          <w:szCs w:val="20"/>
        </w:rPr>
        <w:t>Chính ph</w:t>
      </w:r>
      <w:r w:rsidRPr="00DF1BB6">
        <w:rPr>
          <w:rFonts w:ascii="Arial" w:hAnsi="Arial" w:cs="Arial"/>
          <w:i/>
          <w:sz w:val="20"/>
          <w:szCs w:val="20"/>
        </w:rPr>
        <w:t>ủ</w:t>
      </w:r>
      <w:r w:rsidRPr="00DF1BB6">
        <w:rPr>
          <w:rFonts w:ascii="Arial" w:hAnsi="Arial" w:cs="Arial"/>
          <w:i/>
          <w:sz w:val="20"/>
          <w:szCs w:val="20"/>
        </w:rPr>
        <w:t xml:space="preserve"> quy đ</w:t>
      </w:r>
      <w:r w:rsidRPr="00DF1BB6">
        <w:rPr>
          <w:rFonts w:ascii="Arial" w:hAnsi="Arial" w:cs="Arial"/>
          <w:i/>
          <w:sz w:val="20"/>
          <w:szCs w:val="20"/>
        </w:rPr>
        <w:t>ị</w:t>
      </w:r>
      <w:r w:rsidRPr="00DF1BB6">
        <w:rPr>
          <w:rFonts w:ascii="Arial" w:hAnsi="Arial" w:cs="Arial"/>
          <w:i/>
          <w:sz w:val="20"/>
          <w:szCs w:val="20"/>
        </w:rPr>
        <w:t>nh chi ti</w:t>
      </w:r>
      <w:r w:rsidRPr="00DF1BB6">
        <w:rPr>
          <w:rFonts w:ascii="Arial" w:hAnsi="Arial" w:cs="Arial"/>
          <w:i/>
          <w:sz w:val="20"/>
          <w:szCs w:val="20"/>
        </w:rPr>
        <w:t>ế</w:t>
      </w:r>
      <w:r w:rsidRPr="00DF1BB6">
        <w:rPr>
          <w:rFonts w:ascii="Arial" w:hAnsi="Arial" w:cs="Arial"/>
          <w:i/>
          <w:sz w:val="20"/>
          <w:szCs w:val="20"/>
        </w:rPr>
        <w:t>t và bi</w:t>
      </w:r>
      <w:r w:rsidRPr="00DF1BB6">
        <w:rPr>
          <w:rFonts w:ascii="Arial" w:hAnsi="Arial" w:cs="Arial"/>
          <w:i/>
          <w:sz w:val="20"/>
          <w:szCs w:val="20"/>
        </w:rPr>
        <w:t>ệ</w:t>
      </w:r>
      <w:r w:rsidRPr="00DF1BB6">
        <w:rPr>
          <w:rFonts w:ascii="Arial" w:hAnsi="Arial" w:cs="Arial"/>
          <w:i/>
          <w:sz w:val="20"/>
          <w:szCs w:val="20"/>
        </w:rPr>
        <w:t xml:space="preserve">n </w:t>
      </w:r>
      <w:r w:rsidRPr="00DF1BB6">
        <w:rPr>
          <w:rFonts w:ascii="Arial" w:hAnsi="Arial" w:cs="Arial"/>
          <w:i/>
          <w:sz w:val="20"/>
          <w:szCs w:val="20"/>
        </w:rPr>
        <w:t>pháp đ</w:t>
      </w:r>
      <w:r w:rsidRPr="00DF1BB6">
        <w:rPr>
          <w:rFonts w:ascii="Arial" w:hAnsi="Arial" w:cs="Arial"/>
          <w:i/>
          <w:sz w:val="20"/>
          <w:szCs w:val="20"/>
        </w:rPr>
        <w:t>ể</w:t>
      </w:r>
      <w:r w:rsidRPr="00DF1BB6">
        <w:rPr>
          <w:rFonts w:ascii="Arial" w:hAnsi="Arial" w:cs="Arial"/>
          <w:i/>
          <w:sz w:val="20"/>
          <w:szCs w:val="20"/>
        </w:rPr>
        <w:t xml:space="preserve"> t</w:t>
      </w:r>
      <w:r w:rsidRPr="00DF1BB6">
        <w:rPr>
          <w:rFonts w:ascii="Arial" w:hAnsi="Arial" w:cs="Arial"/>
          <w:i/>
          <w:sz w:val="20"/>
          <w:szCs w:val="20"/>
        </w:rPr>
        <w:t>ổ</w:t>
      </w:r>
      <w:r w:rsidRPr="00DF1BB6">
        <w:rPr>
          <w:rFonts w:ascii="Arial" w:hAnsi="Arial" w:cs="Arial"/>
          <w:i/>
          <w:sz w:val="20"/>
          <w:szCs w:val="20"/>
        </w:rPr>
        <w:t xml:space="preserve"> ch</w:t>
      </w:r>
      <w:r w:rsidRPr="00DF1BB6">
        <w:rPr>
          <w:rFonts w:ascii="Arial" w:hAnsi="Arial" w:cs="Arial"/>
          <w:i/>
          <w:sz w:val="20"/>
          <w:szCs w:val="20"/>
        </w:rPr>
        <w:t>ứ</w:t>
      </w:r>
      <w:r w:rsidRPr="00DF1BB6">
        <w:rPr>
          <w:rFonts w:ascii="Arial" w:hAnsi="Arial" w:cs="Arial"/>
          <w:i/>
          <w:sz w:val="20"/>
          <w:szCs w:val="20"/>
        </w:rPr>
        <w:t>c, hư</w:t>
      </w:r>
      <w:r w:rsidRPr="00DF1BB6">
        <w:rPr>
          <w:rFonts w:ascii="Arial" w:hAnsi="Arial" w:cs="Arial"/>
          <w:i/>
          <w:sz w:val="20"/>
          <w:szCs w:val="20"/>
        </w:rPr>
        <w:t>ớ</w:t>
      </w:r>
      <w:r w:rsidRPr="00DF1BB6">
        <w:rPr>
          <w:rFonts w:ascii="Arial" w:hAnsi="Arial" w:cs="Arial"/>
          <w:i/>
          <w:sz w:val="20"/>
          <w:szCs w:val="20"/>
        </w:rPr>
        <w:t>ng d</w:t>
      </w:r>
      <w:r w:rsidRPr="00DF1BB6">
        <w:rPr>
          <w:rFonts w:ascii="Arial" w:hAnsi="Arial" w:cs="Arial"/>
          <w:i/>
          <w:sz w:val="20"/>
          <w:szCs w:val="20"/>
        </w:rPr>
        <w:t>ẫ</w:t>
      </w:r>
      <w:r w:rsidRPr="00DF1BB6">
        <w:rPr>
          <w:rFonts w:ascii="Arial" w:hAnsi="Arial" w:cs="Arial"/>
          <w:i/>
          <w:sz w:val="20"/>
          <w:szCs w:val="20"/>
        </w:rPr>
        <w:t>n thi hành m</w:t>
      </w:r>
      <w:r w:rsidRPr="00DF1BB6">
        <w:rPr>
          <w:rFonts w:ascii="Arial" w:hAnsi="Arial" w:cs="Arial"/>
          <w:i/>
          <w:sz w:val="20"/>
          <w:szCs w:val="20"/>
        </w:rPr>
        <w:t>ộ</w:t>
      </w:r>
      <w:r w:rsidRPr="00DF1BB6">
        <w:rPr>
          <w:rFonts w:ascii="Arial" w:hAnsi="Arial" w:cs="Arial"/>
          <w:i/>
          <w:sz w:val="20"/>
          <w:szCs w:val="20"/>
        </w:rPr>
        <w:t>t s</w:t>
      </w:r>
      <w:r w:rsidRPr="00DF1BB6">
        <w:rPr>
          <w:rFonts w:ascii="Arial" w:hAnsi="Arial" w:cs="Arial"/>
          <w:i/>
          <w:sz w:val="20"/>
          <w:szCs w:val="20"/>
        </w:rPr>
        <w:t>ố</w:t>
      </w:r>
      <w:r w:rsidRPr="00DF1BB6">
        <w:rPr>
          <w:rFonts w:ascii="Arial" w:hAnsi="Arial" w:cs="Arial"/>
          <w:i/>
          <w:sz w:val="20"/>
          <w:szCs w:val="20"/>
        </w:rPr>
        <w:t xml:space="preserve"> đi</w:t>
      </w:r>
      <w:r w:rsidRPr="00DF1BB6">
        <w:rPr>
          <w:rFonts w:ascii="Arial" w:hAnsi="Arial" w:cs="Arial"/>
          <w:i/>
          <w:sz w:val="20"/>
          <w:szCs w:val="20"/>
        </w:rPr>
        <w:t>ề</w:t>
      </w:r>
      <w:r w:rsidRPr="00DF1BB6">
        <w:rPr>
          <w:rFonts w:ascii="Arial" w:hAnsi="Arial" w:cs="Arial"/>
          <w:i/>
          <w:sz w:val="20"/>
          <w:szCs w:val="20"/>
        </w:rPr>
        <w:t>u c</w:t>
      </w:r>
      <w:r w:rsidRPr="00DF1BB6">
        <w:rPr>
          <w:rFonts w:ascii="Arial" w:hAnsi="Arial" w:cs="Arial"/>
          <w:i/>
          <w:sz w:val="20"/>
          <w:szCs w:val="20"/>
        </w:rPr>
        <w:t>ủ</w:t>
      </w:r>
      <w:r w:rsidRPr="00DF1BB6">
        <w:rPr>
          <w:rFonts w:ascii="Arial" w:hAnsi="Arial" w:cs="Arial"/>
          <w:i/>
          <w:sz w:val="20"/>
          <w:szCs w:val="20"/>
        </w:rPr>
        <w:t>a Lu</w:t>
      </w:r>
      <w:r w:rsidRPr="00DF1BB6">
        <w:rPr>
          <w:rFonts w:ascii="Arial" w:hAnsi="Arial" w:cs="Arial"/>
          <w:i/>
          <w:sz w:val="20"/>
          <w:szCs w:val="20"/>
        </w:rPr>
        <w:t>ậ</w:t>
      </w:r>
      <w:r w:rsidRPr="00DF1BB6">
        <w:rPr>
          <w:rFonts w:ascii="Arial" w:hAnsi="Arial" w:cs="Arial"/>
          <w:i/>
          <w:sz w:val="20"/>
          <w:szCs w:val="20"/>
        </w:rPr>
        <w:t>t Hóa ch</w:t>
      </w:r>
      <w:r w:rsidRPr="00DF1BB6">
        <w:rPr>
          <w:rFonts w:ascii="Arial" w:hAnsi="Arial" w:cs="Arial"/>
          <w:i/>
          <w:sz w:val="20"/>
          <w:szCs w:val="20"/>
        </w:rPr>
        <w:t>ấ</w:t>
      </w:r>
      <w:r w:rsidRPr="00DF1BB6">
        <w:rPr>
          <w:rFonts w:ascii="Arial" w:hAnsi="Arial" w:cs="Arial"/>
          <w:i/>
          <w:sz w:val="20"/>
          <w:szCs w:val="20"/>
        </w:rPr>
        <w:t>t v</w:t>
      </w:r>
      <w:r w:rsidRPr="00DF1BB6">
        <w:rPr>
          <w:rFonts w:ascii="Arial" w:hAnsi="Arial" w:cs="Arial"/>
          <w:i/>
          <w:sz w:val="20"/>
          <w:szCs w:val="20"/>
        </w:rPr>
        <w:t>ề</w:t>
      </w:r>
      <w:r w:rsidRPr="00DF1BB6">
        <w:rPr>
          <w:rFonts w:ascii="Arial" w:hAnsi="Arial" w:cs="Arial"/>
          <w:i/>
          <w:sz w:val="20"/>
          <w:szCs w:val="20"/>
        </w:rPr>
        <w:t xml:space="preserve"> phát tri</w:t>
      </w:r>
      <w:r w:rsidRPr="00DF1BB6">
        <w:rPr>
          <w:rFonts w:ascii="Arial" w:hAnsi="Arial" w:cs="Arial"/>
          <w:i/>
          <w:sz w:val="20"/>
          <w:szCs w:val="20"/>
        </w:rPr>
        <w:t>ể</w:t>
      </w:r>
      <w:r w:rsidRPr="00DF1BB6">
        <w:rPr>
          <w:rFonts w:ascii="Arial" w:hAnsi="Arial" w:cs="Arial"/>
          <w:i/>
          <w:sz w:val="20"/>
          <w:szCs w:val="20"/>
        </w:rPr>
        <w:t>n ngành công nghi</w:t>
      </w:r>
      <w:r w:rsidRPr="00DF1BB6">
        <w:rPr>
          <w:rFonts w:ascii="Arial" w:hAnsi="Arial" w:cs="Arial"/>
          <w:i/>
          <w:sz w:val="20"/>
          <w:szCs w:val="20"/>
        </w:rPr>
        <w:t>ệ</w:t>
      </w:r>
      <w:r w:rsidRPr="00DF1BB6">
        <w:rPr>
          <w:rFonts w:ascii="Arial" w:hAnsi="Arial" w:cs="Arial"/>
          <w:i/>
          <w:sz w:val="20"/>
          <w:szCs w:val="20"/>
        </w:rPr>
        <w:t>p hóa ch</w:t>
      </w:r>
      <w:r w:rsidRPr="00DF1BB6">
        <w:rPr>
          <w:rFonts w:ascii="Arial" w:hAnsi="Arial" w:cs="Arial"/>
          <w:i/>
          <w:sz w:val="20"/>
          <w:szCs w:val="20"/>
        </w:rPr>
        <w:t>ấ</w:t>
      </w:r>
      <w:r w:rsidRPr="00DF1BB6">
        <w:rPr>
          <w:rFonts w:ascii="Arial" w:hAnsi="Arial" w:cs="Arial"/>
          <w:i/>
          <w:sz w:val="20"/>
          <w:szCs w:val="20"/>
        </w:rPr>
        <w:t>t và an toàn, an ninh hóa ch</w:t>
      </w:r>
      <w:r w:rsidRPr="00DF1BB6">
        <w:rPr>
          <w:rFonts w:ascii="Arial" w:hAnsi="Arial" w:cs="Arial"/>
          <w:i/>
          <w:sz w:val="20"/>
          <w:szCs w:val="20"/>
        </w:rPr>
        <w:t>ấ</w:t>
      </w:r>
      <w:r w:rsidRPr="00DF1BB6">
        <w:rPr>
          <w:rFonts w:ascii="Arial" w:hAnsi="Arial" w:cs="Arial"/>
          <w:i/>
          <w:sz w:val="20"/>
          <w:szCs w:val="20"/>
        </w:rPr>
        <w:t>t;</w:t>
      </w:r>
    </w:p>
    <w:p w14:paraId="2E38362C" w14:textId="5F81B10F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i/>
          <w:sz w:val="20"/>
          <w:szCs w:val="20"/>
        </w:rPr>
        <w:t>Căn c</w:t>
      </w:r>
      <w:r w:rsidRPr="00DF1BB6">
        <w:rPr>
          <w:rFonts w:ascii="Arial" w:hAnsi="Arial" w:cs="Arial"/>
          <w:i/>
          <w:sz w:val="20"/>
          <w:szCs w:val="20"/>
        </w:rPr>
        <w:t>ứ</w:t>
      </w:r>
      <w:r w:rsidR="00DF1BB6" w:rsidRPr="00DF1BB6">
        <w:rPr>
          <w:rFonts w:ascii="Arial" w:hAnsi="Arial" w:cs="Arial"/>
          <w:i/>
          <w:sz w:val="20"/>
          <w:szCs w:val="20"/>
        </w:rPr>
        <w:t xml:space="preserve"> …………………………..</w:t>
      </w:r>
      <w:r w:rsidRPr="00DF1BB6">
        <w:rPr>
          <w:rFonts w:ascii="Arial" w:hAnsi="Arial" w:cs="Arial"/>
          <w:i/>
          <w:sz w:val="20"/>
          <w:szCs w:val="20"/>
          <w:vertAlign w:val="superscript"/>
        </w:rPr>
        <w:t>(4</w:t>
      </w:r>
      <w:r w:rsidR="00DF1BB6" w:rsidRPr="00DF1BB6">
        <w:rPr>
          <w:rFonts w:ascii="Arial" w:hAnsi="Arial" w:cs="Arial"/>
          <w:i/>
          <w:sz w:val="20"/>
          <w:szCs w:val="20"/>
          <w:vertAlign w:val="superscript"/>
        </w:rPr>
        <w:t>)</w:t>
      </w:r>
      <w:r w:rsidRPr="00DF1BB6">
        <w:rPr>
          <w:rFonts w:ascii="Arial" w:hAnsi="Arial" w:cs="Arial"/>
          <w:i/>
          <w:sz w:val="20"/>
          <w:szCs w:val="20"/>
        </w:rPr>
        <w:t>;</w:t>
      </w:r>
    </w:p>
    <w:p w14:paraId="3D831285" w14:textId="638428B4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i/>
          <w:sz w:val="20"/>
          <w:szCs w:val="20"/>
        </w:rPr>
        <w:t>Xét k</w:t>
      </w:r>
      <w:r w:rsidRPr="00DF1BB6">
        <w:rPr>
          <w:rFonts w:ascii="Arial" w:hAnsi="Arial" w:cs="Arial"/>
          <w:i/>
          <w:sz w:val="20"/>
          <w:szCs w:val="20"/>
        </w:rPr>
        <w:t>ế</w:t>
      </w:r>
      <w:r w:rsidRPr="00DF1BB6">
        <w:rPr>
          <w:rFonts w:ascii="Arial" w:hAnsi="Arial" w:cs="Arial"/>
          <w:i/>
          <w:sz w:val="20"/>
          <w:szCs w:val="20"/>
        </w:rPr>
        <w:t>t lu</w:t>
      </w:r>
      <w:r w:rsidRPr="00DF1BB6">
        <w:rPr>
          <w:rFonts w:ascii="Arial" w:hAnsi="Arial" w:cs="Arial"/>
          <w:i/>
          <w:sz w:val="20"/>
          <w:szCs w:val="20"/>
        </w:rPr>
        <w:t>ậ</w:t>
      </w:r>
      <w:r w:rsidRPr="00DF1BB6">
        <w:rPr>
          <w:rFonts w:ascii="Arial" w:hAnsi="Arial" w:cs="Arial"/>
          <w:i/>
          <w:sz w:val="20"/>
          <w:szCs w:val="20"/>
        </w:rPr>
        <w:t>n c</w:t>
      </w:r>
      <w:r w:rsidRPr="00DF1BB6">
        <w:rPr>
          <w:rFonts w:ascii="Arial" w:hAnsi="Arial" w:cs="Arial"/>
          <w:i/>
          <w:sz w:val="20"/>
          <w:szCs w:val="20"/>
        </w:rPr>
        <w:t>ủ</w:t>
      </w:r>
      <w:r w:rsidRPr="00DF1BB6">
        <w:rPr>
          <w:rFonts w:ascii="Arial" w:hAnsi="Arial" w:cs="Arial"/>
          <w:i/>
          <w:sz w:val="20"/>
          <w:szCs w:val="20"/>
        </w:rPr>
        <w:t>a H</w:t>
      </w:r>
      <w:r w:rsidRPr="00DF1BB6">
        <w:rPr>
          <w:rFonts w:ascii="Arial" w:hAnsi="Arial" w:cs="Arial"/>
          <w:i/>
          <w:sz w:val="20"/>
          <w:szCs w:val="20"/>
        </w:rPr>
        <w:t>ộ</w:t>
      </w:r>
      <w:r w:rsidRPr="00DF1BB6">
        <w:rPr>
          <w:rFonts w:ascii="Arial" w:hAnsi="Arial" w:cs="Arial"/>
          <w:i/>
          <w:sz w:val="20"/>
          <w:szCs w:val="20"/>
        </w:rPr>
        <w:t>i đ</w:t>
      </w:r>
      <w:r w:rsidRPr="00DF1BB6">
        <w:rPr>
          <w:rFonts w:ascii="Arial" w:hAnsi="Arial" w:cs="Arial"/>
          <w:i/>
          <w:sz w:val="20"/>
          <w:szCs w:val="20"/>
        </w:rPr>
        <w:t>ồ</w:t>
      </w:r>
      <w:r w:rsidRPr="00DF1BB6">
        <w:rPr>
          <w:rFonts w:ascii="Arial" w:hAnsi="Arial" w:cs="Arial"/>
          <w:i/>
          <w:sz w:val="20"/>
          <w:szCs w:val="20"/>
        </w:rPr>
        <w:t>ng th</w:t>
      </w:r>
      <w:r w:rsidRPr="00DF1BB6">
        <w:rPr>
          <w:rFonts w:ascii="Arial" w:hAnsi="Arial" w:cs="Arial"/>
          <w:i/>
          <w:sz w:val="20"/>
          <w:szCs w:val="20"/>
        </w:rPr>
        <w:t>ẩ</w:t>
      </w:r>
      <w:r w:rsidRPr="00DF1BB6">
        <w:rPr>
          <w:rFonts w:ascii="Arial" w:hAnsi="Arial" w:cs="Arial"/>
          <w:i/>
          <w:sz w:val="20"/>
          <w:szCs w:val="20"/>
        </w:rPr>
        <w:t>m đ</w:t>
      </w:r>
      <w:r w:rsidRPr="00DF1BB6">
        <w:rPr>
          <w:rFonts w:ascii="Arial" w:hAnsi="Arial" w:cs="Arial"/>
          <w:i/>
          <w:sz w:val="20"/>
          <w:szCs w:val="20"/>
        </w:rPr>
        <w:t>ị</w:t>
      </w:r>
      <w:r w:rsidRPr="00DF1BB6">
        <w:rPr>
          <w:rFonts w:ascii="Arial" w:hAnsi="Arial" w:cs="Arial"/>
          <w:i/>
          <w:sz w:val="20"/>
          <w:szCs w:val="20"/>
        </w:rPr>
        <w:t>nh K</w:t>
      </w:r>
      <w:r w:rsidRPr="00DF1BB6">
        <w:rPr>
          <w:rFonts w:ascii="Arial" w:hAnsi="Arial" w:cs="Arial"/>
          <w:i/>
          <w:sz w:val="20"/>
          <w:szCs w:val="20"/>
        </w:rPr>
        <w:t>ế</w:t>
      </w:r>
      <w:r w:rsidRPr="00DF1BB6">
        <w:rPr>
          <w:rFonts w:ascii="Arial" w:hAnsi="Arial" w:cs="Arial"/>
          <w:i/>
          <w:sz w:val="20"/>
          <w:szCs w:val="20"/>
        </w:rPr>
        <w:t xml:space="preserve"> ho</w:t>
      </w:r>
      <w:r w:rsidRPr="00DF1BB6">
        <w:rPr>
          <w:rFonts w:ascii="Arial" w:hAnsi="Arial" w:cs="Arial"/>
          <w:i/>
          <w:sz w:val="20"/>
          <w:szCs w:val="20"/>
        </w:rPr>
        <w:t>ạ</w:t>
      </w:r>
      <w:r w:rsidRPr="00DF1BB6">
        <w:rPr>
          <w:rFonts w:ascii="Arial" w:hAnsi="Arial" w:cs="Arial"/>
          <w:i/>
          <w:sz w:val="20"/>
          <w:szCs w:val="20"/>
        </w:rPr>
        <w:t>ch phòng ng</w:t>
      </w:r>
      <w:r w:rsidRPr="00DF1BB6">
        <w:rPr>
          <w:rFonts w:ascii="Arial" w:hAnsi="Arial" w:cs="Arial"/>
          <w:i/>
          <w:sz w:val="20"/>
          <w:szCs w:val="20"/>
        </w:rPr>
        <w:t>ừ</w:t>
      </w:r>
      <w:r w:rsidRPr="00DF1BB6">
        <w:rPr>
          <w:rFonts w:ascii="Arial" w:hAnsi="Arial" w:cs="Arial"/>
          <w:i/>
          <w:sz w:val="20"/>
          <w:szCs w:val="20"/>
        </w:rPr>
        <w:t xml:space="preserve">a, </w:t>
      </w:r>
      <w:r w:rsidRPr="00DF1BB6">
        <w:rPr>
          <w:rFonts w:ascii="Arial" w:hAnsi="Arial" w:cs="Arial"/>
          <w:i/>
          <w:sz w:val="20"/>
          <w:szCs w:val="20"/>
        </w:rPr>
        <w:t>ứ</w:t>
      </w:r>
      <w:r w:rsidRPr="00DF1BB6">
        <w:rPr>
          <w:rFonts w:ascii="Arial" w:hAnsi="Arial" w:cs="Arial"/>
          <w:i/>
          <w:sz w:val="20"/>
          <w:szCs w:val="20"/>
        </w:rPr>
        <w:t>ng phó s</w:t>
      </w:r>
      <w:r w:rsidRPr="00DF1BB6">
        <w:rPr>
          <w:rFonts w:ascii="Arial" w:hAnsi="Arial" w:cs="Arial"/>
          <w:i/>
          <w:sz w:val="20"/>
          <w:szCs w:val="20"/>
        </w:rPr>
        <w:t>ự</w:t>
      </w:r>
      <w:r w:rsidRPr="00DF1BB6">
        <w:rPr>
          <w:rFonts w:ascii="Arial" w:hAnsi="Arial" w:cs="Arial"/>
          <w:i/>
          <w:sz w:val="20"/>
          <w:szCs w:val="20"/>
        </w:rPr>
        <w:t xml:space="preserve"> c</w:t>
      </w:r>
      <w:r w:rsidRPr="00DF1BB6">
        <w:rPr>
          <w:rFonts w:ascii="Arial" w:hAnsi="Arial" w:cs="Arial"/>
          <w:i/>
          <w:sz w:val="20"/>
          <w:szCs w:val="20"/>
        </w:rPr>
        <w:t>ố</w:t>
      </w:r>
      <w:r w:rsidRPr="00DF1BB6">
        <w:rPr>
          <w:rFonts w:ascii="Arial" w:hAnsi="Arial" w:cs="Arial"/>
          <w:i/>
          <w:sz w:val="20"/>
          <w:szCs w:val="20"/>
        </w:rPr>
        <w:t xml:space="preserve"> hóa ch</w:t>
      </w:r>
      <w:r w:rsidRPr="00DF1BB6">
        <w:rPr>
          <w:rFonts w:ascii="Arial" w:hAnsi="Arial" w:cs="Arial"/>
          <w:i/>
          <w:sz w:val="20"/>
          <w:szCs w:val="20"/>
        </w:rPr>
        <w:t>ấ</w:t>
      </w:r>
      <w:r w:rsidRPr="00DF1BB6">
        <w:rPr>
          <w:rFonts w:ascii="Arial" w:hAnsi="Arial" w:cs="Arial"/>
          <w:i/>
          <w:sz w:val="20"/>
          <w:szCs w:val="20"/>
        </w:rPr>
        <w:t>t c</w:t>
      </w:r>
      <w:r w:rsidRPr="00DF1BB6">
        <w:rPr>
          <w:rFonts w:ascii="Arial" w:hAnsi="Arial" w:cs="Arial"/>
          <w:i/>
          <w:sz w:val="20"/>
          <w:szCs w:val="20"/>
        </w:rPr>
        <w:t>ủ</w:t>
      </w:r>
      <w:r w:rsidRPr="00DF1BB6">
        <w:rPr>
          <w:rFonts w:ascii="Arial" w:hAnsi="Arial" w:cs="Arial"/>
          <w:i/>
          <w:sz w:val="20"/>
          <w:szCs w:val="20"/>
        </w:rPr>
        <w:t>a</w:t>
      </w:r>
      <w:r w:rsidR="00DF1BB6" w:rsidRPr="00DF1BB6">
        <w:rPr>
          <w:rFonts w:ascii="Arial" w:hAnsi="Arial" w:cs="Arial"/>
          <w:i/>
          <w:sz w:val="20"/>
          <w:szCs w:val="20"/>
        </w:rPr>
        <w:t xml:space="preserve"> ……………….</w:t>
      </w:r>
      <w:r w:rsidRPr="00DF1BB6">
        <w:rPr>
          <w:rFonts w:ascii="Arial" w:hAnsi="Arial" w:cs="Arial"/>
          <w:i/>
          <w:sz w:val="20"/>
          <w:szCs w:val="20"/>
          <w:vertAlign w:val="superscript"/>
        </w:rPr>
        <w:t>(2)</w:t>
      </w:r>
      <w:r w:rsidRPr="00DF1BB6">
        <w:rPr>
          <w:rFonts w:ascii="Arial" w:hAnsi="Arial" w:cs="Arial"/>
          <w:i/>
          <w:sz w:val="20"/>
          <w:szCs w:val="20"/>
        </w:rPr>
        <w:t xml:space="preserve"> </w:t>
      </w:r>
      <w:r w:rsidRPr="00DF1BB6">
        <w:rPr>
          <w:rFonts w:ascii="Arial" w:hAnsi="Arial" w:cs="Arial"/>
          <w:i/>
          <w:sz w:val="20"/>
          <w:szCs w:val="20"/>
        </w:rPr>
        <w:t xml:space="preserve"> thu</w:t>
      </w:r>
      <w:r w:rsidRPr="00DF1BB6">
        <w:rPr>
          <w:rFonts w:ascii="Arial" w:hAnsi="Arial" w:cs="Arial"/>
          <w:i/>
          <w:sz w:val="20"/>
          <w:szCs w:val="20"/>
        </w:rPr>
        <w:t>ộ</w:t>
      </w:r>
      <w:r w:rsidRPr="00DF1BB6">
        <w:rPr>
          <w:rFonts w:ascii="Arial" w:hAnsi="Arial" w:cs="Arial"/>
          <w:i/>
          <w:sz w:val="20"/>
          <w:szCs w:val="20"/>
        </w:rPr>
        <w:t>c</w:t>
      </w:r>
      <w:r w:rsidR="00DF1BB6" w:rsidRPr="00DF1BB6">
        <w:rPr>
          <w:rFonts w:ascii="Arial" w:hAnsi="Arial" w:cs="Arial"/>
          <w:i/>
          <w:sz w:val="20"/>
          <w:szCs w:val="20"/>
        </w:rPr>
        <w:t xml:space="preserve"> …………………..</w:t>
      </w:r>
      <w:r w:rsidRPr="00DF1BB6">
        <w:rPr>
          <w:rFonts w:ascii="Arial" w:hAnsi="Arial" w:cs="Arial"/>
          <w:i/>
          <w:sz w:val="20"/>
          <w:szCs w:val="20"/>
        </w:rPr>
        <w:t xml:space="preserve"> </w:t>
      </w:r>
      <w:r w:rsidRPr="00DF1BB6">
        <w:rPr>
          <w:rFonts w:ascii="Arial" w:hAnsi="Arial" w:cs="Arial"/>
          <w:i/>
          <w:sz w:val="20"/>
          <w:szCs w:val="20"/>
          <w:vertAlign w:val="superscript"/>
        </w:rPr>
        <w:t>(3)</w:t>
      </w:r>
      <w:r w:rsidRPr="00DF1BB6">
        <w:rPr>
          <w:rFonts w:ascii="Arial" w:hAnsi="Arial" w:cs="Arial"/>
          <w:i/>
          <w:sz w:val="20"/>
          <w:szCs w:val="20"/>
        </w:rPr>
        <w:t xml:space="preserve"> ;</w:t>
      </w:r>
    </w:p>
    <w:p w14:paraId="53BEA49B" w14:textId="3D066563" w:rsidR="00C93D3F" w:rsidRPr="00DF1BB6" w:rsidRDefault="005F1B0F" w:rsidP="004808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i/>
          <w:sz w:val="20"/>
          <w:szCs w:val="20"/>
        </w:rPr>
        <w:t>Xét n</w:t>
      </w:r>
      <w:r w:rsidRPr="00DF1BB6">
        <w:rPr>
          <w:rFonts w:ascii="Arial" w:hAnsi="Arial" w:cs="Arial"/>
          <w:i/>
          <w:sz w:val="20"/>
          <w:szCs w:val="20"/>
        </w:rPr>
        <w:t>ộ</w:t>
      </w:r>
      <w:r w:rsidRPr="00DF1BB6">
        <w:rPr>
          <w:rFonts w:ascii="Arial" w:hAnsi="Arial" w:cs="Arial"/>
          <w:i/>
          <w:sz w:val="20"/>
          <w:szCs w:val="20"/>
        </w:rPr>
        <w:t>i dung K</w:t>
      </w:r>
      <w:r w:rsidRPr="00DF1BB6">
        <w:rPr>
          <w:rFonts w:ascii="Arial" w:hAnsi="Arial" w:cs="Arial"/>
          <w:i/>
          <w:sz w:val="20"/>
          <w:szCs w:val="20"/>
        </w:rPr>
        <w:t>ế</w:t>
      </w:r>
      <w:r w:rsidRPr="00DF1BB6">
        <w:rPr>
          <w:rFonts w:ascii="Arial" w:hAnsi="Arial" w:cs="Arial"/>
          <w:i/>
          <w:sz w:val="20"/>
          <w:szCs w:val="20"/>
        </w:rPr>
        <w:t xml:space="preserve"> ho</w:t>
      </w:r>
      <w:r w:rsidRPr="00DF1BB6">
        <w:rPr>
          <w:rFonts w:ascii="Arial" w:hAnsi="Arial" w:cs="Arial"/>
          <w:i/>
          <w:sz w:val="20"/>
          <w:szCs w:val="20"/>
        </w:rPr>
        <w:t>ạ</w:t>
      </w:r>
      <w:r w:rsidRPr="00DF1BB6">
        <w:rPr>
          <w:rFonts w:ascii="Arial" w:hAnsi="Arial" w:cs="Arial"/>
          <w:i/>
          <w:sz w:val="20"/>
          <w:szCs w:val="20"/>
        </w:rPr>
        <w:t>ch phòng ng</w:t>
      </w:r>
      <w:r w:rsidRPr="00DF1BB6">
        <w:rPr>
          <w:rFonts w:ascii="Arial" w:hAnsi="Arial" w:cs="Arial"/>
          <w:i/>
          <w:sz w:val="20"/>
          <w:szCs w:val="20"/>
        </w:rPr>
        <w:t>ừ</w:t>
      </w:r>
      <w:r w:rsidRPr="00DF1BB6">
        <w:rPr>
          <w:rFonts w:ascii="Arial" w:hAnsi="Arial" w:cs="Arial"/>
          <w:i/>
          <w:sz w:val="20"/>
          <w:szCs w:val="20"/>
        </w:rPr>
        <w:t xml:space="preserve">a, </w:t>
      </w:r>
      <w:r w:rsidRPr="00DF1BB6">
        <w:rPr>
          <w:rFonts w:ascii="Arial" w:hAnsi="Arial" w:cs="Arial"/>
          <w:i/>
          <w:sz w:val="20"/>
          <w:szCs w:val="20"/>
        </w:rPr>
        <w:t>ứ</w:t>
      </w:r>
      <w:r w:rsidRPr="00DF1BB6">
        <w:rPr>
          <w:rFonts w:ascii="Arial" w:hAnsi="Arial" w:cs="Arial"/>
          <w:i/>
          <w:sz w:val="20"/>
          <w:szCs w:val="20"/>
        </w:rPr>
        <w:t>ng phó s</w:t>
      </w:r>
      <w:r w:rsidRPr="00DF1BB6">
        <w:rPr>
          <w:rFonts w:ascii="Arial" w:hAnsi="Arial" w:cs="Arial"/>
          <w:i/>
          <w:sz w:val="20"/>
          <w:szCs w:val="20"/>
        </w:rPr>
        <w:t>ự</w:t>
      </w:r>
      <w:r w:rsidRPr="00DF1BB6">
        <w:rPr>
          <w:rFonts w:ascii="Arial" w:hAnsi="Arial" w:cs="Arial"/>
          <w:i/>
          <w:sz w:val="20"/>
          <w:szCs w:val="20"/>
        </w:rPr>
        <w:t xml:space="preserve"> c</w:t>
      </w:r>
      <w:r w:rsidRPr="00DF1BB6">
        <w:rPr>
          <w:rFonts w:ascii="Arial" w:hAnsi="Arial" w:cs="Arial"/>
          <w:i/>
          <w:sz w:val="20"/>
          <w:szCs w:val="20"/>
        </w:rPr>
        <w:t>ố</w:t>
      </w:r>
      <w:r w:rsidRPr="00DF1BB6">
        <w:rPr>
          <w:rFonts w:ascii="Arial" w:hAnsi="Arial" w:cs="Arial"/>
          <w:i/>
          <w:sz w:val="20"/>
          <w:szCs w:val="20"/>
        </w:rPr>
        <w:t xml:space="preserve"> hóa ch</w:t>
      </w:r>
      <w:r w:rsidRPr="00DF1BB6">
        <w:rPr>
          <w:rFonts w:ascii="Arial" w:hAnsi="Arial" w:cs="Arial"/>
          <w:i/>
          <w:sz w:val="20"/>
          <w:szCs w:val="20"/>
        </w:rPr>
        <w:t>ấ</w:t>
      </w:r>
      <w:r w:rsidRPr="00DF1BB6">
        <w:rPr>
          <w:rFonts w:ascii="Arial" w:hAnsi="Arial" w:cs="Arial"/>
          <w:i/>
          <w:sz w:val="20"/>
          <w:szCs w:val="20"/>
        </w:rPr>
        <w:t>t c</w:t>
      </w:r>
      <w:r w:rsidRPr="00DF1BB6">
        <w:rPr>
          <w:rFonts w:ascii="Arial" w:hAnsi="Arial" w:cs="Arial"/>
          <w:i/>
          <w:sz w:val="20"/>
          <w:szCs w:val="20"/>
        </w:rPr>
        <w:t>ủ</w:t>
      </w:r>
      <w:r w:rsidRPr="00DF1BB6">
        <w:rPr>
          <w:rFonts w:ascii="Arial" w:hAnsi="Arial" w:cs="Arial"/>
          <w:i/>
          <w:sz w:val="20"/>
          <w:szCs w:val="20"/>
        </w:rPr>
        <w:t xml:space="preserve">a </w:t>
      </w:r>
      <w:r w:rsidR="00DF1BB6" w:rsidRPr="00DF1BB6">
        <w:rPr>
          <w:rFonts w:ascii="Arial" w:hAnsi="Arial" w:cs="Arial"/>
          <w:i/>
          <w:sz w:val="20"/>
          <w:szCs w:val="20"/>
        </w:rPr>
        <w:t>………..</w:t>
      </w:r>
      <w:r w:rsidRPr="00DF1BB6">
        <w:rPr>
          <w:rFonts w:ascii="Arial" w:hAnsi="Arial" w:cs="Arial"/>
          <w:i/>
          <w:sz w:val="20"/>
          <w:szCs w:val="20"/>
          <w:vertAlign w:val="superscript"/>
        </w:rPr>
        <w:t>(2)</w:t>
      </w:r>
      <w:r w:rsidRPr="00DF1BB6">
        <w:rPr>
          <w:rFonts w:ascii="Arial" w:hAnsi="Arial" w:cs="Arial"/>
          <w:i/>
          <w:sz w:val="20"/>
          <w:szCs w:val="20"/>
        </w:rPr>
        <w:t xml:space="preserve"> thu</w:t>
      </w:r>
      <w:r w:rsidRPr="00DF1BB6">
        <w:rPr>
          <w:rFonts w:ascii="Arial" w:hAnsi="Arial" w:cs="Arial"/>
          <w:i/>
          <w:sz w:val="20"/>
          <w:szCs w:val="20"/>
        </w:rPr>
        <w:t>ộ</w:t>
      </w:r>
      <w:r w:rsidRPr="00DF1BB6">
        <w:rPr>
          <w:rFonts w:ascii="Arial" w:hAnsi="Arial" w:cs="Arial"/>
          <w:i/>
          <w:sz w:val="20"/>
          <w:szCs w:val="20"/>
        </w:rPr>
        <w:t>c</w:t>
      </w:r>
      <w:r w:rsidR="00DF1BB6" w:rsidRPr="00DF1BB6">
        <w:rPr>
          <w:rFonts w:ascii="Arial" w:hAnsi="Arial" w:cs="Arial"/>
          <w:i/>
          <w:sz w:val="20"/>
          <w:szCs w:val="20"/>
        </w:rPr>
        <w:t xml:space="preserve"> ……….</w:t>
      </w:r>
      <w:r w:rsidRPr="00DF1BB6">
        <w:rPr>
          <w:rFonts w:ascii="Arial" w:hAnsi="Arial" w:cs="Arial"/>
          <w:i/>
          <w:sz w:val="20"/>
          <w:szCs w:val="20"/>
        </w:rPr>
        <w:t xml:space="preserve"> </w:t>
      </w:r>
      <w:r w:rsidRPr="00DF1BB6">
        <w:rPr>
          <w:rFonts w:ascii="Arial" w:hAnsi="Arial" w:cs="Arial"/>
          <w:i/>
          <w:sz w:val="20"/>
          <w:szCs w:val="20"/>
          <w:vertAlign w:val="superscript"/>
        </w:rPr>
        <w:t>(3</w:t>
      </w:r>
      <w:r w:rsidR="00DF1BB6" w:rsidRPr="00DF1BB6">
        <w:rPr>
          <w:rFonts w:ascii="Arial" w:hAnsi="Arial" w:cs="Arial"/>
          <w:i/>
          <w:sz w:val="20"/>
          <w:szCs w:val="20"/>
          <w:vertAlign w:val="superscript"/>
        </w:rPr>
        <w:t>)</w:t>
      </w:r>
      <w:r w:rsidRPr="00DF1BB6">
        <w:rPr>
          <w:rFonts w:ascii="Arial" w:hAnsi="Arial" w:cs="Arial"/>
          <w:i/>
          <w:sz w:val="20"/>
          <w:szCs w:val="20"/>
        </w:rPr>
        <w:t xml:space="preserve"> đư</w:t>
      </w:r>
      <w:r w:rsidRPr="00DF1BB6">
        <w:rPr>
          <w:rFonts w:ascii="Arial" w:hAnsi="Arial" w:cs="Arial"/>
          <w:i/>
          <w:sz w:val="20"/>
          <w:szCs w:val="20"/>
        </w:rPr>
        <w:t>ợ</w:t>
      </w:r>
      <w:r w:rsidRPr="00DF1BB6">
        <w:rPr>
          <w:rFonts w:ascii="Arial" w:hAnsi="Arial" w:cs="Arial"/>
          <w:i/>
          <w:sz w:val="20"/>
          <w:szCs w:val="20"/>
        </w:rPr>
        <w:t>c ch</w:t>
      </w:r>
      <w:r w:rsidRPr="00DF1BB6">
        <w:rPr>
          <w:rFonts w:ascii="Arial" w:hAnsi="Arial" w:cs="Arial"/>
          <w:i/>
          <w:sz w:val="20"/>
          <w:szCs w:val="20"/>
        </w:rPr>
        <w:t>ỉ</w:t>
      </w:r>
      <w:r w:rsidRPr="00DF1BB6">
        <w:rPr>
          <w:rFonts w:ascii="Arial" w:hAnsi="Arial" w:cs="Arial"/>
          <w:i/>
          <w:sz w:val="20"/>
          <w:szCs w:val="20"/>
        </w:rPr>
        <w:t>nh s</w:t>
      </w:r>
      <w:r w:rsidRPr="00DF1BB6">
        <w:rPr>
          <w:rFonts w:ascii="Arial" w:hAnsi="Arial" w:cs="Arial"/>
          <w:i/>
          <w:sz w:val="20"/>
          <w:szCs w:val="20"/>
        </w:rPr>
        <w:t>ử</w:t>
      </w:r>
      <w:r w:rsidRPr="00DF1BB6">
        <w:rPr>
          <w:rFonts w:ascii="Arial" w:hAnsi="Arial" w:cs="Arial"/>
          <w:i/>
          <w:sz w:val="20"/>
          <w:szCs w:val="20"/>
        </w:rPr>
        <w:t>a, b</w:t>
      </w:r>
      <w:r w:rsidRPr="00DF1BB6">
        <w:rPr>
          <w:rFonts w:ascii="Arial" w:hAnsi="Arial" w:cs="Arial"/>
          <w:i/>
          <w:sz w:val="20"/>
          <w:szCs w:val="20"/>
        </w:rPr>
        <w:t>ổ</w:t>
      </w:r>
      <w:r w:rsidRPr="00DF1BB6">
        <w:rPr>
          <w:rFonts w:ascii="Arial" w:hAnsi="Arial" w:cs="Arial"/>
          <w:i/>
          <w:sz w:val="20"/>
          <w:szCs w:val="20"/>
        </w:rPr>
        <w:t xml:space="preserve"> sung theo yêu c</w:t>
      </w:r>
      <w:r w:rsidRPr="00DF1BB6">
        <w:rPr>
          <w:rFonts w:ascii="Arial" w:hAnsi="Arial" w:cs="Arial"/>
          <w:i/>
          <w:sz w:val="20"/>
          <w:szCs w:val="20"/>
        </w:rPr>
        <w:t>ầ</w:t>
      </w:r>
      <w:r w:rsidRPr="00DF1BB6">
        <w:rPr>
          <w:rFonts w:ascii="Arial" w:hAnsi="Arial" w:cs="Arial"/>
          <w:i/>
          <w:sz w:val="20"/>
          <w:szCs w:val="20"/>
        </w:rPr>
        <w:t>u c</w:t>
      </w:r>
      <w:r w:rsidRPr="00DF1BB6">
        <w:rPr>
          <w:rFonts w:ascii="Arial" w:hAnsi="Arial" w:cs="Arial"/>
          <w:i/>
          <w:sz w:val="20"/>
          <w:szCs w:val="20"/>
        </w:rPr>
        <w:t>ủ</w:t>
      </w:r>
      <w:r w:rsidRPr="00DF1BB6">
        <w:rPr>
          <w:rFonts w:ascii="Arial" w:hAnsi="Arial" w:cs="Arial"/>
          <w:i/>
          <w:sz w:val="20"/>
          <w:szCs w:val="20"/>
        </w:rPr>
        <w:t>a H</w:t>
      </w:r>
      <w:r w:rsidRPr="00DF1BB6">
        <w:rPr>
          <w:rFonts w:ascii="Arial" w:hAnsi="Arial" w:cs="Arial"/>
          <w:i/>
          <w:sz w:val="20"/>
          <w:szCs w:val="20"/>
        </w:rPr>
        <w:t>ộ</w:t>
      </w:r>
      <w:r w:rsidRPr="00DF1BB6">
        <w:rPr>
          <w:rFonts w:ascii="Arial" w:hAnsi="Arial" w:cs="Arial"/>
          <w:i/>
          <w:sz w:val="20"/>
          <w:szCs w:val="20"/>
        </w:rPr>
        <w:t>i đ</w:t>
      </w:r>
      <w:r w:rsidRPr="00DF1BB6">
        <w:rPr>
          <w:rFonts w:ascii="Arial" w:hAnsi="Arial" w:cs="Arial"/>
          <w:i/>
          <w:sz w:val="20"/>
          <w:szCs w:val="20"/>
        </w:rPr>
        <w:t>ồ</w:t>
      </w:r>
      <w:r w:rsidRPr="00DF1BB6">
        <w:rPr>
          <w:rFonts w:ascii="Arial" w:hAnsi="Arial" w:cs="Arial"/>
          <w:i/>
          <w:sz w:val="20"/>
          <w:szCs w:val="20"/>
        </w:rPr>
        <w:t>ng th</w:t>
      </w:r>
      <w:r w:rsidRPr="00DF1BB6">
        <w:rPr>
          <w:rFonts w:ascii="Arial" w:hAnsi="Arial" w:cs="Arial"/>
          <w:i/>
          <w:sz w:val="20"/>
          <w:szCs w:val="20"/>
        </w:rPr>
        <w:t>ẩ</w:t>
      </w:r>
      <w:r w:rsidRPr="00DF1BB6">
        <w:rPr>
          <w:rFonts w:ascii="Arial" w:hAnsi="Arial" w:cs="Arial"/>
          <w:i/>
          <w:sz w:val="20"/>
          <w:szCs w:val="20"/>
        </w:rPr>
        <w:t>m đ</w:t>
      </w:r>
      <w:r w:rsidRPr="00DF1BB6">
        <w:rPr>
          <w:rFonts w:ascii="Arial" w:hAnsi="Arial" w:cs="Arial"/>
          <w:i/>
          <w:sz w:val="20"/>
          <w:szCs w:val="20"/>
        </w:rPr>
        <w:t>ị</w:t>
      </w:r>
      <w:r w:rsidRPr="00DF1BB6">
        <w:rPr>
          <w:rFonts w:ascii="Arial" w:hAnsi="Arial" w:cs="Arial"/>
          <w:i/>
          <w:sz w:val="20"/>
          <w:szCs w:val="20"/>
        </w:rPr>
        <w:t>nh và văn b</w:t>
      </w:r>
      <w:r w:rsidRPr="00DF1BB6">
        <w:rPr>
          <w:rFonts w:ascii="Arial" w:hAnsi="Arial" w:cs="Arial"/>
          <w:i/>
          <w:sz w:val="20"/>
          <w:szCs w:val="20"/>
        </w:rPr>
        <w:t>ả</w:t>
      </w:r>
      <w:r w:rsidRPr="00DF1BB6">
        <w:rPr>
          <w:rFonts w:ascii="Arial" w:hAnsi="Arial" w:cs="Arial"/>
          <w:i/>
          <w:sz w:val="20"/>
          <w:szCs w:val="20"/>
        </w:rPr>
        <w:t>n gi</w:t>
      </w:r>
      <w:r w:rsidRPr="00DF1BB6">
        <w:rPr>
          <w:rFonts w:ascii="Arial" w:hAnsi="Arial" w:cs="Arial"/>
          <w:i/>
          <w:sz w:val="20"/>
          <w:szCs w:val="20"/>
        </w:rPr>
        <w:t>ả</w:t>
      </w:r>
      <w:r w:rsidRPr="00DF1BB6">
        <w:rPr>
          <w:rFonts w:ascii="Arial" w:hAnsi="Arial" w:cs="Arial"/>
          <w:i/>
          <w:sz w:val="20"/>
          <w:szCs w:val="20"/>
        </w:rPr>
        <w:t>i trình s</w:t>
      </w:r>
      <w:r w:rsidRPr="00DF1BB6">
        <w:rPr>
          <w:rFonts w:ascii="Arial" w:hAnsi="Arial" w:cs="Arial"/>
          <w:i/>
          <w:sz w:val="20"/>
          <w:szCs w:val="20"/>
        </w:rPr>
        <w:t>ố</w:t>
      </w:r>
      <w:r w:rsidRPr="00DF1BB6">
        <w:rPr>
          <w:rFonts w:ascii="Arial" w:hAnsi="Arial" w:cs="Arial"/>
          <w:i/>
          <w:sz w:val="20"/>
          <w:szCs w:val="20"/>
        </w:rPr>
        <w:t xml:space="preserve"> </w:t>
      </w:r>
      <w:r w:rsidR="00DF1BB6" w:rsidRPr="00DF1BB6">
        <w:rPr>
          <w:rFonts w:ascii="Arial" w:hAnsi="Arial" w:cs="Arial"/>
          <w:i/>
          <w:sz w:val="20"/>
          <w:szCs w:val="20"/>
        </w:rPr>
        <w:t>………</w:t>
      </w:r>
      <w:r w:rsidRPr="00DF1BB6">
        <w:rPr>
          <w:rFonts w:ascii="Arial" w:hAnsi="Arial" w:cs="Arial"/>
          <w:i/>
          <w:sz w:val="20"/>
          <w:szCs w:val="20"/>
        </w:rPr>
        <w:t xml:space="preserve"> ngày</w:t>
      </w:r>
      <w:r w:rsidR="00DF1BB6" w:rsidRPr="00DF1BB6">
        <w:rPr>
          <w:rFonts w:ascii="Arial" w:hAnsi="Arial" w:cs="Arial"/>
          <w:i/>
          <w:sz w:val="20"/>
          <w:szCs w:val="20"/>
        </w:rPr>
        <w:t xml:space="preserve"> …..</w:t>
      </w:r>
      <w:r w:rsidRPr="00DF1BB6">
        <w:rPr>
          <w:rFonts w:ascii="Arial" w:hAnsi="Arial" w:cs="Arial"/>
          <w:i/>
          <w:sz w:val="20"/>
          <w:szCs w:val="20"/>
        </w:rPr>
        <w:t xml:space="preserve"> tháng </w:t>
      </w:r>
      <w:r w:rsidR="00DF1BB6" w:rsidRPr="00DF1BB6">
        <w:rPr>
          <w:rFonts w:ascii="Arial" w:hAnsi="Arial" w:cs="Arial"/>
          <w:i/>
          <w:sz w:val="20"/>
          <w:szCs w:val="20"/>
        </w:rPr>
        <w:t xml:space="preserve">…. </w:t>
      </w:r>
      <w:r w:rsidRPr="00DF1BB6">
        <w:rPr>
          <w:rFonts w:ascii="Arial" w:hAnsi="Arial" w:cs="Arial"/>
          <w:i/>
          <w:sz w:val="20"/>
          <w:szCs w:val="20"/>
        </w:rPr>
        <w:t>năm</w:t>
      </w:r>
      <w:r w:rsidR="00480861" w:rsidRPr="00DF1BB6">
        <w:rPr>
          <w:rFonts w:ascii="Arial" w:hAnsi="Arial" w:cs="Arial"/>
          <w:sz w:val="20"/>
          <w:szCs w:val="20"/>
        </w:rPr>
        <w:t xml:space="preserve"> </w:t>
      </w:r>
      <w:r w:rsidR="00DF1BB6" w:rsidRPr="00DF1BB6">
        <w:rPr>
          <w:rFonts w:ascii="Arial" w:hAnsi="Arial" w:cs="Arial"/>
          <w:sz w:val="20"/>
          <w:szCs w:val="20"/>
        </w:rPr>
        <w:t xml:space="preserve">……… </w:t>
      </w:r>
      <w:r w:rsidRPr="00DF1BB6">
        <w:rPr>
          <w:rFonts w:ascii="Arial" w:hAnsi="Arial" w:cs="Arial"/>
          <w:i/>
          <w:sz w:val="20"/>
          <w:szCs w:val="20"/>
        </w:rPr>
        <w:t>c</w:t>
      </w:r>
      <w:r w:rsidRPr="00DF1BB6">
        <w:rPr>
          <w:rFonts w:ascii="Arial" w:hAnsi="Arial" w:cs="Arial"/>
          <w:i/>
          <w:sz w:val="20"/>
          <w:szCs w:val="20"/>
        </w:rPr>
        <w:t>ủ</w:t>
      </w:r>
      <w:r w:rsidRPr="00DF1BB6">
        <w:rPr>
          <w:rFonts w:ascii="Arial" w:hAnsi="Arial" w:cs="Arial"/>
          <w:i/>
          <w:sz w:val="20"/>
          <w:szCs w:val="20"/>
        </w:rPr>
        <w:t>a</w:t>
      </w:r>
      <w:r w:rsidR="00480861" w:rsidRPr="00DF1BB6">
        <w:rPr>
          <w:rFonts w:ascii="Arial" w:hAnsi="Arial" w:cs="Arial"/>
          <w:i/>
          <w:sz w:val="20"/>
          <w:szCs w:val="20"/>
        </w:rPr>
        <w:t xml:space="preserve"> …….. </w:t>
      </w:r>
      <w:r w:rsidR="00480861" w:rsidRPr="00DF1BB6">
        <w:rPr>
          <w:rFonts w:ascii="Arial" w:hAnsi="Arial" w:cs="Arial"/>
          <w:i/>
          <w:sz w:val="20"/>
          <w:szCs w:val="20"/>
          <w:vertAlign w:val="superscript"/>
        </w:rPr>
        <w:t>(3)</w:t>
      </w:r>
      <w:r w:rsidR="00480861" w:rsidRPr="00DF1BB6">
        <w:rPr>
          <w:rFonts w:ascii="Arial" w:hAnsi="Arial" w:cs="Arial"/>
          <w:i/>
          <w:sz w:val="20"/>
          <w:szCs w:val="20"/>
        </w:rPr>
        <w:t>;</w:t>
      </w:r>
    </w:p>
    <w:p w14:paraId="53BDAA05" w14:textId="157F5FA8" w:rsidR="00C93D3F" w:rsidRPr="00DF1BB6" w:rsidRDefault="005F1B0F" w:rsidP="0048086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i/>
          <w:sz w:val="20"/>
          <w:szCs w:val="20"/>
        </w:rPr>
        <w:t>Theo đ</w:t>
      </w:r>
      <w:r w:rsidRPr="00DF1BB6">
        <w:rPr>
          <w:rFonts w:ascii="Arial" w:hAnsi="Arial" w:cs="Arial"/>
          <w:i/>
          <w:sz w:val="20"/>
          <w:szCs w:val="20"/>
        </w:rPr>
        <w:t>ề</w:t>
      </w:r>
      <w:r w:rsidRPr="00DF1BB6">
        <w:rPr>
          <w:rFonts w:ascii="Arial" w:hAnsi="Arial" w:cs="Arial"/>
          <w:i/>
          <w:sz w:val="20"/>
          <w:szCs w:val="20"/>
        </w:rPr>
        <w:t xml:space="preserve"> ngh</w:t>
      </w:r>
      <w:r w:rsidRPr="00DF1BB6">
        <w:rPr>
          <w:rFonts w:ascii="Arial" w:hAnsi="Arial" w:cs="Arial"/>
          <w:i/>
          <w:sz w:val="20"/>
          <w:szCs w:val="20"/>
        </w:rPr>
        <w:t>ị</w:t>
      </w:r>
      <w:r w:rsidRPr="00DF1BB6">
        <w:rPr>
          <w:rFonts w:ascii="Arial" w:hAnsi="Arial" w:cs="Arial"/>
          <w:i/>
          <w:sz w:val="20"/>
          <w:szCs w:val="20"/>
        </w:rPr>
        <w:t xml:space="preserve"> c</w:t>
      </w:r>
      <w:r w:rsidRPr="00DF1BB6">
        <w:rPr>
          <w:rFonts w:ascii="Arial" w:hAnsi="Arial" w:cs="Arial"/>
          <w:i/>
          <w:sz w:val="20"/>
          <w:szCs w:val="20"/>
        </w:rPr>
        <w:t>ủ</w:t>
      </w:r>
      <w:r w:rsidRPr="00DF1BB6">
        <w:rPr>
          <w:rFonts w:ascii="Arial" w:hAnsi="Arial" w:cs="Arial"/>
          <w:i/>
          <w:sz w:val="20"/>
          <w:szCs w:val="20"/>
        </w:rPr>
        <w:t>a</w:t>
      </w:r>
      <w:r w:rsidR="00480861" w:rsidRPr="00DF1BB6">
        <w:rPr>
          <w:rFonts w:ascii="Arial" w:hAnsi="Arial" w:cs="Arial"/>
          <w:i/>
          <w:sz w:val="20"/>
          <w:szCs w:val="20"/>
        </w:rPr>
        <w:t xml:space="preserve"> ………………………………………</w:t>
      </w:r>
      <w:r w:rsidRPr="00DF1BB6">
        <w:rPr>
          <w:rFonts w:ascii="Arial" w:hAnsi="Arial" w:cs="Arial"/>
          <w:i/>
          <w:sz w:val="20"/>
          <w:szCs w:val="20"/>
          <w:vertAlign w:val="superscript"/>
        </w:rPr>
        <w:t>(5)</w:t>
      </w:r>
      <w:r w:rsidRPr="00DF1BB6">
        <w:rPr>
          <w:rFonts w:ascii="Arial" w:hAnsi="Arial" w:cs="Arial"/>
          <w:i/>
          <w:sz w:val="20"/>
          <w:szCs w:val="20"/>
        </w:rPr>
        <w:t xml:space="preserve"> ;</w:t>
      </w:r>
    </w:p>
    <w:p w14:paraId="680712EF" w14:textId="77777777" w:rsidR="00480861" w:rsidRPr="00DF1BB6" w:rsidRDefault="00480861" w:rsidP="0048086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E30683F" w14:textId="1918D098" w:rsidR="00C93D3F" w:rsidRPr="00DF1BB6" w:rsidRDefault="005F1B0F" w:rsidP="0048086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QUY</w:t>
      </w:r>
      <w:r w:rsidRPr="00DF1BB6">
        <w:rPr>
          <w:rFonts w:ascii="Arial" w:hAnsi="Arial" w:cs="Arial"/>
          <w:b/>
          <w:sz w:val="20"/>
          <w:szCs w:val="20"/>
        </w:rPr>
        <w:t>Ế</w:t>
      </w:r>
      <w:r w:rsidRPr="00DF1BB6">
        <w:rPr>
          <w:rFonts w:ascii="Arial" w:hAnsi="Arial" w:cs="Arial"/>
          <w:b/>
          <w:sz w:val="20"/>
          <w:szCs w:val="20"/>
        </w:rPr>
        <w:t>T Đ</w:t>
      </w:r>
      <w:r w:rsidRPr="00DF1BB6">
        <w:rPr>
          <w:rFonts w:ascii="Arial" w:hAnsi="Arial" w:cs="Arial"/>
          <w:b/>
          <w:sz w:val="20"/>
          <w:szCs w:val="20"/>
        </w:rPr>
        <w:t>Ị</w:t>
      </w:r>
      <w:r w:rsidRPr="00DF1BB6">
        <w:rPr>
          <w:rFonts w:ascii="Arial" w:hAnsi="Arial" w:cs="Arial"/>
          <w:b/>
          <w:sz w:val="20"/>
          <w:szCs w:val="20"/>
        </w:rPr>
        <w:t>NH:</w:t>
      </w:r>
    </w:p>
    <w:p w14:paraId="0D50DC9C" w14:textId="77777777" w:rsidR="00480861" w:rsidRPr="00DF1BB6" w:rsidRDefault="00480861" w:rsidP="0048086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121BF7FB" w14:textId="726E521B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bCs/>
          <w:sz w:val="20"/>
          <w:szCs w:val="20"/>
        </w:rPr>
        <w:t>Đi</w:t>
      </w:r>
      <w:r w:rsidRPr="00DF1BB6">
        <w:rPr>
          <w:rFonts w:ascii="Arial" w:hAnsi="Arial" w:cs="Arial"/>
          <w:b/>
          <w:bCs/>
          <w:sz w:val="20"/>
          <w:szCs w:val="20"/>
        </w:rPr>
        <w:t>ề</w:t>
      </w:r>
      <w:r w:rsidRPr="00DF1BB6">
        <w:rPr>
          <w:rFonts w:ascii="Arial" w:hAnsi="Arial" w:cs="Arial"/>
          <w:b/>
          <w:bCs/>
          <w:sz w:val="20"/>
          <w:szCs w:val="20"/>
        </w:rPr>
        <w:t>u 1.</w:t>
      </w:r>
      <w:r w:rsidRPr="00DF1BB6">
        <w:rPr>
          <w:rFonts w:ascii="Arial" w:hAnsi="Arial" w:cs="Arial"/>
          <w:sz w:val="20"/>
          <w:szCs w:val="20"/>
        </w:rPr>
        <w:t xml:space="preserve">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</w:t>
      </w:r>
      <w:r w:rsidR="00480861" w:rsidRPr="00DF1BB6">
        <w:rPr>
          <w:rFonts w:ascii="Arial" w:hAnsi="Arial" w:cs="Arial"/>
          <w:sz w:val="20"/>
          <w:szCs w:val="20"/>
        </w:rPr>
        <w:t xml:space="preserve"> ……..</w:t>
      </w:r>
      <w:r w:rsidRPr="00DF1BB6">
        <w:rPr>
          <w:rFonts w:ascii="Arial" w:hAnsi="Arial" w:cs="Arial"/>
          <w:sz w:val="20"/>
          <w:szCs w:val="20"/>
          <w:vertAlign w:val="superscript"/>
        </w:rPr>
        <w:t>(2)</w:t>
      </w:r>
      <w:r w:rsidRPr="00DF1BB6">
        <w:rPr>
          <w:rFonts w:ascii="Arial" w:hAnsi="Arial" w:cs="Arial"/>
          <w:sz w:val="20"/>
          <w:szCs w:val="20"/>
        </w:rPr>
        <w:t xml:space="preserve"> thu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 xml:space="preserve">c </w:t>
      </w:r>
      <w:r w:rsidR="00480861" w:rsidRPr="00DF1BB6">
        <w:rPr>
          <w:rFonts w:ascii="Arial" w:hAnsi="Arial" w:cs="Arial"/>
          <w:sz w:val="20"/>
          <w:szCs w:val="20"/>
        </w:rPr>
        <w:t xml:space="preserve"> ………………</w:t>
      </w:r>
      <w:r w:rsidRPr="00DF1BB6">
        <w:rPr>
          <w:rFonts w:ascii="Arial" w:hAnsi="Arial" w:cs="Arial"/>
          <w:sz w:val="20"/>
          <w:szCs w:val="20"/>
          <w:vertAlign w:val="superscript"/>
        </w:rPr>
        <w:t>(3)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m: </w:t>
      </w:r>
      <w:r w:rsidR="00480861" w:rsidRPr="00DF1BB6">
        <w:rPr>
          <w:rFonts w:ascii="Arial" w:hAnsi="Arial" w:cs="Arial"/>
          <w:sz w:val="20"/>
          <w:szCs w:val="20"/>
        </w:rPr>
        <w:t>…………………………..</w:t>
      </w:r>
      <w:r w:rsidRPr="00DF1BB6">
        <w:rPr>
          <w:rFonts w:ascii="Arial" w:hAnsi="Arial" w:cs="Arial"/>
          <w:sz w:val="20"/>
          <w:szCs w:val="20"/>
          <w:vertAlign w:val="superscript"/>
        </w:rPr>
        <w:t>(6)</w:t>
      </w:r>
      <w:r w:rsidRPr="00DF1BB6">
        <w:rPr>
          <w:rFonts w:ascii="Arial" w:hAnsi="Arial" w:cs="Arial"/>
          <w:sz w:val="20"/>
          <w:szCs w:val="20"/>
        </w:rPr>
        <w:t xml:space="preserve"> ;</w:t>
      </w:r>
    </w:p>
    <w:p w14:paraId="1A46E7F3" w14:textId="4E5FFB69" w:rsidR="00C93D3F" w:rsidRPr="00DF1BB6" w:rsidRDefault="005F1B0F" w:rsidP="004808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2</w:t>
      </w:r>
      <w:r w:rsidR="00480861" w:rsidRPr="00DF1BB6">
        <w:rPr>
          <w:rFonts w:ascii="Arial" w:hAnsi="Arial" w:cs="Arial"/>
          <w:b/>
          <w:sz w:val="20"/>
          <w:szCs w:val="20"/>
        </w:rPr>
        <w:t xml:space="preserve"> </w:t>
      </w:r>
      <w:r w:rsidR="00480861" w:rsidRPr="00DF1BB6">
        <w:rPr>
          <w:rFonts w:ascii="Arial" w:hAnsi="Arial" w:cs="Arial"/>
          <w:bCs/>
          <w:sz w:val="20"/>
          <w:szCs w:val="20"/>
        </w:rPr>
        <w:t>…………..</w:t>
      </w:r>
      <w:r w:rsidRPr="00DF1BB6">
        <w:rPr>
          <w:rFonts w:ascii="Arial" w:hAnsi="Arial" w:cs="Arial"/>
          <w:sz w:val="20"/>
          <w:szCs w:val="20"/>
          <w:vertAlign w:val="superscript"/>
        </w:rPr>
        <w:t>(3)</w:t>
      </w:r>
      <w:r w:rsidRPr="00DF1BB6">
        <w:rPr>
          <w:rFonts w:ascii="Arial" w:hAnsi="Arial" w:cs="Arial"/>
          <w:sz w:val="20"/>
          <w:szCs w:val="20"/>
        </w:rPr>
        <w:t xml:space="preserve"> có trách nhi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m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đúng nh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ng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</w:t>
      </w:r>
      <w:r w:rsidR="00480861"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sz w:val="20"/>
          <w:szCs w:val="20"/>
        </w:rPr>
        <w:t>trong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>a,</w:t>
      </w:r>
      <w:r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nh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ng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b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t bu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sau đây:</w:t>
      </w:r>
    </w:p>
    <w:p w14:paraId="1ABC17D2" w14:textId="4B25A94E" w:rsidR="00C93D3F" w:rsidRPr="00DF1BB6" w:rsidRDefault="005F1B0F" w:rsidP="004808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1.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đúng các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69/2025/QH15, Ngh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s</w:t>
      </w:r>
      <w:r w:rsidRPr="00DF1BB6">
        <w:rPr>
          <w:rFonts w:ascii="Arial" w:hAnsi="Arial" w:cs="Arial"/>
          <w:sz w:val="20"/>
          <w:szCs w:val="20"/>
        </w:rPr>
        <w:t>ố</w:t>
      </w:r>
      <w:r w:rsidR="00480861" w:rsidRPr="00DF1BB6">
        <w:rPr>
          <w:rFonts w:ascii="Arial" w:hAnsi="Arial" w:cs="Arial"/>
          <w:sz w:val="20"/>
          <w:szCs w:val="20"/>
        </w:rPr>
        <w:t xml:space="preserve"> …/…</w:t>
      </w:r>
      <w:r w:rsidRPr="00DF1BB6">
        <w:rPr>
          <w:rFonts w:ascii="Arial" w:hAnsi="Arial" w:cs="Arial"/>
          <w:sz w:val="20"/>
          <w:szCs w:val="20"/>
        </w:rPr>
        <w:t>/NĐ-CP ngày .... tháng ... năm ....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Chính ph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</w:t>
      </w:r>
      <w:r w:rsidR="00480861"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sz w:val="20"/>
          <w:szCs w:val="20"/>
        </w:rPr>
        <w:t>chi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và bi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pháp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hư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ẫ</w:t>
      </w:r>
      <w:r w:rsidRPr="00DF1BB6">
        <w:rPr>
          <w:rFonts w:ascii="Arial" w:hAnsi="Arial" w:cs="Arial"/>
          <w:sz w:val="20"/>
          <w:szCs w:val="20"/>
        </w:rPr>
        <w:t>n th</w:t>
      </w:r>
      <w:r w:rsidRPr="00DF1BB6">
        <w:rPr>
          <w:rFonts w:ascii="Arial" w:hAnsi="Arial" w:cs="Arial"/>
          <w:sz w:val="20"/>
          <w:szCs w:val="20"/>
        </w:rPr>
        <w:t>i hành m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t s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Lu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t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phát tri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n ngành công nghi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p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an toàn, an ninh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3CEA959A" w14:textId="40F48538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2</w:t>
      </w:r>
      <w:r w:rsidR="00480861" w:rsidRPr="00DF1BB6">
        <w:rPr>
          <w:rFonts w:ascii="Arial" w:hAnsi="Arial" w:cs="Arial"/>
          <w:sz w:val="20"/>
          <w:szCs w:val="20"/>
        </w:rPr>
        <w:t>. ………………………………………………………………………………………………….</w:t>
      </w:r>
    </w:p>
    <w:p w14:paraId="0E7A0546" w14:textId="4C251F84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n</w:t>
      </w:r>
      <w:r w:rsidR="00480861" w:rsidRPr="00DF1BB6">
        <w:rPr>
          <w:rFonts w:ascii="Arial" w:hAnsi="Arial" w:cs="Arial"/>
          <w:sz w:val="20"/>
          <w:szCs w:val="20"/>
        </w:rPr>
        <w:t>. ………………………………………………………………………………………………….</w:t>
      </w:r>
    </w:p>
    <w:p w14:paraId="72EBC3EC" w14:textId="0E5C9BBD" w:rsidR="00C93D3F" w:rsidRPr="00DF1BB6" w:rsidRDefault="005F1B0F" w:rsidP="004808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bCs/>
          <w:sz w:val="20"/>
          <w:szCs w:val="20"/>
        </w:rPr>
        <w:t>Đi</w:t>
      </w:r>
      <w:r w:rsidRPr="00DF1BB6">
        <w:rPr>
          <w:rFonts w:ascii="Arial" w:hAnsi="Arial" w:cs="Arial"/>
          <w:b/>
          <w:bCs/>
          <w:sz w:val="20"/>
          <w:szCs w:val="20"/>
        </w:rPr>
        <w:t>ề</w:t>
      </w:r>
      <w:r w:rsidRPr="00DF1BB6">
        <w:rPr>
          <w:rFonts w:ascii="Arial" w:hAnsi="Arial" w:cs="Arial"/>
          <w:b/>
          <w:bCs/>
          <w:sz w:val="20"/>
          <w:szCs w:val="20"/>
        </w:rPr>
        <w:t>u 3.</w:t>
      </w:r>
      <w:r w:rsidRPr="00DF1BB6">
        <w:rPr>
          <w:rFonts w:ascii="Arial" w:hAnsi="Arial" w:cs="Arial"/>
          <w:sz w:val="20"/>
          <w:szCs w:val="20"/>
        </w:rPr>
        <w:t xml:space="preserve">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phòng ng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a,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và nh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ng yêu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b</w:t>
      </w:r>
      <w:r w:rsidRPr="00DF1BB6">
        <w:rPr>
          <w:rFonts w:ascii="Arial" w:hAnsi="Arial" w:cs="Arial"/>
          <w:sz w:val="20"/>
          <w:szCs w:val="20"/>
        </w:rPr>
        <w:t>ắ</w:t>
      </w:r>
      <w:r w:rsidRPr="00DF1BB6">
        <w:rPr>
          <w:rFonts w:ascii="Arial" w:hAnsi="Arial" w:cs="Arial"/>
          <w:sz w:val="20"/>
          <w:szCs w:val="20"/>
        </w:rPr>
        <w:t>t bu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c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2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 là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các cơ quan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nhà nư</w:t>
      </w:r>
      <w:r w:rsidRPr="00DF1BB6">
        <w:rPr>
          <w:rFonts w:ascii="Arial" w:hAnsi="Arial" w:cs="Arial"/>
          <w:sz w:val="20"/>
          <w:szCs w:val="20"/>
        </w:rPr>
        <w:t>ớ</w:t>
      </w:r>
      <w:r w:rsidRPr="00DF1BB6">
        <w:rPr>
          <w:rFonts w:ascii="Arial" w:hAnsi="Arial" w:cs="Arial"/>
          <w:sz w:val="20"/>
          <w:szCs w:val="20"/>
        </w:rPr>
        <w:t>c có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quy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n thanh tra,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tra, 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soát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công tác an toàn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 xml:space="preserve">t và 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ng phó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c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</w:t>
      </w:r>
      <w:r w:rsidR="00480861" w:rsidRPr="00DF1BB6">
        <w:rPr>
          <w:rFonts w:ascii="Arial" w:hAnsi="Arial" w:cs="Arial"/>
          <w:sz w:val="20"/>
          <w:szCs w:val="20"/>
        </w:rPr>
        <w:t xml:space="preserve"> …………………</w:t>
      </w:r>
      <w:r w:rsidRPr="00DF1BB6">
        <w:rPr>
          <w:rFonts w:ascii="Arial" w:hAnsi="Arial" w:cs="Arial"/>
          <w:sz w:val="20"/>
          <w:szCs w:val="20"/>
          <w:vertAlign w:val="superscript"/>
        </w:rPr>
        <w:t>(3)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hóa</w:t>
      </w:r>
      <w:r w:rsidR="00480861"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sz w:val="20"/>
          <w:szCs w:val="20"/>
        </w:rPr>
        <w:t>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t/t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 xml:space="preserve">i </w:t>
      </w:r>
      <w:r w:rsidRPr="00DF1BB6">
        <w:rPr>
          <w:rFonts w:ascii="Arial" w:hAnsi="Arial" w:cs="Arial"/>
          <w:sz w:val="20"/>
          <w:szCs w:val="20"/>
        </w:rPr>
        <w:t>nơi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án.</w:t>
      </w:r>
    </w:p>
    <w:p w14:paraId="59C827AC" w14:textId="7F52DCD6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bCs/>
          <w:sz w:val="20"/>
          <w:szCs w:val="20"/>
        </w:rPr>
        <w:t>Đi</w:t>
      </w:r>
      <w:r w:rsidRPr="00DF1BB6">
        <w:rPr>
          <w:rFonts w:ascii="Arial" w:hAnsi="Arial" w:cs="Arial"/>
          <w:b/>
          <w:bCs/>
          <w:sz w:val="20"/>
          <w:szCs w:val="20"/>
        </w:rPr>
        <w:t>ề</w:t>
      </w:r>
      <w:r w:rsidRPr="00DF1BB6">
        <w:rPr>
          <w:rFonts w:ascii="Arial" w:hAnsi="Arial" w:cs="Arial"/>
          <w:b/>
          <w:bCs/>
          <w:sz w:val="20"/>
          <w:szCs w:val="20"/>
        </w:rPr>
        <w:t>u 4.</w:t>
      </w:r>
      <w:r w:rsidRPr="00DF1BB6">
        <w:rPr>
          <w:rFonts w:ascii="Arial" w:hAnsi="Arial" w:cs="Arial"/>
          <w:sz w:val="20"/>
          <w:szCs w:val="20"/>
        </w:rPr>
        <w:t xml:space="preserve"> Trư</w:t>
      </w:r>
      <w:r w:rsidRPr="00DF1BB6">
        <w:rPr>
          <w:rFonts w:ascii="Arial" w:hAnsi="Arial" w:cs="Arial"/>
          <w:sz w:val="20"/>
          <w:szCs w:val="20"/>
        </w:rPr>
        <w:t>ờ</w:t>
      </w:r>
      <w:r w:rsidRPr="00DF1BB6">
        <w:rPr>
          <w:rFonts w:ascii="Arial" w:hAnsi="Arial" w:cs="Arial"/>
          <w:sz w:val="20"/>
          <w:szCs w:val="20"/>
        </w:rPr>
        <w:t>ng h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p có s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thay đ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>i trong quá trình đ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tư và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ng liên quan đ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n nh</w:t>
      </w:r>
      <w:r w:rsidRPr="00DF1BB6">
        <w:rPr>
          <w:rFonts w:ascii="Arial" w:hAnsi="Arial" w:cs="Arial"/>
          <w:sz w:val="20"/>
          <w:szCs w:val="20"/>
        </w:rPr>
        <w:t>ữ</w:t>
      </w:r>
      <w:r w:rsidRPr="00DF1BB6">
        <w:rPr>
          <w:rFonts w:ascii="Arial" w:hAnsi="Arial" w:cs="Arial"/>
          <w:sz w:val="20"/>
          <w:szCs w:val="20"/>
        </w:rPr>
        <w:t>ng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đ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 xml:space="preserve"> ra trong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 xml:space="preserve">t, </w:t>
      </w:r>
      <w:r w:rsidR="00480861" w:rsidRPr="00DF1BB6">
        <w:rPr>
          <w:rFonts w:ascii="Arial" w:hAnsi="Arial" w:cs="Arial"/>
          <w:sz w:val="20"/>
          <w:szCs w:val="20"/>
        </w:rPr>
        <w:t>…..….</w:t>
      </w:r>
      <w:r w:rsidRPr="00DF1BB6">
        <w:rPr>
          <w:rFonts w:ascii="Arial" w:hAnsi="Arial" w:cs="Arial"/>
          <w:sz w:val="20"/>
          <w:szCs w:val="20"/>
          <w:vertAlign w:val="superscript"/>
        </w:rPr>
        <w:t>(3)</w:t>
      </w:r>
      <w:r w:rsidRPr="00DF1BB6">
        <w:rPr>
          <w:rFonts w:ascii="Arial" w:hAnsi="Arial" w:cs="Arial"/>
          <w:sz w:val="20"/>
          <w:szCs w:val="20"/>
        </w:rPr>
        <w:t xml:space="preserve"> ph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i báo cáo đ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</w:t>
      </w:r>
      <w:r w:rsidR="00480861" w:rsidRPr="00DF1BB6">
        <w:rPr>
          <w:rFonts w:ascii="Arial" w:hAnsi="Arial" w:cs="Arial"/>
          <w:sz w:val="20"/>
          <w:szCs w:val="20"/>
        </w:rPr>
        <w:t>………</w:t>
      </w:r>
      <w:r w:rsidRPr="00DF1BB6">
        <w:rPr>
          <w:rFonts w:ascii="Arial" w:hAnsi="Arial" w:cs="Arial"/>
          <w:sz w:val="20"/>
          <w:szCs w:val="20"/>
          <w:vertAlign w:val="superscript"/>
        </w:rPr>
        <w:t>(7)</w:t>
      </w:r>
      <w:r w:rsidRPr="00DF1BB6">
        <w:rPr>
          <w:rFonts w:ascii="Arial" w:hAnsi="Arial" w:cs="Arial"/>
          <w:sz w:val="20"/>
          <w:szCs w:val="20"/>
        </w:rPr>
        <w:t xml:space="preserve"> xem xét,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nh.</w:t>
      </w:r>
    </w:p>
    <w:p w14:paraId="1381D669" w14:textId="4C95B5AD" w:rsidR="00C93D3F" w:rsidRPr="00DF1BB6" w:rsidRDefault="005F1B0F" w:rsidP="0048086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>u 5</w:t>
      </w:r>
      <w:r w:rsidR="00480861" w:rsidRPr="00DF1BB6">
        <w:rPr>
          <w:rFonts w:ascii="Arial" w:hAnsi="Arial" w:cs="Arial"/>
          <w:b/>
          <w:sz w:val="20"/>
          <w:szCs w:val="20"/>
        </w:rPr>
        <w:t xml:space="preserve"> </w:t>
      </w:r>
      <w:r w:rsidR="00480861" w:rsidRPr="00DF1BB6">
        <w:rPr>
          <w:rFonts w:ascii="Arial" w:hAnsi="Arial" w:cs="Arial"/>
          <w:bCs/>
          <w:sz w:val="20"/>
          <w:szCs w:val="20"/>
        </w:rPr>
        <w:t>……….</w:t>
      </w:r>
      <w:r w:rsidRPr="00DF1BB6">
        <w:rPr>
          <w:rFonts w:ascii="Arial" w:hAnsi="Arial" w:cs="Arial"/>
          <w:sz w:val="20"/>
          <w:szCs w:val="20"/>
          <w:vertAlign w:val="superscript"/>
        </w:rPr>
        <w:t>(8)</w:t>
      </w:r>
      <w:r w:rsidR="00480861"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sz w:val="20"/>
          <w:szCs w:val="20"/>
        </w:rPr>
        <w:t>ki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tra, giám sát vi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c th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</w:t>
      </w:r>
      <w:r w:rsidRPr="00DF1BB6">
        <w:rPr>
          <w:rFonts w:ascii="Arial" w:hAnsi="Arial" w:cs="Arial"/>
          <w:sz w:val="20"/>
          <w:szCs w:val="20"/>
        </w:rPr>
        <w:t xml:space="preserve">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n các n</w:t>
      </w:r>
      <w:r w:rsidRPr="00DF1BB6">
        <w:rPr>
          <w:rFonts w:ascii="Arial" w:hAnsi="Arial" w:cs="Arial"/>
          <w:sz w:val="20"/>
          <w:szCs w:val="20"/>
        </w:rPr>
        <w:t>ộ</w:t>
      </w:r>
      <w:r w:rsidRPr="00DF1BB6">
        <w:rPr>
          <w:rFonts w:ascii="Arial" w:hAnsi="Arial" w:cs="Arial"/>
          <w:sz w:val="20"/>
          <w:szCs w:val="20"/>
        </w:rPr>
        <w:t>i dung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</w:t>
      </w:r>
      <w:r w:rsidR="00480861" w:rsidRPr="00DF1BB6">
        <w:rPr>
          <w:rFonts w:ascii="Arial" w:hAnsi="Arial" w:cs="Arial"/>
          <w:sz w:val="20"/>
          <w:szCs w:val="20"/>
        </w:rPr>
        <w:t xml:space="preserve"> </w:t>
      </w:r>
      <w:r w:rsidRPr="00DF1BB6">
        <w:rPr>
          <w:rFonts w:ascii="Arial" w:hAnsi="Arial" w:cs="Arial"/>
          <w:sz w:val="20"/>
          <w:szCs w:val="20"/>
        </w:rPr>
        <w:t>đã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và các yêu c</w:t>
      </w:r>
      <w:r w:rsidRPr="00DF1BB6">
        <w:rPr>
          <w:rFonts w:ascii="Arial" w:hAnsi="Arial" w:cs="Arial"/>
          <w:sz w:val="20"/>
          <w:szCs w:val="20"/>
        </w:rPr>
        <w:t>ầ</w:t>
      </w:r>
      <w:r w:rsidRPr="00DF1BB6">
        <w:rPr>
          <w:rFonts w:ascii="Arial" w:hAnsi="Arial" w:cs="Arial"/>
          <w:sz w:val="20"/>
          <w:szCs w:val="20"/>
        </w:rPr>
        <w:t>u quy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Đi</w:t>
      </w:r>
      <w:r w:rsidRPr="00DF1BB6">
        <w:rPr>
          <w:rFonts w:ascii="Arial" w:hAnsi="Arial" w:cs="Arial"/>
          <w:sz w:val="20"/>
          <w:szCs w:val="20"/>
        </w:rPr>
        <w:t>ề</w:t>
      </w:r>
      <w:r w:rsidRPr="00DF1BB6">
        <w:rPr>
          <w:rFonts w:ascii="Arial" w:hAnsi="Arial" w:cs="Arial"/>
          <w:sz w:val="20"/>
          <w:szCs w:val="20"/>
        </w:rPr>
        <w:t>u 2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này.</w:t>
      </w:r>
    </w:p>
    <w:p w14:paraId="770B245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lastRenderedPageBreak/>
        <w:t>Đi</w:t>
      </w:r>
      <w:r w:rsidRPr="00DF1BB6">
        <w:rPr>
          <w:rFonts w:ascii="Arial" w:hAnsi="Arial" w:cs="Arial"/>
          <w:b/>
          <w:sz w:val="20"/>
          <w:szCs w:val="20"/>
        </w:rPr>
        <w:t>ề</w:t>
      </w:r>
      <w:r w:rsidRPr="00DF1BB6">
        <w:rPr>
          <w:rFonts w:ascii="Arial" w:hAnsi="Arial" w:cs="Arial"/>
          <w:b/>
          <w:sz w:val="20"/>
          <w:szCs w:val="20"/>
        </w:rPr>
        <w:t xml:space="preserve">u 6. </w:t>
      </w:r>
      <w:r w:rsidRPr="00DF1BB6">
        <w:rPr>
          <w:rFonts w:ascii="Arial" w:hAnsi="Arial" w:cs="Arial"/>
          <w:sz w:val="20"/>
          <w:szCs w:val="20"/>
        </w:rPr>
        <w:t>Quy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t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này có hi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u l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c thi hành k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ừ</w:t>
      </w:r>
      <w:r w:rsidRPr="00DF1BB6">
        <w:rPr>
          <w:rFonts w:ascii="Arial" w:hAnsi="Arial" w:cs="Arial"/>
          <w:sz w:val="20"/>
          <w:szCs w:val="20"/>
        </w:rPr>
        <w:t xml:space="preserve"> ngày ký.</w:t>
      </w:r>
    </w:p>
    <w:p w14:paraId="017D8E79" w14:textId="28EFB130" w:rsidR="00C93D3F" w:rsidRPr="00DF1BB6" w:rsidRDefault="00480861" w:rsidP="007F3AC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</w:rPr>
        <w:t>…………………………… chịu trách nhiệm thi hành Quyết định này.</w:t>
      </w:r>
    </w:p>
    <w:p w14:paraId="7624EB04" w14:textId="77777777" w:rsidR="007F3AC1" w:rsidRPr="00DF1BB6" w:rsidRDefault="007F3AC1" w:rsidP="007F3AC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F3AC1" w:rsidRPr="00DF1BB6" w14:paraId="0597764E" w14:textId="77777777" w:rsidTr="0073521F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0815" w14:textId="7777777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DF1BB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>- Như Điều 6;</w:t>
            </w:r>
          </w:p>
          <w:p w14:paraId="1F6D6D7C" w14:textId="7777777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>- …..</w:t>
            </w:r>
          </w:p>
          <w:p w14:paraId="1061DA2A" w14:textId="24EB4FE2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1BB6">
              <w:rPr>
                <w:rFonts w:ascii="Arial" w:hAnsi="Arial" w:cs="Arial"/>
                <w:color w:val="000000"/>
                <w:sz w:val="20"/>
                <w:szCs w:val="20"/>
              </w:rPr>
              <w:t>- Lưu: …..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4FBD" w14:textId="7777777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b/>
                <w:sz w:val="20"/>
                <w:szCs w:val="20"/>
              </w:rPr>
              <w:t>THỦ TRƯỞNG CƠ QUAN PHÊ DUYỆT KẾ HOẠCH</w:t>
            </w:r>
          </w:p>
          <w:p w14:paraId="34EACB58" w14:textId="7777777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i/>
                <w:sz w:val="20"/>
                <w:szCs w:val="20"/>
              </w:rPr>
              <w:t>(Ký tên và đóng dấu)</w:t>
            </w:r>
          </w:p>
          <w:p w14:paraId="14FB3E73" w14:textId="7777777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E000E80" w14:textId="77777777" w:rsidR="007F3AC1" w:rsidRPr="00DF1BB6" w:rsidRDefault="007F3AC1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50CF232" w14:textId="77777777" w:rsidR="007F3AC1" w:rsidRPr="00DF1BB6" w:rsidRDefault="007F3AC1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00FF96D" w14:textId="2C7A90AC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i/>
          <w:sz w:val="20"/>
          <w:szCs w:val="20"/>
        </w:rPr>
        <w:t>Ghi chú:</w:t>
      </w:r>
    </w:p>
    <w:p w14:paraId="1FE091A2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  <w:vertAlign w:val="superscript"/>
        </w:rPr>
        <w:t>(1)</w:t>
      </w:r>
      <w:r w:rsidRPr="00DF1BB6">
        <w:rPr>
          <w:rFonts w:ascii="Arial" w:hAnsi="Arial" w:cs="Arial"/>
          <w:sz w:val="20"/>
          <w:szCs w:val="20"/>
        </w:rPr>
        <w:t xml:space="preserve">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nh, thành ph</w:t>
      </w:r>
      <w:r w:rsidRPr="00DF1BB6">
        <w:rPr>
          <w:rFonts w:ascii="Arial" w:hAnsi="Arial" w:cs="Arial"/>
          <w:sz w:val="20"/>
          <w:szCs w:val="20"/>
        </w:rPr>
        <w:t>ố</w:t>
      </w:r>
      <w:r w:rsidRPr="00DF1BB6">
        <w:rPr>
          <w:rFonts w:ascii="Arial" w:hAnsi="Arial" w:cs="Arial"/>
          <w:sz w:val="20"/>
          <w:szCs w:val="20"/>
        </w:rPr>
        <w:t xml:space="preserve"> nơi cơ quan phê duy</w:t>
      </w:r>
      <w:r w:rsidRPr="00DF1BB6">
        <w:rPr>
          <w:rFonts w:ascii="Arial" w:hAnsi="Arial" w:cs="Arial"/>
          <w:sz w:val="20"/>
          <w:szCs w:val="20"/>
        </w:rPr>
        <w:t>ệ</w:t>
      </w:r>
      <w:r w:rsidRPr="00DF1BB6">
        <w:rPr>
          <w:rFonts w:ascii="Arial" w:hAnsi="Arial" w:cs="Arial"/>
          <w:sz w:val="20"/>
          <w:szCs w:val="20"/>
        </w:rPr>
        <w:t>t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 đ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t tr</w:t>
      </w:r>
      <w:r w:rsidRPr="00DF1BB6">
        <w:rPr>
          <w:rFonts w:ascii="Arial" w:hAnsi="Arial" w:cs="Arial"/>
          <w:sz w:val="20"/>
          <w:szCs w:val="20"/>
        </w:rPr>
        <w:t>ụ</w:t>
      </w:r>
      <w:r w:rsidRPr="00DF1BB6">
        <w:rPr>
          <w:rFonts w:ascii="Arial" w:hAnsi="Arial" w:cs="Arial"/>
          <w:sz w:val="20"/>
          <w:szCs w:val="20"/>
        </w:rPr>
        <w:t xml:space="preserve">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chính.</w:t>
      </w:r>
    </w:p>
    <w:p w14:paraId="053FAED3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  <w:vertAlign w:val="superscript"/>
        </w:rPr>
        <w:t>(2)</w:t>
      </w:r>
      <w:r w:rsidRPr="00DF1BB6">
        <w:rPr>
          <w:rFonts w:ascii="Arial" w:hAnsi="Arial" w:cs="Arial"/>
          <w:sz w:val="20"/>
          <w:szCs w:val="20"/>
        </w:rPr>
        <w:t xml:space="preserve"> Tên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77228640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  <w:vertAlign w:val="superscript"/>
        </w:rPr>
        <w:t>(3)</w:t>
      </w:r>
      <w:r w:rsidRPr="00DF1BB6">
        <w:rPr>
          <w:rFonts w:ascii="Arial" w:hAnsi="Arial" w:cs="Arial"/>
          <w:sz w:val="20"/>
          <w:szCs w:val="20"/>
        </w:rPr>
        <w:t xml:space="preserve"> Tên t</w:t>
      </w:r>
      <w:r w:rsidRPr="00DF1BB6">
        <w:rPr>
          <w:rFonts w:ascii="Arial" w:hAnsi="Arial" w:cs="Arial"/>
          <w:sz w:val="20"/>
          <w:szCs w:val="20"/>
        </w:rPr>
        <w:t>ổ</w:t>
      </w:r>
      <w:r w:rsidRPr="00DF1BB6">
        <w:rPr>
          <w:rFonts w:ascii="Arial" w:hAnsi="Arial" w:cs="Arial"/>
          <w:sz w:val="20"/>
          <w:szCs w:val="20"/>
        </w:rPr>
        <w:t xml:space="preserve"> ch</w:t>
      </w:r>
      <w:r w:rsidRPr="00DF1BB6">
        <w:rPr>
          <w:rFonts w:ascii="Arial" w:hAnsi="Arial" w:cs="Arial"/>
          <w:sz w:val="20"/>
          <w:szCs w:val="20"/>
        </w:rPr>
        <w:t>ứ</w:t>
      </w:r>
      <w:r w:rsidRPr="00DF1BB6">
        <w:rPr>
          <w:rFonts w:ascii="Arial" w:hAnsi="Arial" w:cs="Arial"/>
          <w:sz w:val="20"/>
          <w:szCs w:val="20"/>
        </w:rPr>
        <w:t>c, cá nhân ch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c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>a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02854EE6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  <w:vertAlign w:val="superscript"/>
        </w:rPr>
        <w:t>(4)</w:t>
      </w:r>
      <w:r w:rsidRPr="00DF1BB6">
        <w:rPr>
          <w:rFonts w:ascii="Arial" w:hAnsi="Arial" w:cs="Arial"/>
          <w:sz w:val="20"/>
          <w:szCs w:val="20"/>
        </w:rPr>
        <w:t xml:space="preserve"> Văn b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có liên quan.</w:t>
      </w:r>
    </w:p>
    <w:p w14:paraId="4F307497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  <w:vertAlign w:val="superscript"/>
        </w:rPr>
        <w:t>(5)</w:t>
      </w:r>
      <w:r w:rsidRPr="00DF1BB6">
        <w:rPr>
          <w:rFonts w:ascii="Arial" w:hAnsi="Arial" w:cs="Arial"/>
          <w:sz w:val="20"/>
          <w:szCs w:val="20"/>
        </w:rPr>
        <w:t xml:space="preserve"> Th</w:t>
      </w:r>
      <w:r w:rsidRPr="00DF1BB6">
        <w:rPr>
          <w:rFonts w:ascii="Arial" w:hAnsi="Arial" w:cs="Arial"/>
          <w:sz w:val="20"/>
          <w:szCs w:val="20"/>
        </w:rPr>
        <w:t>ủ</w:t>
      </w:r>
      <w:r w:rsidRPr="00DF1BB6">
        <w:rPr>
          <w:rFonts w:ascii="Arial" w:hAnsi="Arial" w:cs="Arial"/>
          <w:sz w:val="20"/>
          <w:szCs w:val="20"/>
        </w:rPr>
        <w:t xml:space="preserve"> trư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>ng đơn v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giao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ch.</w:t>
      </w:r>
    </w:p>
    <w:p w14:paraId="10F5B70D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  <w:vertAlign w:val="superscript"/>
        </w:rPr>
        <w:t>(6)</w:t>
      </w:r>
      <w:r w:rsidRPr="00DF1BB6">
        <w:rPr>
          <w:rFonts w:ascii="Arial" w:hAnsi="Arial" w:cs="Arial"/>
          <w:sz w:val="20"/>
          <w:szCs w:val="20"/>
        </w:rPr>
        <w:t xml:space="preserve">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đi</w:t>
      </w:r>
      <w:r w:rsidRPr="00DF1BB6">
        <w:rPr>
          <w:rFonts w:ascii="Arial" w:hAnsi="Arial" w:cs="Arial"/>
          <w:sz w:val="20"/>
          <w:szCs w:val="20"/>
        </w:rPr>
        <w:t>ể</w:t>
      </w:r>
      <w:r w:rsidRPr="00DF1BB6">
        <w:rPr>
          <w:rFonts w:ascii="Arial" w:hAnsi="Arial" w:cs="Arial"/>
          <w:sz w:val="20"/>
          <w:szCs w:val="20"/>
        </w:rPr>
        <w:t>m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3D7C314F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  <w:vertAlign w:val="superscript"/>
        </w:rPr>
        <w:t>(7)</w:t>
      </w:r>
      <w:r w:rsidRPr="00DF1BB6">
        <w:rPr>
          <w:rFonts w:ascii="Arial" w:hAnsi="Arial" w:cs="Arial"/>
          <w:sz w:val="20"/>
          <w:szCs w:val="20"/>
        </w:rPr>
        <w:t xml:space="preserve"> Đơn v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 xml:space="preserve"> đư</w:t>
      </w:r>
      <w:r w:rsidRPr="00DF1BB6">
        <w:rPr>
          <w:rFonts w:ascii="Arial" w:hAnsi="Arial" w:cs="Arial"/>
          <w:sz w:val="20"/>
          <w:szCs w:val="20"/>
        </w:rPr>
        <w:t>ợ</w:t>
      </w:r>
      <w:r w:rsidRPr="00DF1BB6">
        <w:rPr>
          <w:rFonts w:ascii="Arial" w:hAnsi="Arial" w:cs="Arial"/>
          <w:sz w:val="20"/>
          <w:szCs w:val="20"/>
        </w:rPr>
        <w:t>c giao ti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>p nh</w:t>
      </w:r>
      <w:r w:rsidRPr="00DF1BB6">
        <w:rPr>
          <w:rFonts w:ascii="Arial" w:hAnsi="Arial" w:cs="Arial"/>
          <w:sz w:val="20"/>
          <w:szCs w:val="20"/>
        </w:rPr>
        <w:t>ậ</w:t>
      </w:r>
      <w:r w:rsidRPr="00DF1BB6">
        <w:rPr>
          <w:rFonts w:ascii="Arial" w:hAnsi="Arial" w:cs="Arial"/>
          <w:sz w:val="20"/>
          <w:szCs w:val="20"/>
        </w:rPr>
        <w:t>n h</w:t>
      </w:r>
      <w:r w:rsidRPr="00DF1BB6">
        <w:rPr>
          <w:rFonts w:ascii="Arial" w:hAnsi="Arial" w:cs="Arial"/>
          <w:sz w:val="20"/>
          <w:szCs w:val="20"/>
        </w:rPr>
        <w:t>ồ</w:t>
      </w:r>
      <w:r w:rsidRPr="00DF1BB6">
        <w:rPr>
          <w:rFonts w:ascii="Arial" w:hAnsi="Arial" w:cs="Arial"/>
          <w:sz w:val="20"/>
          <w:szCs w:val="20"/>
        </w:rPr>
        <w:t xml:space="preserve"> sơ, th</w:t>
      </w:r>
      <w:r w:rsidRPr="00DF1BB6">
        <w:rPr>
          <w:rFonts w:ascii="Arial" w:hAnsi="Arial" w:cs="Arial"/>
          <w:sz w:val="20"/>
          <w:szCs w:val="20"/>
        </w:rPr>
        <w:t>ẩ</w:t>
      </w:r>
      <w:r w:rsidRPr="00DF1BB6">
        <w:rPr>
          <w:rFonts w:ascii="Arial" w:hAnsi="Arial" w:cs="Arial"/>
          <w:sz w:val="20"/>
          <w:szCs w:val="20"/>
        </w:rPr>
        <w:t>m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nh k</w:t>
      </w:r>
      <w:r w:rsidRPr="00DF1BB6">
        <w:rPr>
          <w:rFonts w:ascii="Arial" w:hAnsi="Arial" w:cs="Arial"/>
          <w:sz w:val="20"/>
          <w:szCs w:val="20"/>
        </w:rPr>
        <w:t>ế</w:t>
      </w:r>
      <w:r w:rsidRPr="00DF1BB6">
        <w:rPr>
          <w:rFonts w:ascii="Arial" w:hAnsi="Arial" w:cs="Arial"/>
          <w:sz w:val="20"/>
          <w:szCs w:val="20"/>
        </w:rPr>
        <w:t xml:space="preserve"> ho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ch.</w:t>
      </w:r>
    </w:p>
    <w:p w14:paraId="607C7764" w14:textId="77777777" w:rsidR="00C93D3F" w:rsidRPr="00DF1BB6" w:rsidRDefault="005F1B0F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sz w:val="20"/>
          <w:szCs w:val="20"/>
          <w:vertAlign w:val="superscript"/>
        </w:rPr>
        <w:t>(8)</w:t>
      </w:r>
      <w:r w:rsidRPr="00DF1BB6">
        <w:rPr>
          <w:rFonts w:ascii="Arial" w:hAnsi="Arial" w:cs="Arial"/>
          <w:sz w:val="20"/>
          <w:szCs w:val="20"/>
        </w:rPr>
        <w:t xml:space="preserve"> Cơ quan qu</w:t>
      </w:r>
      <w:r w:rsidRPr="00DF1BB6">
        <w:rPr>
          <w:rFonts w:ascii="Arial" w:hAnsi="Arial" w:cs="Arial"/>
          <w:sz w:val="20"/>
          <w:szCs w:val="20"/>
        </w:rPr>
        <w:t>ả</w:t>
      </w:r>
      <w:r w:rsidRPr="00DF1BB6">
        <w:rPr>
          <w:rFonts w:ascii="Arial" w:hAnsi="Arial" w:cs="Arial"/>
          <w:sz w:val="20"/>
          <w:szCs w:val="20"/>
        </w:rPr>
        <w:t>n lý ngành c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p t</w:t>
      </w:r>
      <w:r w:rsidRPr="00DF1BB6">
        <w:rPr>
          <w:rFonts w:ascii="Arial" w:hAnsi="Arial" w:cs="Arial"/>
          <w:sz w:val="20"/>
          <w:szCs w:val="20"/>
        </w:rPr>
        <w:t>ỉ</w:t>
      </w:r>
      <w:r w:rsidRPr="00DF1BB6">
        <w:rPr>
          <w:rFonts w:ascii="Arial" w:hAnsi="Arial" w:cs="Arial"/>
          <w:sz w:val="20"/>
          <w:szCs w:val="20"/>
        </w:rPr>
        <w:t>nh t</w:t>
      </w:r>
      <w:r w:rsidRPr="00DF1BB6">
        <w:rPr>
          <w:rFonts w:ascii="Arial" w:hAnsi="Arial" w:cs="Arial"/>
          <w:sz w:val="20"/>
          <w:szCs w:val="20"/>
        </w:rPr>
        <w:t>ạ</w:t>
      </w:r>
      <w:r w:rsidRPr="00DF1BB6">
        <w:rPr>
          <w:rFonts w:ascii="Arial" w:hAnsi="Arial" w:cs="Arial"/>
          <w:sz w:val="20"/>
          <w:szCs w:val="20"/>
        </w:rPr>
        <w:t>i đ</w:t>
      </w:r>
      <w:r w:rsidRPr="00DF1BB6">
        <w:rPr>
          <w:rFonts w:ascii="Arial" w:hAnsi="Arial" w:cs="Arial"/>
          <w:sz w:val="20"/>
          <w:szCs w:val="20"/>
        </w:rPr>
        <w:t>ị</w:t>
      </w:r>
      <w:r w:rsidRPr="00DF1BB6">
        <w:rPr>
          <w:rFonts w:ascii="Arial" w:hAnsi="Arial" w:cs="Arial"/>
          <w:sz w:val="20"/>
          <w:szCs w:val="20"/>
        </w:rPr>
        <w:t>a phương xây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>ng d</w:t>
      </w:r>
      <w:r w:rsidRPr="00DF1BB6">
        <w:rPr>
          <w:rFonts w:ascii="Arial" w:hAnsi="Arial" w:cs="Arial"/>
          <w:sz w:val="20"/>
          <w:szCs w:val="20"/>
        </w:rPr>
        <w:t>ự</w:t>
      </w:r>
      <w:r w:rsidRPr="00DF1BB6">
        <w:rPr>
          <w:rFonts w:ascii="Arial" w:hAnsi="Arial" w:cs="Arial"/>
          <w:sz w:val="20"/>
          <w:szCs w:val="20"/>
        </w:rPr>
        <w:t xml:space="preserve"> án ho</w:t>
      </w:r>
      <w:r w:rsidRPr="00DF1BB6">
        <w:rPr>
          <w:rFonts w:ascii="Arial" w:hAnsi="Arial" w:cs="Arial"/>
          <w:sz w:val="20"/>
          <w:szCs w:val="20"/>
        </w:rPr>
        <w:t>ặ</w:t>
      </w:r>
      <w:r w:rsidRPr="00DF1BB6">
        <w:rPr>
          <w:rFonts w:ascii="Arial" w:hAnsi="Arial" w:cs="Arial"/>
          <w:sz w:val="20"/>
          <w:szCs w:val="20"/>
        </w:rPr>
        <w:t>c cơ s</w:t>
      </w:r>
      <w:r w:rsidRPr="00DF1BB6">
        <w:rPr>
          <w:rFonts w:ascii="Arial" w:hAnsi="Arial" w:cs="Arial"/>
          <w:sz w:val="20"/>
          <w:szCs w:val="20"/>
        </w:rPr>
        <w:t>ở</w:t>
      </w:r>
      <w:r w:rsidRPr="00DF1BB6">
        <w:rPr>
          <w:rFonts w:ascii="Arial" w:hAnsi="Arial" w:cs="Arial"/>
          <w:sz w:val="20"/>
          <w:szCs w:val="20"/>
        </w:rPr>
        <w:t xml:space="preserve"> hóa ch</w:t>
      </w:r>
      <w:r w:rsidRPr="00DF1BB6">
        <w:rPr>
          <w:rFonts w:ascii="Arial" w:hAnsi="Arial" w:cs="Arial"/>
          <w:sz w:val="20"/>
          <w:szCs w:val="20"/>
        </w:rPr>
        <w:t>ấ</w:t>
      </w:r>
      <w:r w:rsidRPr="00DF1BB6">
        <w:rPr>
          <w:rFonts w:ascii="Arial" w:hAnsi="Arial" w:cs="Arial"/>
          <w:sz w:val="20"/>
          <w:szCs w:val="20"/>
        </w:rPr>
        <w:t>t.</w:t>
      </w:r>
    </w:p>
    <w:p w14:paraId="2BA5BC75" w14:textId="77777777" w:rsidR="007F3AC1" w:rsidRPr="00DF1BB6" w:rsidRDefault="007F3AC1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  <w:vertAlign w:val="superscript"/>
        </w:rPr>
      </w:pPr>
    </w:p>
    <w:p w14:paraId="103BA4D5" w14:textId="77777777" w:rsidR="007F3AC1" w:rsidRPr="00DF1BB6" w:rsidRDefault="007F3AC1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  <w:vertAlign w:val="superscript"/>
        </w:rPr>
        <w:sectPr w:rsidR="007F3AC1" w:rsidRPr="00DF1BB6" w:rsidSect="00AB4163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40053D55" w14:textId="77777777" w:rsidR="00DF1BB6" w:rsidRPr="00DF1BB6" w:rsidRDefault="005F1B0F" w:rsidP="007F3AC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lastRenderedPageBreak/>
        <w:t>Ph</w:t>
      </w:r>
      <w:r w:rsidRPr="00DF1BB6">
        <w:rPr>
          <w:rFonts w:ascii="Arial" w:hAnsi="Arial" w:cs="Arial"/>
          <w:b/>
          <w:sz w:val="20"/>
          <w:szCs w:val="20"/>
        </w:rPr>
        <w:t>ụ</w:t>
      </w:r>
      <w:r w:rsidRPr="00DF1BB6">
        <w:rPr>
          <w:rFonts w:ascii="Arial" w:hAnsi="Arial" w:cs="Arial"/>
          <w:b/>
          <w:sz w:val="20"/>
          <w:szCs w:val="20"/>
        </w:rPr>
        <w:t xml:space="preserve"> l</w:t>
      </w:r>
      <w:r w:rsidRPr="00DF1BB6">
        <w:rPr>
          <w:rFonts w:ascii="Arial" w:hAnsi="Arial" w:cs="Arial"/>
          <w:b/>
          <w:sz w:val="20"/>
          <w:szCs w:val="20"/>
        </w:rPr>
        <w:t>ụ</w:t>
      </w:r>
      <w:r w:rsidRPr="00DF1BB6">
        <w:rPr>
          <w:rFonts w:ascii="Arial" w:hAnsi="Arial" w:cs="Arial"/>
          <w:b/>
          <w:sz w:val="20"/>
          <w:szCs w:val="20"/>
        </w:rPr>
        <w:t xml:space="preserve">c III </w:t>
      </w:r>
    </w:p>
    <w:p w14:paraId="21FD3369" w14:textId="240EB95A" w:rsidR="00C93D3F" w:rsidRPr="00DF1BB6" w:rsidRDefault="007F3AC1" w:rsidP="007F3AC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b/>
          <w:sz w:val="20"/>
          <w:szCs w:val="20"/>
        </w:rPr>
        <w:t>DANH MỤC NGÀNH ĐÀO TẠO VỀ HÓA HỌC</w:t>
      </w:r>
    </w:p>
    <w:p w14:paraId="09AA1532" w14:textId="0CB29FA3" w:rsidR="00C93D3F" w:rsidRPr="00DF1BB6" w:rsidRDefault="005F1B0F" w:rsidP="007F3AC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1BB6">
        <w:rPr>
          <w:rFonts w:ascii="Arial" w:hAnsi="Arial" w:cs="Arial"/>
          <w:i/>
          <w:sz w:val="20"/>
          <w:szCs w:val="20"/>
        </w:rPr>
        <w:t>(Kèm theo Ngh</w:t>
      </w:r>
      <w:r w:rsidRPr="00DF1BB6">
        <w:rPr>
          <w:rFonts w:ascii="Arial" w:hAnsi="Arial" w:cs="Arial"/>
          <w:i/>
          <w:sz w:val="20"/>
          <w:szCs w:val="20"/>
        </w:rPr>
        <w:t>ị</w:t>
      </w:r>
      <w:r w:rsidRPr="00DF1BB6">
        <w:rPr>
          <w:rFonts w:ascii="Arial" w:hAnsi="Arial" w:cs="Arial"/>
          <w:i/>
          <w:sz w:val="20"/>
          <w:szCs w:val="20"/>
        </w:rPr>
        <w:t xml:space="preserve"> đ</w:t>
      </w:r>
      <w:r w:rsidRPr="00DF1BB6">
        <w:rPr>
          <w:rFonts w:ascii="Arial" w:hAnsi="Arial" w:cs="Arial"/>
          <w:i/>
          <w:sz w:val="20"/>
          <w:szCs w:val="20"/>
        </w:rPr>
        <w:t>ị</w:t>
      </w:r>
      <w:r w:rsidRPr="00DF1BB6">
        <w:rPr>
          <w:rFonts w:ascii="Arial" w:hAnsi="Arial" w:cs="Arial"/>
          <w:i/>
          <w:sz w:val="20"/>
          <w:szCs w:val="20"/>
        </w:rPr>
        <w:t>nh s</w:t>
      </w:r>
      <w:r w:rsidRPr="00DF1BB6">
        <w:rPr>
          <w:rFonts w:ascii="Arial" w:hAnsi="Arial" w:cs="Arial"/>
          <w:i/>
          <w:sz w:val="20"/>
          <w:szCs w:val="20"/>
        </w:rPr>
        <w:t>ố</w:t>
      </w:r>
      <w:r w:rsidRPr="00DF1BB6">
        <w:rPr>
          <w:rFonts w:ascii="Arial" w:hAnsi="Arial" w:cs="Arial"/>
          <w:i/>
          <w:sz w:val="20"/>
          <w:szCs w:val="20"/>
        </w:rPr>
        <w:t xml:space="preserve"> </w:t>
      </w:r>
      <w:r w:rsidR="007F3AC1" w:rsidRPr="00DF1BB6">
        <w:rPr>
          <w:rFonts w:ascii="Arial" w:hAnsi="Arial" w:cs="Arial"/>
          <w:i/>
          <w:sz w:val="20"/>
          <w:szCs w:val="20"/>
        </w:rPr>
        <w:t>25/2026</w:t>
      </w:r>
      <w:r w:rsidRPr="00DF1BB6">
        <w:rPr>
          <w:rFonts w:ascii="Arial" w:hAnsi="Arial" w:cs="Arial"/>
          <w:i/>
          <w:sz w:val="20"/>
          <w:szCs w:val="20"/>
        </w:rPr>
        <w:t>/NĐ-CP ngày 17 tháng 01 năm 2026 c</w:t>
      </w:r>
      <w:r w:rsidRPr="00DF1BB6">
        <w:rPr>
          <w:rFonts w:ascii="Arial" w:hAnsi="Arial" w:cs="Arial"/>
          <w:i/>
          <w:sz w:val="20"/>
          <w:szCs w:val="20"/>
        </w:rPr>
        <w:t>ủ</w:t>
      </w:r>
      <w:r w:rsidRPr="00DF1BB6">
        <w:rPr>
          <w:rFonts w:ascii="Arial" w:hAnsi="Arial" w:cs="Arial"/>
          <w:i/>
          <w:sz w:val="20"/>
          <w:szCs w:val="20"/>
        </w:rPr>
        <w:t>a Chính ph</w:t>
      </w:r>
      <w:r w:rsidRPr="00DF1BB6">
        <w:rPr>
          <w:rFonts w:ascii="Arial" w:hAnsi="Arial" w:cs="Arial"/>
          <w:i/>
          <w:sz w:val="20"/>
          <w:szCs w:val="20"/>
        </w:rPr>
        <w:t>ủ</w:t>
      </w:r>
      <w:r w:rsidRPr="00DF1BB6">
        <w:rPr>
          <w:rFonts w:ascii="Arial" w:hAnsi="Arial" w:cs="Arial"/>
          <w:i/>
          <w:sz w:val="20"/>
          <w:szCs w:val="20"/>
        </w:rPr>
        <w:t>)</w:t>
      </w:r>
    </w:p>
    <w:p w14:paraId="5CFBCEAB" w14:textId="77777777" w:rsidR="00C93D3F" w:rsidRPr="00DF1BB6" w:rsidRDefault="00C93D3F" w:rsidP="007F3AC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043"/>
        <w:gridCol w:w="6973"/>
      </w:tblGrid>
      <w:tr w:rsidR="00C93D3F" w:rsidRPr="00DF1BB6" w14:paraId="0207DE10" w14:textId="77777777" w:rsidTr="0073521F">
        <w:tc>
          <w:tcPr>
            <w:tcW w:w="1133" w:type="pct"/>
            <w:vAlign w:val="center"/>
          </w:tcPr>
          <w:p w14:paraId="4334561B" w14:textId="3CA30D80" w:rsidR="00C93D3F" w:rsidRPr="00DF1BB6" w:rsidRDefault="005F1B0F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b/>
                <w:sz w:val="20"/>
                <w:szCs w:val="20"/>
              </w:rPr>
              <w:t>Mã ngành</w:t>
            </w:r>
          </w:p>
        </w:tc>
        <w:tc>
          <w:tcPr>
            <w:tcW w:w="3867" w:type="pct"/>
            <w:vAlign w:val="center"/>
          </w:tcPr>
          <w:p w14:paraId="49D8176F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b/>
                <w:sz w:val="20"/>
                <w:szCs w:val="20"/>
              </w:rPr>
              <w:t>Tên ngành</w:t>
            </w:r>
          </w:p>
        </w:tc>
      </w:tr>
      <w:tr w:rsidR="00C93D3F" w:rsidRPr="00DF1BB6" w14:paraId="337A8CCB" w14:textId="77777777" w:rsidTr="0073521F">
        <w:tc>
          <w:tcPr>
            <w:tcW w:w="5000" w:type="pct"/>
            <w:gridSpan w:val="2"/>
            <w:vAlign w:val="center"/>
          </w:tcPr>
          <w:p w14:paraId="02DEAC09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b/>
                <w:sz w:val="20"/>
                <w:szCs w:val="20"/>
              </w:rPr>
              <w:t>Trung c</w:t>
            </w:r>
            <w:r w:rsidRPr="00DF1BB6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DF1BB6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C93D3F" w:rsidRPr="00DF1BB6" w14:paraId="2579161F" w14:textId="77777777" w:rsidTr="0073521F">
        <w:tc>
          <w:tcPr>
            <w:tcW w:w="1133" w:type="pct"/>
            <w:vAlign w:val="center"/>
          </w:tcPr>
          <w:p w14:paraId="7F782912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5510401</w:t>
            </w:r>
          </w:p>
        </w:tc>
        <w:tc>
          <w:tcPr>
            <w:tcW w:w="3867" w:type="pct"/>
            <w:vAlign w:val="center"/>
          </w:tcPr>
          <w:p w14:paraId="3FCC8E3A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Công ngh</w:t>
            </w:r>
            <w:r w:rsidRPr="00DF1BB6">
              <w:rPr>
                <w:rFonts w:ascii="Arial" w:hAnsi="Arial" w:cs="Arial"/>
                <w:sz w:val="20"/>
                <w:szCs w:val="20"/>
              </w:rPr>
              <w:t>ệ</w:t>
            </w:r>
            <w:r w:rsidRPr="00DF1BB6"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Pr="00DF1BB6">
              <w:rPr>
                <w:rFonts w:ascii="Arial" w:hAnsi="Arial" w:cs="Arial"/>
                <w:sz w:val="20"/>
                <w:szCs w:val="20"/>
              </w:rPr>
              <w:t>ỹ</w:t>
            </w:r>
            <w:r w:rsidRPr="00DF1BB6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DF1BB6">
              <w:rPr>
                <w:rFonts w:ascii="Arial" w:hAnsi="Arial" w:cs="Arial"/>
                <w:sz w:val="20"/>
                <w:szCs w:val="20"/>
              </w:rPr>
              <w:t>ậ</w:t>
            </w:r>
            <w:r w:rsidRPr="00DF1BB6">
              <w:rPr>
                <w:rFonts w:ascii="Arial" w:hAnsi="Arial" w:cs="Arial"/>
                <w:sz w:val="20"/>
                <w:szCs w:val="20"/>
              </w:rPr>
              <w:t>t hóa h</w:t>
            </w:r>
            <w:r w:rsidRPr="00DF1BB6">
              <w:rPr>
                <w:rFonts w:ascii="Arial" w:hAnsi="Arial" w:cs="Arial"/>
                <w:sz w:val="20"/>
                <w:szCs w:val="20"/>
              </w:rPr>
              <w:t>ọ</w:t>
            </w:r>
            <w:r w:rsidRPr="00DF1BB6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93D3F" w:rsidRPr="00DF1BB6" w14:paraId="645ECAF3" w14:textId="77777777" w:rsidTr="0073521F">
        <w:tc>
          <w:tcPr>
            <w:tcW w:w="1133" w:type="pct"/>
            <w:vAlign w:val="center"/>
          </w:tcPr>
          <w:p w14:paraId="31526EF1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5510402</w:t>
            </w:r>
          </w:p>
        </w:tc>
        <w:tc>
          <w:tcPr>
            <w:tcW w:w="3867" w:type="pct"/>
            <w:vAlign w:val="center"/>
          </w:tcPr>
          <w:p w14:paraId="4276D88F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Công ngh</w:t>
            </w:r>
            <w:r w:rsidRPr="00DF1BB6">
              <w:rPr>
                <w:rFonts w:ascii="Arial" w:hAnsi="Arial" w:cs="Arial"/>
                <w:sz w:val="20"/>
                <w:szCs w:val="20"/>
              </w:rPr>
              <w:t>ệ</w:t>
            </w:r>
            <w:r w:rsidRPr="00DF1BB6">
              <w:rPr>
                <w:rFonts w:ascii="Arial" w:hAnsi="Arial" w:cs="Arial"/>
                <w:sz w:val="20"/>
                <w:szCs w:val="20"/>
              </w:rPr>
              <w:t xml:space="preserve"> hóa h</w:t>
            </w:r>
            <w:r w:rsidRPr="00DF1BB6">
              <w:rPr>
                <w:rFonts w:ascii="Arial" w:hAnsi="Arial" w:cs="Arial"/>
                <w:sz w:val="20"/>
                <w:szCs w:val="20"/>
              </w:rPr>
              <w:t>ữ</w:t>
            </w:r>
            <w:r w:rsidRPr="00DF1BB6">
              <w:rPr>
                <w:rFonts w:ascii="Arial" w:hAnsi="Arial" w:cs="Arial"/>
                <w:sz w:val="20"/>
                <w:szCs w:val="20"/>
              </w:rPr>
              <w:t>u cơ</w:t>
            </w:r>
          </w:p>
        </w:tc>
      </w:tr>
      <w:tr w:rsidR="00C93D3F" w:rsidRPr="00DF1BB6" w14:paraId="48C578C2" w14:textId="77777777" w:rsidTr="0073521F">
        <w:tc>
          <w:tcPr>
            <w:tcW w:w="1133" w:type="pct"/>
            <w:vAlign w:val="center"/>
          </w:tcPr>
          <w:p w14:paraId="239CC6CA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5510403</w:t>
            </w:r>
          </w:p>
        </w:tc>
        <w:tc>
          <w:tcPr>
            <w:tcW w:w="3867" w:type="pct"/>
            <w:vAlign w:val="center"/>
          </w:tcPr>
          <w:p w14:paraId="5082E62F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Công ngh</w:t>
            </w:r>
            <w:r w:rsidRPr="00DF1BB6">
              <w:rPr>
                <w:rFonts w:ascii="Arial" w:hAnsi="Arial" w:cs="Arial"/>
                <w:sz w:val="20"/>
                <w:szCs w:val="20"/>
              </w:rPr>
              <w:t>ệ</w:t>
            </w:r>
            <w:r w:rsidRPr="00DF1BB6">
              <w:rPr>
                <w:rFonts w:ascii="Arial" w:hAnsi="Arial" w:cs="Arial"/>
                <w:sz w:val="20"/>
                <w:szCs w:val="20"/>
              </w:rPr>
              <w:t xml:space="preserve"> hóa vô cơ</w:t>
            </w:r>
          </w:p>
        </w:tc>
      </w:tr>
      <w:tr w:rsidR="00C93D3F" w:rsidRPr="00DF1BB6" w14:paraId="33EDB9FD" w14:textId="77777777" w:rsidTr="0073521F">
        <w:tc>
          <w:tcPr>
            <w:tcW w:w="1133" w:type="pct"/>
            <w:vAlign w:val="center"/>
          </w:tcPr>
          <w:p w14:paraId="5AB68297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5510404</w:t>
            </w:r>
          </w:p>
        </w:tc>
        <w:tc>
          <w:tcPr>
            <w:tcW w:w="3867" w:type="pct"/>
            <w:vAlign w:val="center"/>
          </w:tcPr>
          <w:p w14:paraId="26BCCC13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phân tích</w:t>
            </w:r>
          </w:p>
        </w:tc>
      </w:tr>
      <w:tr w:rsidR="00C93D3F" w:rsidRPr="00DF1BB6" w14:paraId="605DED25" w14:textId="77777777" w:rsidTr="0073521F">
        <w:tc>
          <w:tcPr>
            <w:tcW w:w="1133" w:type="pct"/>
            <w:vAlign w:val="center"/>
          </w:tcPr>
          <w:p w14:paraId="4204E485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5510405</w:t>
            </w:r>
          </w:p>
        </w:tc>
        <w:tc>
          <w:tcPr>
            <w:tcW w:w="3867" w:type="pct"/>
            <w:vAlign w:val="center"/>
          </w:tcPr>
          <w:p w14:paraId="50BF9257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Công ngh</w:t>
            </w:r>
            <w:r w:rsidRPr="00DF1BB6">
              <w:rPr>
                <w:rFonts w:ascii="Arial" w:hAnsi="Arial" w:cs="Arial"/>
                <w:sz w:val="20"/>
                <w:szCs w:val="20"/>
              </w:rPr>
              <w:t>ệ</w:t>
            </w:r>
            <w:r w:rsidRPr="00DF1BB6">
              <w:rPr>
                <w:rFonts w:ascii="Arial" w:hAnsi="Arial" w:cs="Arial"/>
                <w:sz w:val="20"/>
                <w:szCs w:val="20"/>
              </w:rPr>
              <w:t xml:space="preserve"> hóa nh</w:t>
            </w:r>
            <w:r w:rsidRPr="00DF1BB6">
              <w:rPr>
                <w:rFonts w:ascii="Arial" w:hAnsi="Arial" w:cs="Arial"/>
                <w:sz w:val="20"/>
                <w:szCs w:val="20"/>
              </w:rPr>
              <w:t>ự</w:t>
            </w:r>
            <w:r w:rsidRPr="00DF1BB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93D3F" w:rsidRPr="00DF1BB6" w14:paraId="1948AE05" w14:textId="77777777" w:rsidTr="0073521F">
        <w:tc>
          <w:tcPr>
            <w:tcW w:w="1133" w:type="pct"/>
            <w:vAlign w:val="center"/>
          </w:tcPr>
          <w:p w14:paraId="0E5F809B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5510406</w:t>
            </w:r>
          </w:p>
        </w:tc>
        <w:tc>
          <w:tcPr>
            <w:tcW w:w="3867" w:type="pct"/>
            <w:vAlign w:val="center"/>
          </w:tcPr>
          <w:p w14:paraId="00D57DD3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Công ngh</w:t>
            </w:r>
            <w:r w:rsidRPr="00DF1BB6">
              <w:rPr>
                <w:rFonts w:ascii="Arial" w:hAnsi="Arial" w:cs="Arial"/>
                <w:sz w:val="20"/>
                <w:szCs w:val="20"/>
              </w:rPr>
              <w:t>ệ</w:t>
            </w:r>
            <w:r w:rsidRPr="00DF1BB6">
              <w:rPr>
                <w:rFonts w:ascii="Arial" w:hAnsi="Arial" w:cs="Arial"/>
                <w:sz w:val="20"/>
                <w:szCs w:val="20"/>
              </w:rPr>
              <w:t xml:space="preserve"> hóa nhu</w:t>
            </w:r>
            <w:r w:rsidRPr="00DF1BB6">
              <w:rPr>
                <w:rFonts w:ascii="Arial" w:hAnsi="Arial" w:cs="Arial"/>
                <w:sz w:val="20"/>
                <w:szCs w:val="20"/>
              </w:rPr>
              <w:t>ộ</w:t>
            </w:r>
            <w:r w:rsidRPr="00DF1BB6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C93D3F" w:rsidRPr="00DF1BB6" w14:paraId="2F8C13E9" w14:textId="77777777" w:rsidTr="0073521F">
        <w:tc>
          <w:tcPr>
            <w:tcW w:w="1133" w:type="pct"/>
            <w:vAlign w:val="center"/>
          </w:tcPr>
          <w:p w14:paraId="1448A94C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5510407</w:t>
            </w:r>
          </w:p>
        </w:tc>
        <w:tc>
          <w:tcPr>
            <w:tcW w:w="3867" w:type="pct"/>
            <w:vAlign w:val="center"/>
          </w:tcPr>
          <w:p w14:paraId="42937F6B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Công ngh</w:t>
            </w:r>
            <w:r w:rsidRPr="00DF1BB6">
              <w:rPr>
                <w:rFonts w:ascii="Arial" w:hAnsi="Arial" w:cs="Arial"/>
                <w:sz w:val="20"/>
                <w:szCs w:val="20"/>
              </w:rPr>
              <w:t>ệ</w:t>
            </w:r>
            <w:r w:rsidRPr="00DF1BB6">
              <w:rPr>
                <w:rFonts w:ascii="Arial" w:hAnsi="Arial" w:cs="Arial"/>
                <w:sz w:val="20"/>
                <w:szCs w:val="20"/>
              </w:rPr>
              <w:t xml:space="preserve"> hóa Silicat</w:t>
            </w:r>
          </w:p>
        </w:tc>
      </w:tr>
      <w:tr w:rsidR="00C93D3F" w:rsidRPr="00DF1BB6" w14:paraId="4D821B86" w14:textId="77777777" w:rsidTr="0073521F">
        <w:tc>
          <w:tcPr>
            <w:tcW w:w="1133" w:type="pct"/>
            <w:vAlign w:val="center"/>
          </w:tcPr>
          <w:p w14:paraId="2BE4A052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5510701</w:t>
            </w:r>
          </w:p>
        </w:tc>
        <w:tc>
          <w:tcPr>
            <w:tcW w:w="3867" w:type="pct"/>
            <w:vAlign w:val="center"/>
          </w:tcPr>
          <w:p w14:paraId="7CE738FC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Công ngh</w:t>
            </w:r>
            <w:r w:rsidRPr="00DF1BB6">
              <w:rPr>
                <w:rFonts w:ascii="Arial" w:hAnsi="Arial" w:cs="Arial"/>
                <w:sz w:val="20"/>
                <w:szCs w:val="20"/>
              </w:rPr>
              <w:t>ệ</w:t>
            </w:r>
            <w:r w:rsidRPr="00DF1BB6"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Pr="00DF1BB6">
              <w:rPr>
                <w:rFonts w:ascii="Arial" w:hAnsi="Arial" w:cs="Arial"/>
                <w:sz w:val="20"/>
                <w:szCs w:val="20"/>
              </w:rPr>
              <w:t>ỹ</w:t>
            </w:r>
            <w:r w:rsidRPr="00DF1BB6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DF1BB6">
              <w:rPr>
                <w:rFonts w:ascii="Arial" w:hAnsi="Arial" w:cs="Arial"/>
                <w:sz w:val="20"/>
                <w:szCs w:val="20"/>
              </w:rPr>
              <w:t>ậ</w:t>
            </w:r>
            <w:r w:rsidRPr="00DF1BB6">
              <w:rPr>
                <w:rFonts w:ascii="Arial" w:hAnsi="Arial" w:cs="Arial"/>
                <w:sz w:val="20"/>
                <w:szCs w:val="20"/>
              </w:rPr>
              <w:t>t hóa d</w:t>
            </w:r>
            <w:r w:rsidRPr="00DF1BB6">
              <w:rPr>
                <w:rFonts w:ascii="Arial" w:hAnsi="Arial" w:cs="Arial"/>
                <w:sz w:val="20"/>
                <w:szCs w:val="20"/>
              </w:rPr>
              <w:t>ầ</w:t>
            </w:r>
            <w:r w:rsidRPr="00DF1BB6"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C93D3F" w:rsidRPr="00DF1BB6" w14:paraId="54C0D5BE" w14:textId="77777777" w:rsidTr="0073521F">
        <w:tc>
          <w:tcPr>
            <w:tcW w:w="1133" w:type="pct"/>
            <w:vAlign w:val="center"/>
          </w:tcPr>
          <w:p w14:paraId="1366C6D0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5520176</w:t>
            </w:r>
          </w:p>
        </w:tc>
        <w:tc>
          <w:tcPr>
            <w:tcW w:w="3867" w:type="pct"/>
            <w:vAlign w:val="center"/>
          </w:tcPr>
          <w:p w14:paraId="68E5D8F3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B</w:t>
            </w:r>
            <w:r w:rsidRPr="00DF1BB6">
              <w:rPr>
                <w:rFonts w:ascii="Arial" w:hAnsi="Arial" w:cs="Arial"/>
                <w:sz w:val="20"/>
                <w:szCs w:val="20"/>
              </w:rPr>
              <w:t>ả</w:t>
            </w:r>
            <w:r w:rsidRPr="00DF1BB6">
              <w:rPr>
                <w:rFonts w:ascii="Arial" w:hAnsi="Arial" w:cs="Arial"/>
                <w:sz w:val="20"/>
                <w:szCs w:val="20"/>
              </w:rPr>
              <w:t>o trì và s</w:t>
            </w:r>
            <w:r w:rsidRPr="00DF1BB6">
              <w:rPr>
                <w:rFonts w:ascii="Arial" w:hAnsi="Arial" w:cs="Arial"/>
                <w:sz w:val="20"/>
                <w:szCs w:val="20"/>
              </w:rPr>
              <w:t>ử</w:t>
            </w:r>
            <w:r w:rsidRPr="00DF1BB6">
              <w:rPr>
                <w:rFonts w:ascii="Arial" w:hAnsi="Arial" w:cs="Arial"/>
                <w:sz w:val="20"/>
                <w:szCs w:val="20"/>
              </w:rPr>
              <w:t>a ch</w:t>
            </w:r>
            <w:r w:rsidRPr="00DF1BB6">
              <w:rPr>
                <w:rFonts w:ascii="Arial" w:hAnsi="Arial" w:cs="Arial"/>
                <w:sz w:val="20"/>
                <w:szCs w:val="20"/>
              </w:rPr>
              <w:t>ữ</w:t>
            </w:r>
            <w:r w:rsidRPr="00DF1BB6">
              <w:rPr>
                <w:rFonts w:ascii="Arial" w:hAnsi="Arial" w:cs="Arial"/>
                <w:sz w:val="20"/>
                <w:szCs w:val="20"/>
              </w:rPr>
              <w:t>a thi</w:t>
            </w:r>
            <w:r w:rsidRPr="00DF1BB6">
              <w:rPr>
                <w:rFonts w:ascii="Arial" w:hAnsi="Arial" w:cs="Arial"/>
                <w:sz w:val="20"/>
                <w:szCs w:val="20"/>
              </w:rPr>
              <w:t>ế</w:t>
            </w:r>
            <w:r w:rsidRPr="00DF1BB6">
              <w:rPr>
                <w:rFonts w:ascii="Arial" w:hAnsi="Arial" w:cs="Arial"/>
                <w:sz w:val="20"/>
                <w:szCs w:val="20"/>
              </w:rPr>
              <w:t>t b</w:t>
            </w:r>
            <w:r w:rsidRPr="00DF1BB6">
              <w:rPr>
                <w:rFonts w:ascii="Arial" w:hAnsi="Arial" w:cs="Arial"/>
                <w:sz w:val="20"/>
                <w:szCs w:val="20"/>
              </w:rPr>
              <w:t>ị</w:t>
            </w:r>
            <w:r w:rsidRPr="00DF1BB6">
              <w:rPr>
                <w:rFonts w:ascii="Arial" w:hAnsi="Arial" w:cs="Arial"/>
                <w:sz w:val="20"/>
                <w:szCs w:val="20"/>
              </w:rPr>
              <w:t xml:space="preserve"> hóa ch</w:t>
            </w:r>
            <w:r w:rsidRPr="00DF1BB6">
              <w:rPr>
                <w:rFonts w:ascii="Arial" w:hAnsi="Arial" w:cs="Arial"/>
                <w:sz w:val="20"/>
                <w:szCs w:val="20"/>
              </w:rPr>
              <w:t>ấ</w:t>
            </w:r>
            <w:r w:rsidRPr="00DF1BB6"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C93D3F" w:rsidRPr="00DF1BB6" w14:paraId="6D957D88" w14:textId="77777777" w:rsidTr="0073521F">
        <w:tc>
          <w:tcPr>
            <w:tcW w:w="1133" w:type="pct"/>
            <w:vAlign w:val="center"/>
          </w:tcPr>
          <w:p w14:paraId="04D4B058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5520190</w:t>
            </w:r>
          </w:p>
        </w:tc>
        <w:tc>
          <w:tcPr>
            <w:tcW w:w="3867" w:type="pct"/>
            <w:vAlign w:val="center"/>
          </w:tcPr>
          <w:p w14:paraId="6E7DDD08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V</w:t>
            </w:r>
            <w:r w:rsidRPr="00DF1BB6">
              <w:rPr>
                <w:rFonts w:ascii="Arial" w:hAnsi="Arial" w:cs="Arial"/>
                <w:sz w:val="20"/>
                <w:szCs w:val="20"/>
              </w:rPr>
              <w:t>ậ</w:t>
            </w:r>
            <w:r w:rsidRPr="00DF1BB6">
              <w:rPr>
                <w:rFonts w:ascii="Arial" w:hAnsi="Arial" w:cs="Arial"/>
                <w:sz w:val="20"/>
                <w:szCs w:val="20"/>
              </w:rPr>
              <w:t>n hành máy và thi</w:t>
            </w:r>
            <w:r w:rsidRPr="00DF1BB6">
              <w:rPr>
                <w:rFonts w:ascii="Arial" w:hAnsi="Arial" w:cs="Arial"/>
                <w:sz w:val="20"/>
                <w:szCs w:val="20"/>
              </w:rPr>
              <w:t>ế</w:t>
            </w:r>
            <w:r w:rsidRPr="00DF1BB6">
              <w:rPr>
                <w:rFonts w:ascii="Arial" w:hAnsi="Arial" w:cs="Arial"/>
                <w:sz w:val="20"/>
                <w:szCs w:val="20"/>
              </w:rPr>
              <w:t>t b</w:t>
            </w:r>
            <w:r w:rsidRPr="00DF1BB6">
              <w:rPr>
                <w:rFonts w:ascii="Arial" w:hAnsi="Arial" w:cs="Arial"/>
                <w:sz w:val="20"/>
                <w:szCs w:val="20"/>
              </w:rPr>
              <w:t>ị</w:t>
            </w:r>
            <w:r w:rsidRPr="00DF1B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1BB6">
              <w:rPr>
                <w:rFonts w:ascii="Arial" w:hAnsi="Arial" w:cs="Arial"/>
                <w:sz w:val="20"/>
                <w:szCs w:val="20"/>
              </w:rPr>
              <w:t>hóa ch</w:t>
            </w:r>
            <w:r w:rsidRPr="00DF1BB6">
              <w:rPr>
                <w:rFonts w:ascii="Arial" w:hAnsi="Arial" w:cs="Arial"/>
                <w:sz w:val="20"/>
                <w:szCs w:val="20"/>
              </w:rPr>
              <w:t>ấ</w:t>
            </w:r>
            <w:r w:rsidRPr="00DF1BB6"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C93D3F" w:rsidRPr="00DF1BB6" w14:paraId="10F7469A" w14:textId="77777777" w:rsidTr="0073521F">
        <w:tc>
          <w:tcPr>
            <w:tcW w:w="5000" w:type="pct"/>
            <w:gridSpan w:val="2"/>
            <w:vAlign w:val="center"/>
          </w:tcPr>
          <w:p w14:paraId="1AFDAD8A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b/>
                <w:sz w:val="20"/>
                <w:szCs w:val="20"/>
              </w:rPr>
              <w:t>Cao đ</w:t>
            </w:r>
            <w:r w:rsidRPr="00DF1BB6">
              <w:rPr>
                <w:rFonts w:ascii="Arial" w:hAnsi="Arial" w:cs="Arial"/>
                <w:b/>
                <w:sz w:val="20"/>
                <w:szCs w:val="20"/>
              </w:rPr>
              <w:t>ẳ</w:t>
            </w:r>
            <w:r w:rsidRPr="00DF1BB6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</w:tc>
      </w:tr>
      <w:tr w:rsidR="00C93D3F" w:rsidRPr="00DF1BB6" w14:paraId="7F116129" w14:textId="77777777" w:rsidTr="0073521F">
        <w:tc>
          <w:tcPr>
            <w:tcW w:w="1133" w:type="pct"/>
            <w:vAlign w:val="center"/>
          </w:tcPr>
          <w:p w14:paraId="795C2FA6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6510401</w:t>
            </w:r>
          </w:p>
        </w:tc>
        <w:tc>
          <w:tcPr>
            <w:tcW w:w="3867" w:type="pct"/>
            <w:vAlign w:val="center"/>
          </w:tcPr>
          <w:p w14:paraId="609CEBDD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Công ngh</w:t>
            </w:r>
            <w:r w:rsidRPr="00DF1BB6">
              <w:rPr>
                <w:rFonts w:ascii="Arial" w:hAnsi="Arial" w:cs="Arial"/>
                <w:sz w:val="20"/>
                <w:szCs w:val="20"/>
              </w:rPr>
              <w:t>ệ</w:t>
            </w:r>
            <w:r w:rsidRPr="00DF1BB6"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Pr="00DF1BB6">
              <w:rPr>
                <w:rFonts w:ascii="Arial" w:hAnsi="Arial" w:cs="Arial"/>
                <w:sz w:val="20"/>
                <w:szCs w:val="20"/>
              </w:rPr>
              <w:t>ỹ</w:t>
            </w:r>
            <w:r w:rsidRPr="00DF1BB6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DF1BB6">
              <w:rPr>
                <w:rFonts w:ascii="Arial" w:hAnsi="Arial" w:cs="Arial"/>
                <w:sz w:val="20"/>
                <w:szCs w:val="20"/>
              </w:rPr>
              <w:t>ậ</w:t>
            </w:r>
            <w:r w:rsidRPr="00DF1BB6">
              <w:rPr>
                <w:rFonts w:ascii="Arial" w:hAnsi="Arial" w:cs="Arial"/>
                <w:sz w:val="20"/>
                <w:szCs w:val="20"/>
              </w:rPr>
              <w:t>t hóa h</w:t>
            </w:r>
            <w:r w:rsidRPr="00DF1BB6">
              <w:rPr>
                <w:rFonts w:ascii="Arial" w:hAnsi="Arial" w:cs="Arial"/>
                <w:sz w:val="20"/>
                <w:szCs w:val="20"/>
              </w:rPr>
              <w:t>ọ</w:t>
            </w:r>
            <w:r w:rsidRPr="00DF1BB6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93D3F" w:rsidRPr="00DF1BB6" w14:paraId="66E6EA65" w14:textId="77777777" w:rsidTr="0073521F">
        <w:tc>
          <w:tcPr>
            <w:tcW w:w="1133" w:type="pct"/>
            <w:vAlign w:val="center"/>
          </w:tcPr>
          <w:p w14:paraId="58C966F7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6510404</w:t>
            </w:r>
          </w:p>
        </w:tc>
        <w:tc>
          <w:tcPr>
            <w:tcW w:w="3867" w:type="pct"/>
            <w:vAlign w:val="center"/>
          </w:tcPr>
          <w:p w14:paraId="41800259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phân tích</w:t>
            </w:r>
          </w:p>
        </w:tc>
      </w:tr>
      <w:tr w:rsidR="00C93D3F" w:rsidRPr="00DF1BB6" w14:paraId="5BCB1F11" w14:textId="77777777" w:rsidTr="0073521F">
        <w:tc>
          <w:tcPr>
            <w:tcW w:w="1133" w:type="pct"/>
            <w:vAlign w:val="center"/>
          </w:tcPr>
          <w:p w14:paraId="43BB0B45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6510405</w:t>
            </w:r>
          </w:p>
        </w:tc>
        <w:tc>
          <w:tcPr>
            <w:tcW w:w="3867" w:type="pct"/>
            <w:vAlign w:val="center"/>
          </w:tcPr>
          <w:p w14:paraId="79AC2317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Công ngh</w:t>
            </w:r>
            <w:r w:rsidRPr="00DF1BB6">
              <w:rPr>
                <w:rFonts w:ascii="Arial" w:hAnsi="Arial" w:cs="Arial"/>
                <w:sz w:val="20"/>
                <w:szCs w:val="20"/>
              </w:rPr>
              <w:t>ệ</w:t>
            </w:r>
            <w:r w:rsidRPr="00DF1BB6">
              <w:rPr>
                <w:rFonts w:ascii="Arial" w:hAnsi="Arial" w:cs="Arial"/>
                <w:sz w:val="20"/>
                <w:szCs w:val="20"/>
              </w:rPr>
              <w:t xml:space="preserve"> hóa nh</w:t>
            </w:r>
            <w:r w:rsidRPr="00DF1BB6">
              <w:rPr>
                <w:rFonts w:ascii="Arial" w:hAnsi="Arial" w:cs="Arial"/>
                <w:sz w:val="20"/>
                <w:szCs w:val="20"/>
              </w:rPr>
              <w:t>ự</w:t>
            </w:r>
            <w:r w:rsidRPr="00DF1BB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93D3F" w:rsidRPr="00DF1BB6" w14:paraId="6F0450E5" w14:textId="77777777" w:rsidTr="0073521F">
        <w:tc>
          <w:tcPr>
            <w:tcW w:w="1133" w:type="pct"/>
            <w:vAlign w:val="center"/>
          </w:tcPr>
          <w:p w14:paraId="1A73B6CE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6510406</w:t>
            </w:r>
          </w:p>
        </w:tc>
        <w:tc>
          <w:tcPr>
            <w:tcW w:w="3867" w:type="pct"/>
            <w:vAlign w:val="center"/>
          </w:tcPr>
          <w:p w14:paraId="6438B854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Công ngh</w:t>
            </w:r>
            <w:r w:rsidRPr="00DF1BB6">
              <w:rPr>
                <w:rFonts w:ascii="Arial" w:hAnsi="Arial" w:cs="Arial"/>
                <w:sz w:val="20"/>
                <w:szCs w:val="20"/>
              </w:rPr>
              <w:t>ệ</w:t>
            </w:r>
            <w:r w:rsidRPr="00DF1BB6">
              <w:rPr>
                <w:rFonts w:ascii="Arial" w:hAnsi="Arial" w:cs="Arial"/>
                <w:sz w:val="20"/>
                <w:szCs w:val="20"/>
              </w:rPr>
              <w:t xml:space="preserve"> hóa nhu</w:t>
            </w:r>
            <w:r w:rsidRPr="00DF1BB6">
              <w:rPr>
                <w:rFonts w:ascii="Arial" w:hAnsi="Arial" w:cs="Arial"/>
                <w:sz w:val="20"/>
                <w:szCs w:val="20"/>
              </w:rPr>
              <w:t>ộ</w:t>
            </w:r>
            <w:r w:rsidRPr="00DF1BB6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C93D3F" w:rsidRPr="00DF1BB6" w14:paraId="38C6747E" w14:textId="77777777" w:rsidTr="0073521F">
        <w:tc>
          <w:tcPr>
            <w:tcW w:w="1133" w:type="pct"/>
            <w:vAlign w:val="center"/>
          </w:tcPr>
          <w:p w14:paraId="13A04DFE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6520190</w:t>
            </w:r>
          </w:p>
        </w:tc>
        <w:tc>
          <w:tcPr>
            <w:tcW w:w="3867" w:type="pct"/>
            <w:vAlign w:val="center"/>
          </w:tcPr>
          <w:p w14:paraId="07DCB2DD" w14:textId="77777777" w:rsidR="00C93D3F" w:rsidRPr="00DF1BB6" w:rsidRDefault="005F1B0F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V</w:t>
            </w:r>
            <w:r w:rsidRPr="00DF1BB6">
              <w:rPr>
                <w:rFonts w:ascii="Arial" w:hAnsi="Arial" w:cs="Arial"/>
                <w:sz w:val="20"/>
                <w:szCs w:val="20"/>
              </w:rPr>
              <w:t>ậ</w:t>
            </w:r>
            <w:r w:rsidRPr="00DF1BB6">
              <w:rPr>
                <w:rFonts w:ascii="Arial" w:hAnsi="Arial" w:cs="Arial"/>
                <w:sz w:val="20"/>
                <w:szCs w:val="20"/>
              </w:rPr>
              <w:t>n hành máy và thi</w:t>
            </w:r>
            <w:r w:rsidRPr="00DF1BB6">
              <w:rPr>
                <w:rFonts w:ascii="Arial" w:hAnsi="Arial" w:cs="Arial"/>
                <w:sz w:val="20"/>
                <w:szCs w:val="20"/>
              </w:rPr>
              <w:t>ế</w:t>
            </w:r>
            <w:r w:rsidRPr="00DF1BB6">
              <w:rPr>
                <w:rFonts w:ascii="Arial" w:hAnsi="Arial" w:cs="Arial"/>
                <w:sz w:val="20"/>
                <w:szCs w:val="20"/>
              </w:rPr>
              <w:t>t b</w:t>
            </w:r>
            <w:r w:rsidRPr="00DF1BB6">
              <w:rPr>
                <w:rFonts w:ascii="Arial" w:hAnsi="Arial" w:cs="Arial"/>
                <w:sz w:val="20"/>
                <w:szCs w:val="20"/>
              </w:rPr>
              <w:t>ị</w:t>
            </w:r>
            <w:r w:rsidRPr="00DF1BB6">
              <w:rPr>
                <w:rFonts w:ascii="Arial" w:hAnsi="Arial" w:cs="Arial"/>
                <w:sz w:val="20"/>
                <w:szCs w:val="20"/>
              </w:rPr>
              <w:t xml:space="preserve"> hóa ch</w:t>
            </w:r>
            <w:r w:rsidRPr="00DF1BB6">
              <w:rPr>
                <w:rFonts w:ascii="Arial" w:hAnsi="Arial" w:cs="Arial"/>
                <w:sz w:val="20"/>
                <w:szCs w:val="20"/>
              </w:rPr>
              <w:t>ấ</w:t>
            </w:r>
            <w:r w:rsidRPr="00DF1BB6"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7F3AC1" w:rsidRPr="00DF1BB6" w14:paraId="57BDD68E" w14:textId="77777777" w:rsidTr="0073521F">
        <w:tc>
          <w:tcPr>
            <w:tcW w:w="5000" w:type="pct"/>
            <w:gridSpan w:val="2"/>
            <w:vAlign w:val="center"/>
          </w:tcPr>
          <w:p w14:paraId="772B6B3C" w14:textId="57A2A9B0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BB6">
              <w:rPr>
                <w:rFonts w:ascii="Arial" w:hAnsi="Arial" w:cs="Arial"/>
                <w:b/>
                <w:bCs/>
                <w:sz w:val="20"/>
                <w:szCs w:val="20"/>
              </w:rPr>
              <w:t>Cử nhân/Kỹ sư</w:t>
            </w:r>
          </w:p>
        </w:tc>
      </w:tr>
      <w:tr w:rsidR="007F3AC1" w:rsidRPr="00DF1BB6" w14:paraId="70B3EB6B" w14:textId="77777777" w:rsidTr="0073521F">
        <w:tc>
          <w:tcPr>
            <w:tcW w:w="1133" w:type="pct"/>
            <w:vAlign w:val="center"/>
          </w:tcPr>
          <w:p w14:paraId="5B2E050D" w14:textId="061486BF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7140212</w:t>
            </w:r>
          </w:p>
        </w:tc>
        <w:tc>
          <w:tcPr>
            <w:tcW w:w="3867" w:type="pct"/>
            <w:vAlign w:val="center"/>
          </w:tcPr>
          <w:p w14:paraId="0F84B22C" w14:textId="7E42C93C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Sư phạm Hóa học</w:t>
            </w:r>
          </w:p>
        </w:tc>
      </w:tr>
      <w:tr w:rsidR="007F3AC1" w:rsidRPr="00DF1BB6" w14:paraId="2B9D743A" w14:textId="77777777" w:rsidTr="0073521F">
        <w:tc>
          <w:tcPr>
            <w:tcW w:w="1133" w:type="pct"/>
            <w:vAlign w:val="center"/>
          </w:tcPr>
          <w:p w14:paraId="31271A58" w14:textId="50CABE83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7440112</w:t>
            </w:r>
          </w:p>
        </w:tc>
        <w:tc>
          <w:tcPr>
            <w:tcW w:w="3867" w:type="pct"/>
            <w:vAlign w:val="center"/>
          </w:tcPr>
          <w:p w14:paraId="442A737E" w14:textId="37A5F67F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học</w:t>
            </w:r>
          </w:p>
        </w:tc>
      </w:tr>
      <w:tr w:rsidR="007F3AC1" w:rsidRPr="00DF1BB6" w14:paraId="3E764921" w14:textId="77777777" w:rsidTr="0073521F">
        <w:tc>
          <w:tcPr>
            <w:tcW w:w="1133" w:type="pct"/>
            <w:vAlign w:val="center"/>
          </w:tcPr>
          <w:p w14:paraId="60CFD570" w14:textId="4328035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7510401</w:t>
            </w:r>
          </w:p>
        </w:tc>
        <w:tc>
          <w:tcPr>
            <w:tcW w:w="3867" w:type="pct"/>
            <w:vAlign w:val="center"/>
          </w:tcPr>
          <w:p w14:paraId="203C2579" w14:textId="4096F18D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Công nghệ kỹ thuật hóa học</w:t>
            </w:r>
          </w:p>
        </w:tc>
      </w:tr>
      <w:tr w:rsidR="007F3AC1" w:rsidRPr="00DF1BB6" w14:paraId="322FD1CB" w14:textId="77777777" w:rsidTr="0073521F">
        <w:tc>
          <w:tcPr>
            <w:tcW w:w="1133" w:type="pct"/>
            <w:vAlign w:val="center"/>
          </w:tcPr>
          <w:p w14:paraId="44C3DBC3" w14:textId="0723924F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7510406</w:t>
            </w:r>
          </w:p>
        </w:tc>
        <w:tc>
          <w:tcPr>
            <w:tcW w:w="3867" w:type="pct"/>
            <w:vAlign w:val="center"/>
          </w:tcPr>
          <w:p w14:paraId="28D29877" w14:textId="54ADF060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Công nghệ kỹ thuật môi trường</w:t>
            </w:r>
          </w:p>
        </w:tc>
      </w:tr>
      <w:tr w:rsidR="007F3AC1" w:rsidRPr="00DF1BB6" w14:paraId="411CFE51" w14:textId="77777777" w:rsidTr="0073521F">
        <w:tc>
          <w:tcPr>
            <w:tcW w:w="1133" w:type="pct"/>
            <w:vAlign w:val="center"/>
          </w:tcPr>
          <w:p w14:paraId="487649BC" w14:textId="45B35014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7420201</w:t>
            </w:r>
          </w:p>
        </w:tc>
        <w:tc>
          <w:tcPr>
            <w:tcW w:w="3867" w:type="pct"/>
            <w:vAlign w:val="center"/>
          </w:tcPr>
          <w:p w14:paraId="7CF79506" w14:textId="6355ACF0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Công nghệ sinh học</w:t>
            </w:r>
          </w:p>
        </w:tc>
      </w:tr>
      <w:tr w:rsidR="007F3AC1" w:rsidRPr="00DF1BB6" w14:paraId="471B2CC8" w14:textId="77777777" w:rsidTr="0073521F">
        <w:tc>
          <w:tcPr>
            <w:tcW w:w="1133" w:type="pct"/>
            <w:vAlign w:val="center"/>
          </w:tcPr>
          <w:p w14:paraId="1376DC4F" w14:textId="17C4634B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7540101</w:t>
            </w:r>
          </w:p>
        </w:tc>
        <w:tc>
          <w:tcPr>
            <w:tcW w:w="3867" w:type="pct"/>
            <w:vAlign w:val="center"/>
          </w:tcPr>
          <w:p w14:paraId="51EE896E" w14:textId="5A682621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Công nghệ thực phẩm</w:t>
            </w:r>
          </w:p>
        </w:tc>
      </w:tr>
      <w:tr w:rsidR="007F3AC1" w:rsidRPr="00DF1BB6" w14:paraId="08BA4DDC" w14:textId="77777777" w:rsidTr="0073521F">
        <w:tc>
          <w:tcPr>
            <w:tcW w:w="1133" w:type="pct"/>
            <w:vAlign w:val="center"/>
          </w:tcPr>
          <w:p w14:paraId="27279119" w14:textId="643A82DF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7520301</w:t>
            </w:r>
          </w:p>
        </w:tc>
        <w:tc>
          <w:tcPr>
            <w:tcW w:w="3867" w:type="pct"/>
            <w:vAlign w:val="center"/>
          </w:tcPr>
          <w:p w14:paraId="33F63E21" w14:textId="11F4321D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Kỹ thuật hóa học</w:t>
            </w:r>
          </w:p>
        </w:tc>
      </w:tr>
      <w:tr w:rsidR="007F3AC1" w:rsidRPr="00DF1BB6" w14:paraId="169A2BAD" w14:textId="77777777" w:rsidTr="0073521F">
        <w:tc>
          <w:tcPr>
            <w:tcW w:w="1133" w:type="pct"/>
            <w:vAlign w:val="center"/>
          </w:tcPr>
          <w:p w14:paraId="5191A930" w14:textId="14ADA758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7520320</w:t>
            </w:r>
          </w:p>
        </w:tc>
        <w:tc>
          <w:tcPr>
            <w:tcW w:w="3867" w:type="pct"/>
            <w:vAlign w:val="center"/>
          </w:tcPr>
          <w:p w14:paraId="5C146CAE" w14:textId="603332CA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Kỹ thuật môi trường</w:t>
            </w:r>
          </w:p>
        </w:tc>
      </w:tr>
      <w:tr w:rsidR="007F3AC1" w:rsidRPr="00DF1BB6" w14:paraId="1A0AA7C5" w14:textId="77777777" w:rsidTr="0073521F">
        <w:tc>
          <w:tcPr>
            <w:tcW w:w="1133" w:type="pct"/>
            <w:vAlign w:val="center"/>
          </w:tcPr>
          <w:p w14:paraId="1C6827F4" w14:textId="51A4D805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7440301</w:t>
            </w:r>
          </w:p>
        </w:tc>
        <w:tc>
          <w:tcPr>
            <w:tcW w:w="3867" w:type="pct"/>
            <w:vAlign w:val="center"/>
          </w:tcPr>
          <w:p w14:paraId="62D17F39" w14:textId="27304853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Khoa học môi trường</w:t>
            </w:r>
          </w:p>
        </w:tc>
      </w:tr>
      <w:tr w:rsidR="007F3AC1" w:rsidRPr="00DF1BB6" w14:paraId="0950EDA0" w14:textId="77777777" w:rsidTr="0073521F">
        <w:tc>
          <w:tcPr>
            <w:tcW w:w="1133" w:type="pct"/>
            <w:vAlign w:val="center"/>
          </w:tcPr>
          <w:p w14:paraId="2C6E3407" w14:textId="67A54B89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7850101</w:t>
            </w:r>
          </w:p>
        </w:tc>
        <w:tc>
          <w:tcPr>
            <w:tcW w:w="3867" w:type="pct"/>
            <w:vAlign w:val="center"/>
          </w:tcPr>
          <w:p w14:paraId="1ACEC464" w14:textId="025362EF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Quản lý tài nguyên và môi trường</w:t>
            </w:r>
          </w:p>
        </w:tc>
      </w:tr>
      <w:tr w:rsidR="007F3AC1" w:rsidRPr="00DF1BB6" w14:paraId="305D42CC" w14:textId="77777777" w:rsidTr="0073521F">
        <w:tc>
          <w:tcPr>
            <w:tcW w:w="1133" w:type="pct"/>
            <w:vAlign w:val="center"/>
          </w:tcPr>
          <w:p w14:paraId="72677D0F" w14:textId="54AE41BF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7720203</w:t>
            </w:r>
          </w:p>
        </w:tc>
        <w:tc>
          <w:tcPr>
            <w:tcW w:w="3867" w:type="pct"/>
            <w:vAlign w:val="center"/>
          </w:tcPr>
          <w:p w14:paraId="0735A73B" w14:textId="540728F0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dược</w:t>
            </w:r>
          </w:p>
        </w:tc>
      </w:tr>
      <w:tr w:rsidR="007F3AC1" w:rsidRPr="00DF1BB6" w14:paraId="17E3B958" w14:textId="77777777" w:rsidTr="0073521F">
        <w:tc>
          <w:tcPr>
            <w:tcW w:w="1133" w:type="pct"/>
            <w:vAlign w:val="center"/>
          </w:tcPr>
          <w:p w14:paraId="0868E16A" w14:textId="16CBC5B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7850201</w:t>
            </w:r>
          </w:p>
        </w:tc>
        <w:tc>
          <w:tcPr>
            <w:tcW w:w="3867" w:type="pct"/>
            <w:vAlign w:val="center"/>
          </w:tcPr>
          <w:p w14:paraId="3A9C43D9" w14:textId="667CEF60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Bảo hộ lao động</w:t>
            </w:r>
          </w:p>
        </w:tc>
      </w:tr>
      <w:tr w:rsidR="007F3AC1" w:rsidRPr="00DF1BB6" w14:paraId="33DA433A" w14:textId="77777777" w:rsidTr="0073521F">
        <w:tc>
          <w:tcPr>
            <w:tcW w:w="5000" w:type="pct"/>
            <w:gridSpan w:val="2"/>
            <w:vAlign w:val="center"/>
          </w:tcPr>
          <w:p w14:paraId="6739EA31" w14:textId="7B2A541A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BB6">
              <w:rPr>
                <w:rFonts w:ascii="Arial" w:hAnsi="Arial" w:cs="Arial"/>
                <w:b/>
                <w:bCs/>
                <w:sz w:val="20"/>
                <w:szCs w:val="20"/>
              </w:rPr>
              <w:t>Thạc sĩ</w:t>
            </w:r>
          </w:p>
        </w:tc>
      </w:tr>
      <w:tr w:rsidR="007F3AC1" w:rsidRPr="00DF1BB6" w14:paraId="7F3F7660" w14:textId="77777777" w:rsidTr="0073521F">
        <w:tc>
          <w:tcPr>
            <w:tcW w:w="1133" w:type="pct"/>
            <w:vAlign w:val="center"/>
          </w:tcPr>
          <w:p w14:paraId="41565483" w14:textId="61FF66D4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8420120</w:t>
            </w:r>
          </w:p>
        </w:tc>
        <w:tc>
          <w:tcPr>
            <w:tcW w:w="3867" w:type="pct"/>
            <w:vAlign w:val="center"/>
          </w:tcPr>
          <w:p w14:paraId="27F50EA4" w14:textId="43466BC6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sinh học</w:t>
            </w:r>
          </w:p>
        </w:tc>
      </w:tr>
      <w:tr w:rsidR="007F3AC1" w:rsidRPr="00DF1BB6" w14:paraId="2CD89060" w14:textId="77777777" w:rsidTr="0073521F">
        <w:tc>
          <w:tcPr>
            <w:tcW w:w="1133" w:type="pct"/>
            <w:vAlign w:val="center"/>
          </w:tcPr>
          <w:p w14:paraId="3FF587FB" w14:textId="1D1AA096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8440112</w:t>
            </w:r>
          </w:p>
        </w:tc>
        <w:tc>
          <w:tcPr>
            <w:tcW w:w="3867" w:type="pct"/>
            <w:vAlign w:val="center"/>
          </w:tcPr>
          <w:p w14:paraId="496E7057" w14:textId="383BA4D0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học</w:t>
            </w:r>
          </w:p>
        </w:tc>
      </w:tr>
      <w:tr w:rsidR="007F3AC1" w:rsidRPr="00DF1BB6" w14:paraId="19E6ACF1" w14:textId="77777777" w:rsidTr="0073521F">
        <w:tc>
          <w:tcPr>
            <w:tcW w:w="1133" w:type="pct"/>
            <w:vAlign w:val="center"/>
          </w:tcPr>
          <w:p w14:paraId="63CDD222" w14:textId="30972AB1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8440113</w:t>
            </w:r>
          </w:p>
        </w:tc>
        <w:tc>
          <w:tcPr>
            <w:tcW w:w="3867" w:type="pct"/>
            <w:vAlign w:val="center"/>
          </w:tcPr>
          <w:p w14:paraId="6A034122" w14:textId="632E87F1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vô cơ</w:t>
            </w:r>
          </w:p>
        </w:tc>
      </w:tr>
      <w:tr w:rsidR="007F3AC1" w:rsidRPr="00DF1BB6" w14:paraId="41755CFB" w14:textId="77777777" w:rsidTr="0073521F">
        <w:tc>
          <w:tcPr>
            <w:tcW w:w="1133" w:type="pct"/>
            <w:vAlign w:val="center"/>
          </w:tcPr>
          <w:p w14:paraId="1C6DAFB5" w14:textId="3D179883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8440114</w:t>
            </w:r>
          </w:p>
        </w:tc>
        <w:tc>
          <w:tcPr>
            <w:tcW w:w="3867" w:type="pct"/>
            <w:vAlign w:val="center"/>
          </w:tcPr>
          <w:p w14:paraId="36FA755E" w14:textId="0B22143A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hữu cơ</w:t>
            </w:r>
          </w:p>
        </w:tc>
      </w:tr>
      <w:tr w:rsidR="007F3AC1" w:rsidRPr="00DF1BB6" w14:paraId="7F8D17DB" w14:textId="77777777" w:rsidTr="0073521F">
        <w:tc>
          <w:tcPr>
            <w:tcW w:w="1133" w:type="pct"/>
            <w:vAlign w:val="center"/>
          </w:tcPr>
          <w:p w14:paraId="7C64CCAB" w14:textId="796E681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8440118</w:t>
            </w:r>
          </w:p>
        </w:tc>
        <w:tc>
          <w:tcPr>
            <w:tcW w:w="3867" w:type="pct"/>
            <w:vAlign w:val="center"/>
          </w:tcPr>
          <w:p w14:paraId="420CC923" w14:textId="6EB0F709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phân tích</w:t>
            </w:r>
          </w:p>
        </w:tc>
      </w:tr>
      <w:tr w:rsidR="007F3AC1" w:rsidRPr="00DF1BB6" w14:paraId="0C1310E8" w14:textId="77777777" w:rsidTr="0073521F">
        <w:tc>
          <w:tcPr>
            <w:tcW w:w="1133" w:type="pct"/>
            <w:vAlign w:val="center"/>
          </w:tcPr>
          <w:p w14:paraId="1C3EB49A" w14:textId="7FC8627B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8440119</w:t>
            </w:r>
          </w:p>
        </w:tc>
        <w:tc>
          <w:tcPr>
            <w:tcW w:w="3867" w:type="pct"/>
            <w:vAlign w:val="center"/>
          </w:tcPr>
          <w:p w14:paraId="2CA3341D" w14:textId="160207A9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lý thuyết và hóa lý</w:t>
            </w:r>
          </w:p>
        </w:tc>
      </w:tr>
      <w:tr w:rsidR="007F3AC1" w:rsidRPr="00DF1BB6" w14:paraId="684AEB47" w14:textId="77777777" w:rsidTr="0073521F">
        <w:tc>
          <w:tcPr>
            <w:tcW w:w="1133" w:type="pct"/>
            <w:vAlign w:val="center"/>
          </w:tcPr>
          <w:p w14:paraId="2918B501" w14:textId="4DB6688E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8440120</w:t>
            </w:r>
          </w:p>
        </w:tc>
        <w:tc>
          <w:tcPr>
            <w:tcW w:w="3867" w:type="pct"/>
            <w:vAlign w:val="center"/>
          </w:tcPr>
          <w:p w14:paraId="33E4B6F0" w14:textId="66ECADBE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môi trường</w:t>
            </w:r>
          </w:p>
        </w:tc>
      </w:tr>
      <w:tr w:rsidR="007F3AC1" w:rsidRPr="00DF1BB6" w14:paraId="3D7931B7" w14:textId="77777777" w:rsidTr="0073521F">
        <w:tc>
          <w:tcPr>
            <w:tcW w:w="1133" w:type="pct"/>
            <w:vAlign w:val="center"/>
          </w:tcPr>
          <w:p w14:paraId="308F9C80" w14:textId="18BB0E1B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8440301</w:t>
            </w:r>
          </w:p>
        </w:tc>
        <w:tc>
          <w:tcPr>
            <w:tcW w:w="3867" w:type="pct"/>
            <w:vAlign w:val="center"/>
          </w:tcPr>
          <w:p w14:paraId="1073971F" w14:textId="5B18E398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Khoa học môi trường</w:t>
            </w:r>
          </w:p>
        </w:tc>
      </w:tr>
      <w:tr w:rsidR="007F3AC1" w:rsidRPr="00DF1BB6" w14:paraId="29C96C49" w14:textId="77777777" w:rsidTr="0073521F">
        <w:tc>
          <w:tcPr>
            <w:tcW w:w="1133" w:type="pct"/>
            <w:vAlign w:val="center"/>
          </w:tcPr>
          <w:p w14:paraId="61B170F7" w14:textId="64E02A7D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8520301</w:t>
            </w:r>
          </w:p>
        </w:tc>
        <w:tc>
          <w:tcPr>
            <w:tcW w:w="3867" w:type="pct"/>
            <w:vAlign w:val="center"/>
          </w:tcPr>
          <w:p w14:paraId="6F479FC6" w14:textId="06CAE950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Kỹ thuật hóa học</w:t>
            </w:r>
          </w:p>
        </w:tc>
      </w:tr>
      <w:tr w:rsidR="007F3AC1" w:rsidRPr="00DF1BB6" w14:paraId="42E5D5C9" w14:textId="77777777" w:rsidTr="0073521F">
        <w:tc>
          <w:tcPr>
            <w:tcW w:w="1133" w:type="pct"/>
            <w:vAlign w:val="center"/>
          </w:tcPr>
          <w:p w14:paraId="3FC53BBC" w14:textId="316544C1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8520305</w:t>
            </w:r>
          </w:p>
        </w:tc>
        <w:tc>
          <w:tcPr>
            <w:tcW w:w="3867" w:type="pct"/>
            <w:vAlign w:val="center"/>
          </w:tcPr>
          <w:p w14:paraId="0C917298" w14:textId="150B7DC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Kỹ thuật hóa dầu và lọc dầu</w:t>
            </w:r>
          </w:p>
        </w:tc>
      </w:tr>
      <w:tr w:rsidR="007F3AC1" w:rsidRPr="00DF1BB6" w14:paraId="03D2DC36" w14:textId="77777777" w:rsidTr="0073521F">
        <w:tc>
          <w:tcPr>
            <w:tcW w:w="1133" w:type="pct"/>
            <w:vAlign w:val="center"/>
          </w:tcPr>
          <w:p w14:paraId="37944DB7" w14:textId="74E4F0B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8520320</w:t>
            </w:r>
          </w:p>
        </w:tc>
        <w:tc>
          <w:tcPr>
            <w:tcW w:w="3867" w:type="pct"/>
            <w:vAlign w:val="center"/>
          </w:tcPr>
          <w:p w14:paraId="4F762E16" w14:textId="0DF389E1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Kỹ thuật môi trường</w:t>
            </w:r>
          </w:p>
        </w:tc>
      </w:tr>
      <w:tr w:rsidR="007F3AC1" w:rsidRPr="00DF1BB6" w14:paraId="2AC733BB" w14:textId="77777777" w:rsidTr="0073521F">
        <w:tc>
          <w:tcPr>
            <w:tcW w:w="1133" w:type="pct"/>
            <w:vAlign w:val="center"/>
          </w:tcPr>
          <w:p w14:paraId="62167FC6" w14:textId="52FD37B5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8720203</w:t>
            </w:r>
          </w:p>
        </w:tc>
        <w:tc>
          <w:tcPr>
            <w:tcW w:w="3867" w:type="pct"/>
            <w:vAlign w:val="center"/>
          </w:tcPr>
          <w:p w14:paraId="1430AF71" w14:textId="574EF2B8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dược</w:t>
            </w:r>
          </w:p>
        </w:tc>
      </w:tr>
      <w:tr w:rsidR="007F3AC1" w:rsidRPr="00DF1BB6" w14:paraId="64E54EF7" w14:textId="77777777" w:rsidTr="0073521F">
        <w:tc>
          <w:tcPr>
            <w:tcW w:w="1133" w:type="pct"/>
            <w:vAlign w:val="center"/>
          </w:tcPr>
          <w:p w14:paraId="1A031B62" w14:textId="0AC26021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8720208</w:t>
            </w:r>
          </w:p>
        </w:tc>
        <w:tc>
          <w:tcPr>
            <w:tcW w:w="3867" w:type="pct"/>
            <w:vAlign w:val="center"/>
          </w:tcPr>
          <w:p w14:paraId="043E4B8F" w14:textId="5DEE78F3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sinh dược</w:t>
            </w:r>
          </w:p>
        </w:tc>
      </w:tr>
      <w:tr w:rsidR="007F3AC1" w:rsidRPr="00DF1BB6" w14:paraId="688C9ABD" w14:textId="77777777" w:rsidTr="0073521F">
        <w:tc>
          <w:tcPr>
            <w:tcW w:w="5000" w:type="pct"/>
            <w:gridSpan w:val="2"/>
            <w:vAlign w:val="center"/>
          </w:tcPr>
          <w:p w14:paraId="4FD99096" w14:textId="7777777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b/>
                <w:sz w:val="20"/>
                <w:szCs w:val="20"/>
              </w:rPr>
              <w:t>Tiến sĩ</w:t>
            </w:r>
          </w:p>
        </w:tc>
      </w:tr>
      <w:tr w:rsidR="007F3AC1" w:rsidRPr="00DF1BB6" w14:paraId="0935BF63" w14:textId="77777777" w:rsidTr="0073521F">
        <w:tc>
          <w:tcPr>
            <w:tcW w:w="1133" w:type="pct"/>
            <w:vAlign w:val="center"/>
          </w:tcPr>
          <w:p w14:paraId="7519331A" w14:textId="7777777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9420120</w:t>
            </w:r>
          </w:p>
        </w:tc>
        <w:tc>
          <w:tcPr>
            <w:tcW w:w="3867" w:type="pct"/>
            <w:vAlign w:val="center"/>
          </w:tcPr>
          <w:p w14:paraId="62CA629B" w14:textId="7777777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Sinh thái học</w:t>
            </w:r>
          </w:p>
        </w:tc>
      </w:tr>
      <w:tr w:rsidR="007F3AC1" w:rsidRPr="00DF1BB6" w14:paraId="3C29610E" w14:textId="77777777" w:rsidTr="0073521F">
        <w:tc>
          <w:tcPr>
            <w:tcW w:w="1133" w:type="pct"/>
            <w:vAlign w:val="center"/>
          </w:tcPr>
          <w:p w14:paraId="6DFBDBBB" w14:textId="7777777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9440112</w:t>
            </w:r>
          </w:p>
        </w:tc>
        <w:tc>
          <w:tcPr>
            <w:tcW w:w="3867" w:type="pct"/>
            <w:vAlign w:val="center"/>
          </w:tcPr>
          <w:p w14:paraId="7229798F" w14:textId="7777777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học</w:t>
            </w:r>
          </w:p>
        </w:tc>
      </w:tr>
      <w:tr w:rsidR="007F3AC1" w:rsidRPr="00DF1BB6" w14:paraId="77854792" w14:textId="77777777" w:rsidTr="0073521F">
        <w:tc>
          <w:tcPr>
            <w:tcW w:w="1133" w:type="pct"/>
            <w:vAlign w:val="center"/>
          </w:tcPr>
          <w:p w14:paraId="1A7D248A" w14:textId="7777777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9440113</w:t>
            </w:r>
          </w:p>
        </w:tc>
        <w:tc>
          <w:tcPr>
            <w:tcW w:w="3867" w:type="pct"/>
            <w:vAlign w:val="center"/>
          </w:tcPr>
          <w:p w14:paraId="4DEF7C6D" w14:textId="7777777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vô cơ</w:t>
            </w:r>
          </w:p>
        </w:tc>
      </w:tr>
      <w:tr w:rsidR="007F3AC1" w:rsidRPr="00DF1BB6" w14:paraId="15D1A5A4" w14:textId="77777777" w:rsidTr="0073521F">
        <w:tc>
          <w:tcPr>
            <w:tcW w:w="1133" w:type="pct"/>
            <w:vAlign w:val="center"/>
          </w:tcPr>
          <w:p w14:paraId="4F17B468" w14:textId="7777777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9440114</w:t>
            </w:r>
          </w:p>
        </w:tc>
        <w:tc>
          <w:tcPr>
            <w:tcW w:w="3867" w:type="pct"/>
            <w:vAlign w:val="center"/>
          </w:tcPr>
          <w:p w14:paraId="5B70EA19" w14:textId="7777777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hữu cơ</w:t>
            </w:r>
          </w:p>
        </w:tc>
      </w:tr>
      <w:tr w:rsidR="007F3AC1" w:rsidRPr="00DF1BB6" w14:paraId="629118FE" w14:textId="77777777" w:rsidTr="0073521F">
        <w:tc>
          <w:tcPr>
            <w:tcW w:w="1133" w:type="pct"/>
            <w:vAlign w:val="center"/>
          </w:tcPr>
          <w:p w14:paraId="30C1007C" w14:textId="5FD41D93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9440117</w:t>
            </w:r>
          </w:p>
        </w:tc>
        <w:tc>
          <w:tcPr>
            <w:tcW w:w="3867" w:type="pct"/>
            <w:vAlign w:val="center"/>
          </w:tcPr>
          <w:p w14:paraId="773C6239" w14:textId="45BD858E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học các hợp chất thiên nhiên</w:t>
            </w:r>
          </w:p>
        </w:tc>
      </w:tr>
      <w:tr w:rsidR="007F3AC1" w:rsidRPr="00DF1BB6" w14:paraId="1C726F35" w14:textId="77777777" w:rsidTr="0073521F">
        <w:tc>
          <w:tcPr>
            <w:tcW w:w="1133" w:type="pct"/>
            <w:vAlign w:val="center"/>
          </w:tcPr>
          <w:p w14:paraId="26CC2EEA" w14:textId="7777777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9440118</w:t>
            </w:r>
          </w:p>
        </w:tc>
        <w:tc>
          <w:tcPr>
            <w:tcW w:w="3867" w:type="pct"/>
            <w:vAlign w:val="center"/>
          </w:tcPr>
          <w:p w14:paraId="0230928A" w14:textId="7777777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phân tích</w:t>
            </w:r>
          </w:p>
        </w:tc>
      </w:tr>
      <w:tr w:rsidR="007F3AC1" w:rsidRPr="00DF1BB6" w14:paraId="6BD0B7AD" w14:textId="77777777" w:rsidTr="0073521F">
        <w:tc>
          <w:tcPr>
            <w:tcW w:w="1133" w:type="pct"/>
            <w:vAlign w:val="center"/>
          </w:tcPr>
          <w:p w14:paraId="6D210B23" w14:textId="7777777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9440119</w:t>
            </w:r>
          </w:p>
        </w:tc>
        <w:tc>
          <w:tcPr>
            <w:tcW w:w="3867" w:type="pct"/>
            <w:vAlign w:val="center"/>
          </w:tcPr>
          <w:p w14:paraId="27B5281D" w14:textId="7777777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lý thuyết và hóa lý</w:t>
            </w:r>
          </w:p>
        </w:tc>
      </w:tr>
      <w:tr w:rsidR="007F3AC1" w:rsidRPr="00DF1BB6" w14:paraId="294657EB" w14:textId="77777777" w:rsidTr="0073521F">
        <w:tc>
          <w:tcPr>
            <w:tcW w:w="1133" w:type="pct"/>
            <w:vAlign w:val="center"/>
          </w:tcPr>
          <w:p w14:paraId="41234B34" w14:textId="7777777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9440120</w:t>
            </w:r>
          </w:p>
        </w:tc>
        <w:tc>
          <w:tcPr>
            <w:tcW w:w="3867" w:type="pct"/>
            <w:vAlign w:val="center"/>
          </w:tcPr>
          <w:p w14:paraId="0208DE57" w14:textId="77777777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môi trường</w:t>
            </w:r>
          </w:p>
        </w:tc>
      </w:tr>
      <w:tr w:rsidR="007F3AC1" w:rsidRPr="00DF1BB6" w14:paraId="7D92A361" w14:textId="77777777" w:rsidTr="0073521F">
        <w:tc>
          <w:tcPr>
            <w:tcW w:w="1133" w:type="pct"/>
            <w:vAlign w:val="center"/>
          </w:tcPr>
          <w:p w14:paraId="64D9F886" w14:textId="730F4D78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lastRenderedPageBreak/>
              <w:t>9440301</w:t>
            </w:r>
          </w:p>
        </w:tc>
        <w:tc>
          <w:tcPr>
            <w:tcW w:w="3867" w:type="pct"/>
            <w:vAlign w:val="center"/>
          </w:tcPr>
          <w:p w14:paraId="19200CAA" w14:textId="3DC973AC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Khoa học môi trường</w:t>
            </w:r>
          </w:p>
        </w:tc>
      </w:tr>
      <w:tr w:rsidR="007F3AC1" w:rsidRPr="00DF1BB6" w14:paraId="35C8A17B" w14:textId="77777777" w:rsidTr="0073521F">
        <w:tc>
          <w:tcPr>
            <w:tcW w:w="1133" w:type="pct"/>
            <w:vAlign w:val="center"/>
          </w:tcPr>
          <w:p w14:paraId="4DC5351E" w14:textId="0C9A53E8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9520301</w:t>
            </w:r>
          </w:p>
        </w:tc>
        <w:tc>
          <w:tcPr>
            <w:tcW w:w="3867" w:type="pct"/>
            <w:vAlign w:val="center"/>
          </w:tcPr>
          <w:p w14:paraId="21939505" w14:textId="5D87AEF0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Kỹ thuật hóa học</w:t>
            </w:r>
          </w:p>
        </w:tc>
      </w:tr>
      <w:tr w:rsidR="007F3AC1" w:rsidRPr="00DF1BB6" w14:paraId="2F502E0B" w14:textId="77777777" w:rsidTr="0073521F">
        <w:tc>
          <w:tcPr>
            <w:tcW w:w="1133" w:type="pct"/>
            <w:vAlign w:val="center"/>
          </w:tcPr>
          <w:p w14:paraId="2C28907D" w14:textId="48D39DC3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9520305</w:t>
            </w:r>
          </w:p>
        </w:tc>
        <w:tc>
          <w:tcPr>
            <w:tcW w:w="3867" w:type="pct"/>
            <w:vAlign w:val="center"/>
          </w:tcPr>
          <w:p w14:paraId="2B3BC70E" w14:textId="5DD8C2B0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Kỹ thuật hóa dầu và lọc dầu</w:t>
            </w:r>
          </w:p>
        </w:tc>
      </w:tr>
      <w:tr w:rsidR="007F3AC1" w:rsidRPr="00DF1BB6" w14:paraId="6785ED3F" w14:textId="77777777" w:rsidTr="0073521F">
        <w:tc>
          <w:tcPr>
            <w:tcW w:w="1133" w:type="pct"/>
            <w:vAlign w:val="center"/>
          </w:tcPr>
          <w:p w14:paraId="5E442E3E" w14:textId="61BB25DC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9520320</w:t>
            </w:r>
          </w:p>
        </w:tc>
        <w:tc>
          <w:tcPr>
            <w:tcW w:w="3867" w:type="pct"/>
            <w:vAlign w:val="center"/>
          </w:tcPr>
          <w:p w14:paraId="78AEDDF5" w14:textId="233C4CBA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Kỹ thuật môi trường</w:t>
            </w:r>
          </w:p>
        </w:tc>
      </w:tr>
      <w:tr w:rsidR="007F3AC1" w:rsidRPr="00DF1BB6" w14:paraId="25E627A3" w14:textId="77777777" w:rsidTr="0073521F">
        <w:tc>
          <w:tcPr>
            <w:tcW w:w="1133" w:type="pct"/>
            <w:vAlign w:val="center"/>
          </w:tcPr>
          <w:p w14:paraId="6D691428" w14:textId="7B05CB1B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9720203</w:t>
            </w:r>
          </w:p>
        </w:tc>
        <w:tc>
          <w:tcPr>
            <w:tcW w:w="3867" w:type="pct"/>
            <w:vAlign w:val="center"/>
          </w:tcPr>
          <w:p w14:paraId="73372728" w14:textId="1C1ED1CA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dược</w:t>
            </w:r>
          </w:p>
        </w:tc>
      </w:tr>
      <w:tr w:rsidR="007F3AC1" w:rsidRPr="00DF1BB6" w14:paraId="15312B16" w14:textId="77777777" w:rsidTr="0073521F">
        <w:tc>
          <w:tcPr>
            <w:tcW w:w="1133" w:type="pct"/>
            <w:vAlign w:val="center"/>
          </w:tcPr>
          <w:p w14:paraId="1547DC26" w14:textId="79403E63" w:rsidR="007F3AC1" w:rsidRPr="00DF1BB6" w:rsidRDefault="007F3AC1" w:rsidP="007F3AC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9720208</w:t>
            </w:r>
          </w:p>
        </w:tc>
        <w:tc>
          <w:tcPr>
            <w:tcW w:w="3867" w:type="pct"/>
            <w:vAlign w:val="center"/>
          </w:tcPr>
          <w:p w14:paraId="00D56285" w14:textId="7851655B" w:rsidR="007F3AC1" w:rsidRPr="00DF1BB6" w:rsidRDefault="007F3AC1" w:rsidP="007F3AC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BB6">
              <w:rPr>
                <w:rFonts w:ascii="Arial" w:hAnsi="Arial" w:cs="Arial"/>
                <w:sz w:val="20"/>
                <w:szCs w:val="20"/>
              </w:rPr>
              <w:t>Hóa sinh dược</w:t>
            </w:r>
          </w:p>
        </w:tc>
      </w:tr>
    </w:tbl>
    <w:p w14:paraId="72D117E0" w14:textId="77777777" w:rsidR="006265D7" w:rsidRPr="00DF1BB6" w:rsidRDefault="006265D7" w:rsidP="00AB416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6265D7" w:rsidRPr="00DF1BB6" w:rsidSect="00AB4163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01A6C" w14:textId="77777777" w:rsidR="005F1B0F" w:rsidRDefault="005F1B0F">
      <w:pPr>
        <w:spacing w:after="0" w:line="240" w:lineRule="auto"/>
      </w:pPr>
      <w:r>
        <w:separator/>
      </w:r>
    </w:p>
  </w:endnote>
  <w:endnote w:type="continuationSeparator" w:id="0">
    <w:p w14:paraId="46334D30" w14:textId="77777777" w:rsidR="005F1B0F" w:rsidRDefault="005F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230DF" w14:textId="77777777" w:rsidR="005F1B0F" w:rsidRDefault="005F1B0F">
      <w:pPr>
        <w:spacing w:after="0" w:line="240" w:lineRule="auto"/>
      </w:pPr>
      <w:r>
        <w:separator/>
      </w:r>
    </w:p>
  </w:footnote>
  <w:footnote w:type="continuationSeparator" w:id="0">
    <w:p w14:paraId="7497DCBA" w14:textId="77777777" w:rsidR="005F1B0F" w:rsidRDefault="005F1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3F"/>
    <w:rsid w:val="001566AA"/>
    <w:rsid w:val="003B3117"/>
    <w:rsid w:val="0041170B"/>
    <w:rsid w:val="00480861"/>
    <w:rsid w:val="00571015"/>
    <w:rsid w:val="00591279"/>
    <w:rsid w:val="005F1B0F"/>
    <w:rsid w:val="00607C73"/>
    <w:rsid w:val="006265D7"/>
    <w:rsid w:val="006F086F"/>
    <w:rsid w:val="0073521F"/>
    <w:rsid w:val="007A2881"/>
    <w:rsid w:val="007B02B2"/>
    <w:rsid w:val="007F3AC1"/>
    <w:rsid w:val="00A8230D"/>
    <w:rsid w:val="00AB4163"/>
    <w:rsid w:val="00C93D3F"/>
    <w:rsid w:val="00D12E35"/>
    <w:rsid w:val="00D77A8D"/>
    <w:rsid w:val="00DD7BC0"/>
    <w:rsid w:val="00DF1BB6"/>
    <w:rsid w:val="00E8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272AC"/>
  <w15:docId w15:val="{4591F7A9-2C03-4BB8-9076-16388259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163"/>
  </w:style>
  <w:style w:type="paragraph" w:styleId="Footer">
    <w:name w:val="footer"/>
    <w:basedOn w:val="Normal"/>
    <w:link w:val="FooterChar"/>
    <w:uiPriority w:val="99"/>
    <w:unhideWhenUsed/>
    <w:rsid w:val="00AB4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163"/>
  </w:style>
  <w:style w:type="table" w:styleId="TableGrid">
    <w:name w:val="Table Grid"/>
    <w:basedOn w:val="TableNormal"/>
    <w:uiPriority w:val="39"/>
    <w:rsid w:val="00DF1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link w:val="Vnbnnidung0"/>
    <w:rsid w:val="00DF1BB6"/>
  </w:style>
  <w:style w:type="paragraph" w:customStyle="1" w:styleId="Vnbnnidung0">
    <w:name w:val="Văn bản nội dung"/>
    <w:basedOn w:val="Normal"/>
    <w:link w:val="Vnbnnidung"/>
    <w:rsid w:val="00DF1BB6"/>
    <w:pPr>
      <w:widowControl w:val="0"/>
      <w:spacing w:after="60" w:line="257" w:lineRule="auto"/>
      <w:ind w:firstLine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13044</Words>
  <Characters>74354</Characters>
  <Application>Microsoft Office Word</Application>
  <DocSecurity>0</DocSecurity>
  <Lines>619</Lines>
  <Paragraphs>174</Paragraphs>
  <ScaleCrop>false</ScaleCrop>
  <Company/>
  <LinksUpToDate>false</LinksUpToDate>
  <CharactersWithSpaces>87224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2026-01-19T03:26:00Z</dcterms:created>
  <dcterms:modified xsi:type="dcterms:W3CDTF">2026-01-21T01:40:00Z</dcterms:modified>
</cp:coreProperties>
</file>