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017FB3" w:rsidRPr="00DD0351" w14:paraId="294CB78F" w14:textId="77777777" w:rsidTr="00C25369">
        <w:tc>
          <w:tcPr>
            <w:tcW w:w="2037" w:type="pct"/>
          </w:tcPr>
          <w:p w14:paraId="38B28044" w14:textId="404D3E1E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CHÍNH PH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  <w:vertAlign w:val="superscript"/>
              </w:rPr>
              <w:t>_______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="00DD0351">
              <w:rPr>
                <w:rFonts w:ascii="Arial" w:hAnsi="Arial" w:cs="Arial"/>
                <w:color w:val="000000"/>
                <w:sz w:val="20"/>
                <w:lang w:val="en-US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t>S</w:t>
            </w:r>
            <w:r w:rsidRPr="00DD0351">
              <w:rPr>
                <w:rFonts w:ascii="Arial" w:hAnsi="Arial" w:cs="Arial"/>
                <w:color w:val="000000"/>
                <w:sz w:val="20"/>
              </w:rPr>
              <w:t>ố</w:t>
            </w:r>
            <w:r w:rsidRPr="00DD0351">
              <w:rPr>
                <w:rFonts w:ascii="Arial" w:hAnsi="Arial" w:cs="Arial"/>
                <w:color w:val="000000"/>
                <w:sz w:val="20"/>
              </w:rPr>
              <w:t>: 274/2025/NĐ-CP</w:t>
            </w:r>
          </w:p>
        </w:tc>
        <w:tc>
          <w:tcPr>
            <w:tcW w:w="2963" w:type="pct"/>
          </w:tcPr>
          <w:p w14:paraId="32EF81A0" w14:textId="77777777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NG HÒA XÃ 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I CH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NGHĨA VI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Ệ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T NAM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Đ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 l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ậ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p – T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ự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do – 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ạ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nh phúc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  <w:vertAlign w:val="superscript"/>
              </w:rPr>
              <w:t>_________________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i/>
                <w:color w:val="000000"/>
                <w:sz w:val="20"/>
              </w:rPr>
              <w:t>Hà N</w:t>
            </w:r>
            <w:r w:rsidRPr="00DD0351">
              <w:rPr>
                <w:rFonts w:ascii="Arial" w:hAnsi="Arial" w:cs="Arial"/>
                <w:i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i/>
                <w:color w:val="000000"/>
                <w:sz w:val="20"/>
              </w:rPr>
              <w:t>i, ngày 16 tháng 10 năm 2025</w:t>
            </w:r>
          </w:p>
        </w:tc>
      </w:tr>
    </w:tbl>
    <w:p w14:paraId="51C40681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218A7C7F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7F2ABA05" w14:textId="683A598E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NGH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 xml:space="preserve">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</w:t>
      </w:r>
    </w:p>
    <w:p w14:paraId="252F4030" w14:textId="77777777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Quy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 chi ti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m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t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c</w:t>
      </w:r>
      <w:r w:rsidRPr="00DD0351">
        <w:rPr>
          <w:rFonts w:ascii="Arial" w:hAnsi="Arial" w:cs="Arial"/>
          <w:b/>
          <w:color w:val="000000"/>
          <w:sz w:val="20"/>
        </w:rPr>
        <w:t>ủ</w:t>
      </w:r>
      <w:r w:rsidRPr="00DD0351">
        <w:rPr>
          <w:rFonts w:ascii="Arial" w:hAnsi="Arial" w:cs="Arial"/>
          <w:b/>
          <w:color w:val="000000"/>
          <w:sz w:val="20"/>
        </w:rPr>
        <w:t>a Lu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t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đóng,</w:t>
      </w:r>
      <w:r w:rsidRPr="00DD0351">
        <w:rPr>
          <w:rFonts w:ascii="Arial" w:hAnsi="Arial" w:cs="Arial"/>
          <w:color w:val="000000"/>
          <w:sz w:val="20"/>
        </w:rPr>
        <w:br/>
      </w:r>
      <w:r w:rsidRPr="00DD0351">
        <w:rPr>
          <w:rFonts w:ascii="Arial" w:hAnsi="Arial" w:cs="Arial"/>
          <w:b/>
          <w:color w:val="000000"/>
          <w:sz w:val="20"/>
        </w:rPr>
        <w:t>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 xml:space="preserve">m </w:t>
      </w:r>
      <w:r w:rsidRPr="00DD0351">
        <w:rPr>
          <w:rFonts w:ascii="Arial" w:hAnsi="Arial" w:cs="Arial"/>
          <w:b/>
          <w:color w:val="000000"/>
          <w:sz w:val="20"/>
        </w:rPr>
        <w:t>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b</w:t>
      </w:r>
      <w:r w:rsidRPr="00DD0351">
        <w:rPr>
          <w:rFonts w:ascii="Arial" w:hAnsi="Arial" w:cs="Arial"/>
          <w:b/>
          <w:color w:val="000000"/>
          <w:sz w:val="20"/>
        </w:rPr>
        <w:t>ắ</w:t>
      </w:r>
      <w:r w:rsidRPr="00DD0351">
        <w:rPr>
          <w:rFonts w:ascii="Arial" w:hAnsi="Arial" w:cs="Arial"/>
          <w:b/>
          <w:color w:val="000000"/>
          <w:sz w:val="20"/>
        </w:rPr>
        <w:t>t bu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c,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p;</w:t>
      </w:r>
      <w:r w:rsidRPr="00DD0351">
        <w:rPr>
          <w:rFonts w:ascii="Arial" w:hAnsi="Arial" w:cs="Arial"/>
          <w:color w:val="000000"/>
          <w:sz w:val="20"/>
        </w:rPr>
        <w:br/>
      </w:r>
      <w:r w:rsidRPr="00DD0351">
        <w:rPr>
          <w:rFonts w:ascii="Arial" w:hAnsi="Arial" w:cs="Arial"/>
          <w:b/>
          <w:color w:val="000000"/>
          <w:sz w:val="20"/>
        </w:rPr>
        <w:t>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i, 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45948299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20BE3A5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T</w:t>
      </w:r>
      <w:r w:rsidRPr="00DD0351">
        <w:rPr>
          <w:rFonts w:ascii="Arial" w:hAnsi="Arial" w:cs="Arial"/>
          <w:i/>
          <w:color w:val="000000"/>
          <w:sz w:val="20"/>
        </w:rPr>
        <w:t>ổ</w:t>
      </w:r>
      <w:r w:rsidRPr="00DD0351">
        <w:rPr>
          <w:rFonts w:ascii="Arial" w:hAnsi="Arial" w:cs="Arial"/>
          <w:i/>
          <w:color w:val="000000"/>
          <w:sz w:val="20"/>
        </w:rPr>
        <w:t xml:space="preserve"> ch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>c Chính ph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 xml:space="preserve">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63/2025/QH15;</w:t>
      </w:r>
    </w:p>
    <w:p w14:paraId="3CD111B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41/2024/QH15;</w:t>
      </w:r>
    </w:p>
    <w:p w14:paraId="3BA0975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Vi</w:t>
      </w:r>
      <w:r w:rsidRPr="00DD0351">
        <w:rPr>
          <w:rFonts w:ascii="Arial" w:hAnsi="Arial" w:cs="Arial"/>
          <w:i/>
          <w:color w:val="000000"/>
          <w:sz w:val="20"/>
        </w:rPr>
        <w:t>ệ</w:t>
      </w:r>
      <w:r w:rsidRPr="00DD0351">
        <w:rPr>
          <w:rFonts w:ascii="Arial" w:hAnsi="Arial" w:cs="Arial"/>
          <w:i/>
          <w:color w:val="000000"/>
          <w:sz w:val="20"/>
        </w:rPr>
        <w:t>c làm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38/2013/QH13;</w:t>
      </w:r>
    </w:p>
    <w:p w14:paraId="1ADA5E2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Khi</w:t>
      </w:r>
      <w:r w:rsidRPr="00DD0351">
        <w:rPr>
          <w:rFonts w:ascii="Arial" w:hAnsi="Arial" w:cs="Arial"/>
          <w:i/>
          <w:color w:val="000000"/>
          <w:sz w:val="20"/>
        </w:rPr>
        <w:t>ế</w:t>
      </w:r>
      <w:r w:rsidRPr="00DD0351">
        <w:rPr>
          <w:rFonts w:ascii="Arial" w:hAnsi="Arial" w:cs="Arial"/>
          <w:i/>
          <w:color w:val="000000"/>
          <w:sz w:val="20"/>
        </w:rPr>
        <w:t>u n</w:t>
      </w:r>
      <w:r w:rsidRPr="00DD0351">
        <w:rPr>
          <w:rFonts w:ascii="Arial" w:hAnsi="Arial" w:cs="Arial"/>
          <w:i/>
          <w:color w:val="000000"/>
          <w:sz w:val="20"/>
        </w:rPr>
        <w:t>ạ</w:t>
      </w:r>
      <w:r w:rsidRPr="00DD0351">
        <w:rPr>
          <w:rFonts w:ascii="Arial" w:hAnsi="Arial" w:cs="Arial"/>
          <w:i/>
          <w:color w:val="000000"/>
          <w:sz w:val="20"/>
        </w:rPr>
        <w:t>i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02/2011/QH13 đư</w:t>
      </w:r>
      <w:r w:rsidRPr="00DD0351">
        <w:rPr>
          <w:rFonts w:ascii="Arial" w:hAnsi="Arial" w:cs="Arial"/>
          <w:i/>
          <w:color w:val="000000"/>
          <w:sz w:val="20"/>
        </w:rPr>
        <w:t>ợ</w:t>
      </w:r>
      <w:r w:rsidRPr="00DD0351">
        <w:rPr>
          <w:rFonts w:ascii="Arial" w:hAnsi="Arial" w:cs="Arial"/>
          <w:i/>
          <w:color w:val="000000"/>
          <w:sz w:val="20"/>
        </w:rPr>
        <w:t>c s</w:t>
      </w:r>
      <w:r w:rsidRPr="00DD0351">
        <w:rPr>
          <w:rFonts w:ascii="Arial" w:hAnsi="Arial" w:cs="Arial"/>
          <w:i/>
          <w:color w:val="000000"/>
          <w:sz w:val="20"/>
        </w:rPr>
        <w:t>ử</w:t>
      </w:r>
      <w:r w:rsidRPr="00DD0351">
        <w:rPr>
          <w:rFonts w:ascii="Arial" w:hAnsi="Arial" w:cs="Arial"/>
          <w:i/>
          <w:color w:val="000000"/>
          <w:sz w:val="20"/>
        </w:rPr>
        <w:t xml:space="preserve">a </w:t>
      </w:r>
      <w:r w:rsidRPr="00DD0351">
        <w:rPr>
          <w:rFonts w:ascii="Arial" w:hAnsi="Arial" w:cs="Arial"/>
          <w:i/>
          <w:color w:val="000000"/>
          <w:sz w:val="20"/>
        </w:rPr>
        <w:t>đ</w:t>
      </w:r>
      <w:r w:rsidRPr="00DD0351">
        <w:rPr>
          <w:rFonts w:ascii="Arial" w:hAnsi="Arial" w:cs="Arial"/>
          <w:i/>
          <w:color w:val="000000"/>
          <w:sz w:val="20"/>
        </w:rPr>
        <w:t>ổ</w:t>
      </w:r>
      <w:r w:rsidRPr="00DD0351">
        <w:rPr>
          <w:rFonts w:ascii="Arial" w:hAnsi="Arial" w:cs="Arial"/>
          <w:i/>
          <w:color w:val="000000"/>
          <w:sz w:val="20"/>
        </w:rPr>
        <w:t>i, b</w:t>
      </w:r>
      <w:r w:rsidRPr="00DD0351">
        <w:rPr>
          <w:rFonts w:ascii="Arial" w:hAnsi="Arial" w:cs="Arial"/>
          <w:i/>
          <w:color w:val="000000"/>
          <w:sz w:val="20"/>
        </w:rPr>
        <w:t>ổ</w:t>
      </w:r>
      <w:r w:rsidRPr="00DD0351">
        <w:rPr>
          <w:rFonts w:ascii="Arial" w:hAnsi="Arial" w:cs="Arial"/>
          <w:i/>
          <w:color w:val="000000"/>
          <w:sz w:val="20"/>
        </w:rPr>
        <w:t xml:space="preserve"> sung b</w:t>
      </w:r>
      <w:r w:rsidRPr="00DD0351">
        <w:rPr>
          <w:rFonts w:ascii="Arial" w:hAnsi="Arial" w:cs="Arial"/>
          <w:i/>
          <w:color w:val="000000"/>
          <w:sz w:val="20"/>
        </w:rPr>
        <w:t>ở</w:t>
      </w:r>
      <w:r w:rsidRPr="00DD0351">
        <w:rPr>
          <w:rFonts w:ascii="Arial" w:hAnsi="Arial" w:cs="Arial"/>
          <w:i/>
          <w:color w:val="000000"/>
          <w:sz w:val="20"/>
        </w:rPr>
        <w:t>i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Ti</w:t>
      </w:r>
      <w:r w:rsidRPr="00DD0351">
        <w:rPr>
          <w:rFonts w:ascii="Arial" w:hAnsi="Arial" w:cs="Arial"/>
          <w:i/>
          <w:color w:val="000000"/>
          <w:sz w:val="20"/>
        </w:rPr>
        <w:t>ế</w:t>
      </w:r>
      <w:r w:rsidRPr="00DD0351">
        <w:rPr>
          <w:rFonts w:ascii="Arial" w:hAnsi="Arial" w:cs="Arial"/>
          <w:i/>
          <w:color w:val="000000"/>
          <w:sz w:val="20"/>
        </w:rPr>
        <w:t>p công dân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42/2013/QH13;</w:t>
      </w:r>
    </w:p>
    <w:p w14:paraId="465B334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T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cáo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25/2018/QH14 đư</w:t>
      </w:r>
      <w:r w:rsidRPr="00DD0351">
        <w:rPr>
          <w:rFonts w:ascii="Arial" w:hAnsi="Arial" w:cs="Arial"/>
          <w:i/>
          <w:color w:val="000000"/>
          <w:sz w:val="20"/>
        </w:rPr>
        <w:t>ợ</w:t>
      </w:r>
      <w:r w:rsidRPr="00DD0351">
        <w:rPr>
          <w:rFonts w:ascii="Arial" w:hAnsi="Arial" w:cs="Arial"/>
          <w:i/>
          <w:color w:val="000000"/>
          <w:sz w:val="20"/>
        </w:rPr>
        <w:t>c s</w:t>
      </w:r>
      <w:r w:rsidRPr="00DD0351">
        <w:rPr>
          <w:rFonts w:ascii="Arial" w:hAnsi="Arial" w:cs="Arial"/>
          <w:i/>
          <w:color w:val="000000"/>
          <w:sz w:val="20"/>
        </w:rPr>
        <w:t>ử</w:t>
      </w:r>
      <w:r w:rsidRPr="00DD0351">
        <w:rPr>
          <w:rFonts w:ascii="Arial" w:hAnsi="Arial" w:cs="Arial"/>
          <w:i/>
          <w:color w:val="000000"/>
          <w:sz w:val="20"/>
        </w:rPr>
        <w:t>a đ</w:t>
      </w:r>
      <w:r w:rsidRPr="00DD0351">
        <w:rPr>
          <w:rFonts w:ascii="Arial" w:hAnsi="Arial" w:cs="Arial"/>
          <w:i/>
          <w:color w:val="000000"/>
          <w:sz w:val="20"/>
        </w:rPr>
        <w:t>ổ</w:t>
      </w:r>
      <w:r w:rsidRPr="00DD0351">
        <w:rPr>
          <w:rFonts w:ascii="Arial" w:hAnsi="Arial" w:cs="Arial"/>
          <w:i/>
          <w:color w:val="000000"/>
          <w:sz w:val="20"/>
        </w:rPr>
        <w:t>i, b</w:t>
      </w:r>
      <w:r w:rsidRPr="00DD0351">
        <w:rPr>
          <w:rFonts w:ascii="Arial" w:hAnsi="Arial" w:cs="Arial"/>
          <w:i/>
          <w:color w:val="000000"/>
          <w:sz w:val="20"/>
        </w:rPr>
        <w:t>ổ</w:t>
      </w:r>
      <w:r w:rsidRPr="00DD0351">
        <w:rPr>
          <w:rFonts w:ascii="Arial" w:hAnsi="Arial" w:cs="Arial"/>
          <w:i/>
          <w:color w:val="000000"/>
          <w:sz w:val="20"/>
        </w:rPr>
        <w:t xml:space="preserve"> sung b</w:t>
      </w:r>
      <w:r w:rsidRPr="00DD0351">
        <w:rPr>
          <w:rFonts w:ascii="Arial" w:hAnsi="Arial" w:cs="Arial"/>
          <w:i/>
          <w:color w:val="000000"/>
          <w:sz w:val="20"/>
        </w:rPr>
        <w:t>ở</w:t>
      </w:r>
      <w:r w:rsidRPr="00DD0351">
        <w:rPr>
          <w:rFonts w:ascii="Arial" w:hAnsi="Arial" w:cs="Arial"/>
          <w:i/>
          <w:color w:val="000000"/>
          <w:sz w:val="20"/>
        </w:rPr>
        <w:t>i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Doanh nghi</w:t>
      </w:r>
      <w:r w:rsidRPr="00DD0351">
        <w:rPr>
          <w:rFonts w:ascii="Arial" w:hAnsi="Arial" w:cs="Arial"/>
          <w:i/>
          <w:color w:val="000000"/>
          <w:sz w:val="20"/>
        </w:rPr>
        <w:t>ệ</w:t>
      </w:r>
      <w:r w:rsidRPr="00DD0351">
        <w:rPr>
          <w:rFonts w:ascii="Arial" w:hAnsi="Arial" w:cs="Arial"/>
          <w:i/>
          <w:color w:val="000000"/>
          <w:sz w:val="20"/>
        </w:rPr>
        <w:t>p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59/2020/QH14;</w:t>
      </w:r>
    </w:p>
    <w:p w14:paraId="33CAB8E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Theo đ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 ngh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 xml:space="preserve"> c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a B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 xml:space="preserve"> trư</w:t>
      </w:r>
      <w:r w:rsidRPr="00DD0351">
        <w:rPr>
          <w:rFonts w:ascii="Arial" w:hAnsi="Arial" w:cs="Arial"/>
          <w:i/>
          <w:color w:val="000000"/>
          <w:sz w:val="20"/>
        </w:rPr>
        <w:t>ở</w:t>
      </w:r>
      <w:r w:rsidRPr="00DD0351">
        <w:rPr>
          <w:rFonts w:ascii="Arial" w:hAnsi="Arial" w:cs="Arial"/>
          <w:i/>
          <w:color w:val="000000"/>
          <w:sz w:val="20"/>
        </w:rPr>
        <w:t>ng B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 xml:space="preserve"> N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v</w:t>
      </w:r>
      <w:r w:rsidRPr="00DD0351">
        <w:rPr>
          <w:rFonts w:ascii="Arial" w:hAnsi="Arial" w:cs="Arial"/>
          <w:i/>
          <w:color w:val="000000"/>
          <w:sz w:val="20"/>
        </w:rPr>
        <w:t>ụ</w:t>
      </w:r>
      <w:r w:rsidRPr="00DD0351">
        <w:rPr>
          <w:rFonts w:ascii="Arial" w:hAnsi="Arial" w:cs="Arial"/>
          <w:i/>
          <w:color w:val="000000"/>
          <w:sz w:val="20"/>
        </w:rPr>
        <w:t>;</w:t>
      </w:r>
    </w:p>
    <w:p w14:paraId="03236F4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Chính ph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 xml:space="preserve"> ban hành Ngh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 xml:space="preserve">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quy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m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t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đi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>u c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a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</w:t>
      </w:r>
      <w:r w:rsidRPr="00DD0351">
        <w:rPr>
          <w:rFonts w:ascii="Arial" w:hAnsi="Arial" w:cs="Arial"/>
          <w:i/>
          <w:color w:val="000000"/>
          <w:sz w:val="20"/>
        </w:rPr>
        <w:t>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v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 ch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m đóng, tr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>n đóng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b</w:t>
      </w:r>
      <w:r w:rsidRPr="00DD0351">
        <w:rPr>
          <w:rFonts w:ascii="Arial" w:hAnsi="Arial" w:cs="Arial"/>
          <w:i/>
          <w:color w:val="000000"/>
          <w:sz w:val="20"/>
        </w:rPr>
        <w:t>ắ</w:t>
      </w:r>
      <w:r w:rsidRPr="00DD0351">
        <w:rPr>
          <w:rFonts w:ascii="Arial" w:hAnsi="Arial" w:cs="Arial"/>
          <w:i/>
          <w:color w:val="000000"/>
          <w:sz w:val="20"/>
        </w:rPr>
        <w:t>t bu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c,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th</w:t>
      </w:r>
      <w:r w:rsidRPr="00DD0351">
        <w:rPr>
          <w:rFonts w:ascii="Arial" w:hAnsi="Arial" w:cs="Arial"/>
          <w:i/>
          <w:color w:val="000000"/>
          <w:sz w:val="20"/>
        </w:rPr>
        <w:t>ấ</w:t>
      </w:r>
      <w:r w:rsidRPr="00DD0351">
        <w:rPr>
          <w:rFonts w:ascii="Arial" w:hAnsi="Arial" w:cs="Arial"/>
          <w:i/>
          <w:color w:val="000000"/>
          <w:sz w:val="20"/>
        </w:rPr>
        <w:t>t nghi</w:t>
      </w:r>
      <w:r w:rsidRPr="00DD0351">
        <w:rPr>
          <w:rFonts w:ascii="Arial" w:hAnsi="Arial" w:cs="Arial"/>
          <w:i/>
          <w:color w:val="000000"/>
          <w:sz w:val="20"/>
        </w:rPr>
        <w:t>ệ</w:t>
      </w:r>
      <w:r w:rsidRPr="00DD0351">
        <w:rPr>
          <w:rFonts w:ascii="Arial" w:hAnsi="Arial" w:cs="Arial"/>
          <w:i/>
          <w:color w:val="000000"/>
          <w:sz w:val="20"/>
        </w:rPr>
        <w:t>p; khi</w:t>
      </w:r>
      <w:r w:rsidRPr="00DD0351">
        <w:rPr>
          <w:rFonts w:ascii="Arial" w:hAnsi="Arial" w:cs="Arial"/>
          <w:i/>
          <w:color w:val="000000"/>
          <w:sz w:val="20"/>
        </w:rPr>
        <w:t>ế</w:t>
      </w:r>
      <w:r w:rsidRPr="00DD0351">
        <w:rPr>
          <w:rFonts w:ascii="Arial" w:hAnsi="Arial" w:cs="Arial"/>
          <w:i/>
          <w:color w:val="000000"/>
          <w:sz w:val="20"/>
        </w:rPr>
        <w:t>u n</w:t>
      </w:r>
      <w:r w:rsidRPr="00DD0351">
        <w:rPr>
          <w:rFonts w:ascii="Arial" w:hAnsi="Arial" w:cs="Arial"/>
          <w:i/>
          <w:color w:val="000000"/>
          <w:sz w:val="20"/>
        </w:rPr>
        <w:t>ạ</w:t>
      </w:r>
      <w:r w:rsidRPr="00DD0351">
        <w:rPr>
          <w:rFonts w:ascii="Arial" w:hAnsi="Arial" w:cs="Arial"/>
          <w:i/>
          <w:color w:val="000000"/>
          <w:sz w:val="20"/>
        </w:rPr>
        <w:t>i, t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cáo v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i.</w:t>
      </w:r>
    </w:p>
    <w:p w14:paraId="0D08FD94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01709A9D" w14:textId="6D631427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 xml:space="preserve">Chương I </w:t>
      </w:r>
    </w:p>
    <w:p w14:paraId="57E825C5" w14:textId="77777777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QUY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 CHUNG</w:t>
      </w:r>
    </w:p>
    <w:p w14:paraId="46C2F567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7FFDD1E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1. Ph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m vi 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ch</w:t>
      </w:r>
      <w:r w:rsidRPr="00DD0351">
        <w:rPr>
          <w:rFonts w:ascii="Arial" w:hAnsi="Arial" w:cs="Arial"/>
          <w:b/>
          <w:color w:val="000000"/>
          <w:sz w:val="20"/>
        </w:rPr>
        <w:t>ỉ</w:t>
      </w:r>
      <w:r w:rsidRPr="00DD0351">
        <w:rPr>
          <w:rFonts w:ascii="Arial" w:hAnsi="Arial" w:cs="Arial"/>
          <w:b/>
          <w:color w:val="000000"/>
          <w:sz w:val="20"/>
        </w:rPr>
        <w:t>nh</w:t>
      </w:r>
    </w:p>
    <w:p w14:paraId="476A3B6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m xã </w:t>
      </w:r>
      <w:r w:rsidRPr="00DD0351">
        <w:rPr>
          <w:rFonts w:ascii="Arial" w:hAnsi="Arial" w:cs="Arial"/>
          <w:color w:val="000000"/>
          <w:sz w:val="20"/>
        </w:rPr>
        <w:t>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theo các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sau đây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35,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40,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41,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7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130,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5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131.</w:t>
      </w:r>
    </w:p>
    <w:p w14:paraId="51757F9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2. Đ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i tư</w:t>
      </w:r>
      <w:r w:rsidRPr="00DD0351">
        <w:rPr>
          <w:rFonts w:ascii="Arial" w:hAnsi="Arial" w:cs="Arial"/>
          <w:b/>
          <w:color w:val="000000"/>
          <w:sz w:val="20"/>
        </w:rPr>
        <w:t>ợ</w:t>
      </w:r>
      <w:r w:rsidRPr="00DD0351">
        <w:rPr>
          <w:rFonts w:ascii="Arial" w:hAnsi="Arial" w:cs="Arial"/>
          <w:b/>
          <w:color w:val="000000"/>
          <w:sz w:val="20"/>
        </w:rPr>
        <w:t>ng áp d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n</w:t>
      </w:r>
      <w:r w:rsidRPr="00DD0351">
        <w:rPr>
          <w:rFonts w:ascii="Arial" w:hAnsi="Arial" w:cs="Arial"/>
          <w:b/>
          <w:color w:val="000000"/>
          <w:sz w:val="20"/>
        </w:rPr>
        <w:t>g</w:t>
      </w:r>
    </w:p>
    <w:p w14:paraId="23AD6F6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5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4F983D5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3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m </w:t>
      </w:r>
      <w:r w:rsidRPr="00DD0351">
        <w:rPr>
          <w:rFonts w:ascii="Arial" w:hAnsi="Arial" w:cs="Arial"/>
          <w:color w:val="000000"/>
          <w:sz w:val="20"/>
        </w:rPr>
        <w:t>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1E768B9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và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làm.</w:t>
      </w:r>
    </w:p>
    <w:p w14:paraId="44D6479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4.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khác có liên quan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này.</w:t>
      </w:r>
    </w:p>
    <w:p w14:paraId="4D1D7C5B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</w:p>
    <w:p w14:paraId="6B866CD6" w14:textId="4387D5AF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Chương II</w:t>
      </w:r>
    </w:p>
    <w:p w14:paraId="1F0A31EC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ĐÓNG,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I,</w:t>
      </w:r>
      <w:r w:rsidRPr="00DD0351">
        <w:rPr>
          <w:rFonts w:ascii="Arial" w:hAnsi="Arial" w:cs="Arial"/>
          <w:color w:val="000000"/>
          <w:sz w:val="20"/>
        </w:rPr>
        <w:br/>
      </w:r>
      <w:r w:rsidRPr="00DD0351">
        <w:rPr>
          <w:rFonts w:ascii="Arial" w:hAnsi="Arial" w:cs="Arial"/>
          <w:b/>
          <w:color w:val="000000"/>
          <w:sz w:val="20"/>
        </w:rPr>
        <w:t>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</w:t>
      </w:r>
    </w:p>
    <w:p w14:paraId="37250E83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6529FF0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3. Đôn đ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c th</w:t>
      </w:r>
      <w:r w:rsidRPr="00DD0351">
        <w:rPr>
          <w:rFonts w:ascii="Arial" w:hAnsi="Arial" w:cs="Arial"/>
          <w:b/>
          <w:color w:val="000000"/>
          <w:sz w:val="20"/>
        </w:rPr>
        <w:t>ự</w:t>
      </w:r>
      <w:r w:rsidRPr="00DD0351">
        <w:rPr>
          <w:rFonts w:ascii="Arial" w:hAnsi="Arial" w:cs="Arial"/>
          <w:b/>
          <w:color w:val="000000"/>
          <w:sz w:val="20"/>
        </w:rPr>
        <w:t>c 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n trách nhi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m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b</w:t>
      </w:r>
      <w:r w:rsidRPr="00DD0351">
        <w:rPr>
          <w:rFonts w:ascii="Arial" w:hAnsi="Arial" w:cs="Arial"/>
          <w:b/>
          <w:color w:val="000000"/>
          <w:sz w:val="20"/>
        </w:rPr>
        <w:t>ắ</w:t>
      </w:r>
      <w:r w:rsidRPr="00DD0351">
        <w:rPr>
          <w:rFonts w:ascii="Arial" w:hAnsi="Arial" w:cs="Arial"/>
          <w:b/>
          <w:color w:val="000000"/>
          <w:sz w:val="20"/>
        </w:rPr>
        <w:t>t bu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c,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</w:t>
      </w:r>
    </w:p>
    <w:p w14:paraId="172996A6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 xml:space="preserve">n </w:t>
      </w:r>
      <w:r w:rsidRPr="00DD0351">
        <w:rPr>
          <w:rFonts w:ascii="Arial" w:hAnsi="Arial" w:cs="Arial"/>
          <w:color w:val="000000"/>
          <w:sz w:val="20"/>
        </w:rPr>
        <w:t>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35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như sau:</w:t>
      </w:r>
    </w:p>
    <w:p w14:paraId="31850F6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theo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H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tháng, Giám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t</w:t>
      </w:r>
      <w:r w:rsidRPr="00DD0351">
        <w:rPr>
          <w:rFonts w:ascii="Arial" w:hAnsi="Arial" w:cs="Arial"/>
          <w:color w:val="000000"/>
          <w:sz w:val="20"/>
        </w:rPr>
        <w:t>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rà soát,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theo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trong th</w:t>
      </w:r>
      <w:r w:rsidRPr="00DD0351">
        <w:rPr>
          <w:rFonts w:ascii="Arial" w:hAnsi="Arial" w:cs="Arial"/>
          <w:color w:val="000000"/>
          <w:sz w:val="20"/>
        </w:rPr>
        <w:t>ờ</w:t>
      </w:r>
      <w:bookmarkStart w:id="0" w:name="_GoBack"/>
      <w:bookmarkEnd w:id="0"/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10 ngày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tháng g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i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 xml:space="preserve">n trách </w:t>
      </w:r>
      <w:r w:rsidRPr="00DD0351">
        <w:rPr>
          <w:rFonts w:ascii="Arial" w:hAnsi="Arial" w:cs="Arial"/>
          <w:color w:val="000000"/>
          <w:sz w:val="20"/>
        </w:rPr>
        <w:lastRenderedPageBreak/>
        <w:t>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hư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ng d</w:t>
      </w:r>
      <w:r w:rsidRPr="00DD0351">
        <w:rPr>
          <w:rFonts w:ascii="Arial" w:hAnsi="Arial" w:cs="Arial"/>
          <w:color w:val="000000"/>
          <w:sz w:val="20"/>
        </w:rPr>
        <w:t>ẫ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l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I ban hành kèm theo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này, trong đó có nh</w:t>
      </w:r>
      <w:r w:rsidRPr="00DD0351">
        <w:rPr>
          <w:rFonts w:ascii="Arial" w:hAnsi="Arial" w:cs="Arial"/>
          <w:color w:val="000000"/>
          <w:sz w:val="20"/>
        </w:rPr>
        <w:t>ữ</w:t>
      </w:r>
      <w:r w:rsidRPr="00DD0351">
        <w:rPr>
          <w:rFonts w:ascii="Arial" w:hAnsi="Arial" w:cs="Arial"/>
          <w:color w:val="000000"/>
          <w:sz w:val="20"/>
        </w:rPr>
        <w:t>ng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u:</w:t>
      </w:r>
    </w:p>
    <w:p w14:paraId="58ABFB7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35, 38, 39, 40, 41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và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</w:t>
      </w:r>
      <w:r w:rsidRPr="00DD0351">
        <w:rPr>
          <w:rFonts w:ascii="Arial" w:hAnsi="Arial" w:cs="Arial"/>
          <w:color w:val="000000"/>
          <w:sz w:val="20"/>
        </w:rPr>
        <w:t xml:space="preserve">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58DAEE6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đóng: chi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>ng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61F8CE0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đóng: chi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>ng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tính trên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21045F2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d)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p b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0,03%/ngày tính trên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3FC3EE2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đ)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5A943FD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e)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sang hành vi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và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hành vi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0461BD4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g)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báo cáo nguyên nhân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(trư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vì lý do b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kh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kháng, x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y ra khách quan không th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lư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và kh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 xml:space="preserve">c </w:t>
      </w:r>
      <w:r w:rsidRPr="00DD0351">
        <w:rPr>
          <w:rFonts w:ascii="Arial" w:hAnsi="Arial" w:cs="Arial"/>
          <w:color w:val="000000"/>
          <w:sz w:val="20"/>
        </w:rPr>
        <w:t>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m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dù đã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m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i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thi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và kh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năng cho phép thì g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i kèm h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 xml:space="preserve"> sơ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ngày 25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tháng có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c).</w:t>
      </w:r>
    </w:p>
    <w:p w14:paraId="34A6F9A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Khi phát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không bao g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m các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u này </w:t>
      </w:r>
      <w:r w:rsidRPr="00DD0351">
        <w:rPr>
          <w:rFonts w:ascii="Arial" w:hAnsi="Arial" w:cs="Arial"/>
          <w:color w:val="000000"/>
          <w:sz w:val="20"/>
        </w:rPr>
        <w:t>thì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05 ngày làm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c,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b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nh</w:t>
      </w:r>
      <w:r w:rsidRPr="00DD0351">
        <w:rPr>
          <w:rFonts w:ascii="Arial" w:hAnsi="Arial" w:cs="Arial"/>
          <w:color w:val="000000"/>
          <w:sz w:val="20"/>
        </w:rPr>
        <w:t>ữ</w:t>
      </w:r>
      <w:r w:rsidRPr="00DD0351">
        <w:rPr>
          <w:rFonts w:ascii="Arial" w:hAnsi="Arial" w:cs="Arial"/>
          <w:color w:val="000000"/>
          <w:sz w:val="20"/>
        </w:rPr>
        <w:t>ng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này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và nêu că</w:t>
      </w:r>
      <w:r w:rsidRPr="00DD0351">
        <w:rPr>
          <w:rFonts w:ascii="Arial" w:hAnsi="Arial" w:cs="Arial"/>
          <w:color w:val="000000"/>
          <w:sz w:val="20"/>
        </w:rPr>
        <w:t>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phát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n,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nh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n thông tin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04C5341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Thông tin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c.</w:t>
      </w:r>
    </w:p>
    <w:p w14:paraId="1C6D4DA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ngày 15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tháng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quý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theo,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</w:t>
      </w:r>
      <w:r w:rsidRPr="00DD0351">
        <w:rPr>
          <w:rFonts w:ascii="Arial" w:hAnsi="Arial" w:cs="Arial"/>
          <w:color w:val="000000"/>
          <w:sz w:val="20"/>
        </w:rPr>
        <w:t xml:space="preserve">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g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i thông tin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tính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ngày cu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quý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cơ quan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nhà nư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và cơ quan thanh tra có liên quan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xem xét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theo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n.</w:t>
      </w:r>
    </w:p>
    <w:p w14:paraId="2849931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Cơ qu</w:t>
      </w:r>
      <w:r w:rsidRPr="00DD0351">
        <w:rPr>
          <w:rFonts w:ascii="Arial" w:hAnsi="Arial" w:cs="Arial"/>
          <w:color w:val="000000"/>
          <w:sz w:val="20"/>
        </w:rPr>
        <w:t>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báo cáo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xu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khi có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u.</w:t>
      </w:r>
    </w:p>
    <w:p w14:paraId="299D418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4. Các trư</w:t>
      </w:r>
      <w:r w:rsidRPr="00DD0351">
        <w:rPr>
          <w:rFonts w:ascii="Arial" w:hAnsi="Arial" w:cs="Arial"/>
          <w:b/>
          <w:color w:val="000000"/>
          <w:sz w:val="20"/>
        </w:rPr>
        <w:t>ờ</w:t>
      </w:r>
      <w:r w:rsidRPr="00DD0351">
        <w:rPr>
          <w:rFonts w:ascii="Arial" w:hAnsi="Arial" w:cs="Arial"/>
          <w:b/>
          <w:color w:val="000000"/>
          <w:sz w:val="20"/>
        </w:rPr>
        <w:t>ng h</w:t>
      </w:r>
      <w:r w:rsidRPr="00DD0351">
        <w:rPr>
          <w:rFonts w:ascii="Arial" w:hAnsi="Arial" w:cs="Arial"/>
          <w:b/>
          <w:color w:val="000000"/>
          <w:sz w:val="20"/>
        </w:rPr>
        <w:t>ợ</w:t>
      </w:r>
      <w:r w:rsidRPr="00DD0351">
        <w:rPr>
          <w:rFonts w:ascii="Arial" w:hAnsi="Arial" w:cs="Arial"/>
          <w:b/>
          <w:color w:val="000000"/>
          <w:sz w:val="20"/>
        </w:rPr>
        <w:t>p không b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 xml:space="preserve"> coi là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b</w:t>
      </w:r>
      <w:r w:rsidRPr="00DD0351">
        <w:rPr>
          <w:rFonts w:ascii="Arial" w:hAnsi="Arial" w:cs="Arial"/>
          <w:b/>
          <w:color w:val="000000"/>
          <w:sz w:val="20"/>
        </w:rPr>
        <w:t>ắ</w:t>
      </w:r>
      <w:r w:rsidRPr="00DD0351">
        <w:rPr>
          <w:rFonts w:ascii="Arial" w:hAnsi="Arial" w:cs="Arial"/>
          <w:b/>
          <w:color w:val="000000"/>
          <w:sz w:val="20"/>
        </w:rPr>
        <w:t>t bu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c,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</w:t>
      </w:r>
    </w:p>
    <w:p w14:paraId="10E8E11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Các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</w:t>
      </w:r>
      <w:r w:rsidRPr="00DD0351">
        <w:rPr>
          <w:rFonts w:ascii="Arial" w:hAnsi="Arial" w:cs="Arial"/>
          <w:color w:val="000000"/>
          <w:sz w:val="20"/>
        </w:rPr>
        <w:t>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không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coi là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khi có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trong các lý do sau theo công b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phòng, tránh thiên tai, tình tr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ng kh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p, phòng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dân s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 xml:space="preserve"> và phòng,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ng d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ch b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nh, bao g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m:</w:t>
      </w:r>
    </w:p>
    <w:p w14:paraId="5111116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Bão, lũ, ng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p l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t,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t, h</w:t>
      </w:r>
      <w:r w:rsidRPr="00DD0351">
        <w:rPr>
          <w:rFonts w:ascii="Arial" w:hAnsi="Arial" w:cs="Arial"/>
          <w:color w:val="000000"/>
          <w:sz w:val="20"/>
        </w:rPr>
        <w:t>ỏ</w:t>
      </w:r>
      <w:r w:rsidRPr="00DD0351">
        <w:rPr>
          <w:rFonts w:ascii="Arial" w:hAnsi="Arial" w:cs="Arial"/>
          <w:color w:val="000000"/>
          <w:sz w:val="20"/>
        </w:rPr>
        <w:t>a ho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l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n,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hán kéo dài và các lo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 xml:space="preserve">i thiên tai khác 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nh hư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và nghiêm tr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s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xu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t, kinh doanh.</w:t>
      </w:r>
    </w:p>
    <w:p w14:paraId="16D50CD6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D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ch b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nh nguy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cơ quan nhà nư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công b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, </w:t>
      </w:r>
      <w:r w:rsidRPr="00DD0351">
        <w:rPr>
          <w:rFonts w:ascii="Arial" w:hAnsi="Arial" w:cs="Arial"/>
          <w:color w:val="000000"/>
          <w:sz w:val="20"/>
        </w:rPr>
        <w:t xml:space="preserve">gây 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nh hư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nghiêm tr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s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xu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t, kinh doanh và kh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năng tài chính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ng.</w:t>
      </w:r>
    </w:p>
    <w:p w14:paraId="065A299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Tình tr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ng kh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 xml:space="preserve">t gây 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nh hư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xu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t, b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ng.</w:t>
      </w:r>
    </w:p>
    <w:p w14:paraId="4BFB248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4. Các s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 xml:space="preserve"> ki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kh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kháng khác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dân s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.</w:t>
      </w:r>
    </w:p>
    <w:p w14:paraId="7CB54D9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5.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ti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n,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ngày 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b</w:t>
      </w:r>
      <w:r w:rsidRPr="00DD0351">
        <w:rPr>
          <w:rFonts w:ascii="Arial" w:hAnsi="Arial" w:cs="Arial"/>
          <w:b/>
          <w:color w:val="000000"/>
          <w:sz w:val="20"/>
        </w:rPr>
        <w:t>ắ</w:t>
      </w:r>
      <w:r w:rsidRPr="00DD0351">
        <w:rPr>
          <w:rFonts w:ascii="Arial" w:hAnsi="Arial" w:cs="Arial"/>
          <w:b/>
          <w:color w:val="000000"/>
          <w:sz w:val="20"/>
        </w:rPr>
        <w:t>t bu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c,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</w:t>
      </w:r>
    </w:p>
    <w:p w14:paraId="526EB86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40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như sau:</w:t>
      </w:r>
    </w:p>
    <w:p w14:paraId="7CA52EB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67FF1B5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theo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c trách </w:t>
      </w:r>
      <w:r w:rsidRPr="00DD0351">
        <w:rPr>
          <w:rFonts w:ascii="Arial" w:hAnsi="Arial" w:cs="Arial"/>
          <w:color w:val="000000"/>
          <w:sz w:val="20"/>
        </w:rPr>
        <w:t>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u 13 </w:t>
      </w:r>
      <w:r w:rsidRPr="00DD0351">
        <w:rPr>
          <w:rFonts w:ascii="Arial" w:hAnsi="Arial" w:cs="Arial"/>
          <w:color w:val="000000"/>
          <w:sz w:val="20"/>
        </w:rPr>
        <w:lastRenderedPageBreak/>
        <w:t>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theo đăng ký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</w:t>
      </w:r>
      <w:r w:rsidRPr="00DD0351">
        <w:rPr>
          <w:rFonts w:ascii="Arial" w:hAnsi="Arial" w:cs="Arial"/>
          <w:color w:val="000000"/>
          <w:sz w:val="20"/>
        </w:rPr>
        <w:t>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theo đăng ký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40C9D82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theo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3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m xã </w:t>
      </w:r>
      <w:r w:rsidRPr="00DD0351">
        <w:rPr>
          <w:rFonts w:ascii="Arial" w:hAnsi="Arial" w:cs="Arial"/>
          <w:color w:val="000000"/>
          <w:sz w:val="20"/>
        </w:rPr>
        <w:t>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chưa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chưa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 xml:space="preserve">i </w:t>
      </w:r>
      <w:r w:rsidRPr="00DD0351">
        <w:rPr>
          <w:rFonts w:ascii="Arial" w:hAnsi="Arial" w:cs="Arial"/>
          <w:color w:val="000000"/>
          <w:sz w:val="20"/>
        </w:rPr>
        <w:t>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1A76962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Các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a,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b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nhưng không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coi là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</w:t>
      </w: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chưa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chưa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526A45C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d) Các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m </w:t>
      </w:r>
      <w:r w:rsidRPr="00DD0351">
        <w:rPr>
          <w:rFonts w:ascii="Arial" w:hAnsi="Arial" w:cs="Arial"/>
          <w:color w:val="000000"/>
          <w:sz w:val="20"/>
        </w:rPr>
        <w:t>d,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đ,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e,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g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nhưng không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coi là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a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này.</w:t>
      </w:r>
    </w:p>
    <w:p w14:paraId="5203E2A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</w:t>
      </w:r>
      <w:r w:rsidRPr="00DD0351">
        <w:rPr>
          <w:rFonts w:ascii="Arial" w:hAnsi="Arial" w:cs="Arial"/>
          <w:color w:val="000000"/>
          <w:sz w:val="20"/>
        </w:rPr>
        <w:t>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7A1BB23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và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</w:t>
      </w:r>
      <w:r w:rsidRPr="00DD0351">
        <w:rPr>
          <w:rFonts w:ascii="Arial" w:hAnsi="Arial" w:cs="Arial"/>
          <w:color w:val="000000"/>
          <w:sz w:val="20"/>
        </w:rPr>
        <w:t>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28 và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139161C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6.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ti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n,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ngày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 b</w:t>
      </w:r>
      <w:r w:rsidRPr="00DD0351">
        <w:rPr>
          <w:rFonts w:ascii="Arial" w:hAnsi="Arial" w:cs="Arial"/>
          <w:b/>
          <w:color w:val="000000"/>
          <w:sz w:val="20"/>
        </w:rPr>
        <w:t>ắ</w:t>
      </w:r>
      <w:r w:rsidRPr="00DD0351">
        <w:rPr>
          <w:rFonts w:ascii="Arial" w:hAnsi="Arial" w:cs="Arial"/>
          <w:b/>
          <w:color w:val="000000"/>
          <w:sz w:val="20"/>
        </w:rPr>
        <w:t>t bu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c,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th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t nghi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p</w:t>
      </w:r>
    </w:p>
    <w:p w14:paraId="4B61730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n, </w:t>
      </w:r>
      <w:r w:rsidRPr="00DD0351">
        <w:rPr>
          <w:rFonts w:ascii="Arial" w:hAnsi="Arial" w:cs="Arial"/>
          <w:color w:val="000000"/>
          <w:sz w:val="20"/>
        </w:rPr>
        <w:t>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41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như sau:</w:t>
      </w:r>
    </w:p>
    <w:p w14:paraId="7485A11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4580C96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a, b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u 39 </w:t>
      </w:r>
      <w:r w:rsidRPr="00DD0351">
        <w:rPr>
          <w:rFonts w:ascii="Arial" w:hAnsi="Arial" w:cs="Arial"/>
          <w:color w:val="000000"/>
          <w:sz w:val="20"/>
        </w:rPr>
        <w:t>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chưa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</w:t>
      </w:r>
      <w:r w:rsidRPr="00DD0351">
        <w:rPr>
          <w:rFonts w:ascii="Arial" w:hAnsi="Arial" w:cs="Arial"/>
          <w:color w:val="000000"/>
          <w:sz w:val="20"/>
        </w:rPr>
        <w:t xml:space="preserve">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28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cho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chưa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</w:t>
      </w:r>
      <w:r w:rsidRPr="00DD0351">
        <w:rPr>
          <w:rFonts w:ascii="Arial" w:hAnsi="Arial" w:cs="Arial"/>
          <w:color w:val="000000"/>
          <w:sz w:val="20"/>
        </w:rPr>
        <w:t>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78BACE6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c, d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</w:t>
      </w:r>
      <w:r w:rsidRPr="00DD0351">
        <w:rPr>
          <w:rFonts w:ascii="Arial" w:hAnsi="Arial" w:cs="Arial"/>
          <w:color w:val="000000"/>
          <w:sz w:val="20"/>
        </w:rPr>
        <w:t xml:space="preserve">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vào qu</w:t>
      </w:r>
      <w:r w:rsidRPr="00DD0351">
        <w:rPr>
          <w:rFonts w:ascii="Arial" w:hAnsi="Arial" w:cs="Arial"/>
          <w:color w:val="000000"/>
          <w:sz w:val="20"/>
        </w:rPr>
        <w:t>ỹ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do đã đăng ký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lương làm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hơn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31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</w:t>
      </w:r>
      <w:r w:rsidRPr="00DD0351">
        <w:rPr>
          <w:rFonts w:ascii="Arial" w:hAnsi="Arial" w:cs="Arial"/>
          <w:color w:val="000000"/>
          <w:sz w:val="20"/>
        </w:rPr>
        <w:t xml:space="preserve">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vào qu</w:t>
      </w:r>
      <w:r w:rsidRPr="00DD0351">
        <w:rPr>
          <w:rFonts w:ascii="Arial" w:hAnsi="Arial" w:cs="Arial"/>
          <w:color w:val="000000"/>
          <w:sz w:val="20"/>
        </w:rPr>
        <w:t>ỹ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do đã đăng ký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lương làm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hơn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</w:t>
      </w:r>
      <w:r w:rsidRPr="00DD0351">
        <w:rPr>
          <w:rFonts w:ascii="Arial" w:hAnsi="Arial" w:cs="Arial"/>
          <w:color w:val="000000"/>
          <w:sz w:val="20"/>
        </w:rPr>
        <w:t xml:space="preserve">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318E284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đ, e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the</w:t>
      </w:r>
      <w:r w:rsidRPr="00DD0351">
        <w:rPr>
          <w:rFonts w:ascii="Arial" w:hAnsi="Arial" w:cs="Arial"/>
          <w:color w:val="000000"/>
          <w:sz w:val="20"/>
        </w:rPr>
        <w:t>o đăng ký sau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và đã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35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i,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này;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</w:t>
      </w:r>
      <w:r w:rsidRPr="00DD0351">
        <w:rPr>
          <w:rFonts w:ascii="Arial" w:hAnsi="Arial" w:cs="Arial"/>
          <w:color w:val="000000"/>
          <w:sz w:val="20"/>
        </w:rPr>
        <w:t>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là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còn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đóng theo đăng ký sau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</w:t>
      </w:r>
      <w:r w:rsidRPr="00DD0351">
        <w:rPr>
          <w:rFonts w:ascii="Arial" w:hAnsi="Arial" w:cs="Arial"/>
          <w:color w:val="000000"/>
          <w:sz w:val="20"/>
        </w:rPr>
        <w:lastRenderedPageBreak/>
        <w:t>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và đã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c </w:t>
      </w:r>
      <w:r w:rsidRPr="00DD0351">
        <w:rPr>
          <w:rFonts w:ascii="Arial" w:hAnsi="Arial" w:cs="Arial"/>
          <w:color w:val="000000"/>
          <w:sz w:val="20"/>
        </w:rPr>
        <w:t>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35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i,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này.</w:t>
      </w:r>
    </w:p>
    <w:p w14:paraId="35AC0F39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24D0D8F9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28 và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7B20851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c, d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</w:t>
      </w:r>
      <w:r w:rsidRPr="00DD0351">
        <w:rPr>
          <w:rFonts w:ascii="Arial" w:hAnsi="Arial" w:cs="Arial"/>
          <w:color w:val="000000"/>
          <w:sz w:val="20"/>
        </w:rPr>
        <w:t>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299E01B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các phương th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đóng hàng tháng: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ngày cu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cùng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tháng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theo tháng phát sinh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lương đã đăng ký làm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</w:t>
      </w:r>
      <w:r w:rsidRPr="00DD0351">
        <w:rPr>
          <w:rFonts w:ascii="Arial" w:hAnsi="Arial" w:cs="Arial"/>
          <w:color w:val="000000"/>
          <w:sz w:val="20"/>
        </w:rPr>
        <w:t xml:space="preserve">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hơn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31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2DB4C53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phương th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đóng 03 tháng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06 tháng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ngày cu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i cùng </w:t>
      </w:r>
      <w:r w:rsidRPr="00DD0351">
        <w:rPr>
          <w:rFonts w:ascii="Arial" w:hAnsi="Arial" w:cs="Arial"/>
          <w:color w:val="000000"/>
          <w:sz w:val="20"/>
        </w:rPr>
        <w:t>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tháng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theo ngay sau chu k</w:t>
      </w:r>
      <w:r w:rsidRPr="00DD0351">
        <w:rPr>
          <w:rFonts w:ascii="Arial" w:hAnsi="Arial" w:cs="Arial"/>
          <w:color w:val="000000"/>
          <w:sz w:val="20"/>
        </w:rPr>
        <w:t>ỳ</w:t>
      </w:r>
      <w:r w:rsidRPr="00DD0351">
        <w:rPr>
          <w:rFonts w:ascii="Arial" w:hAnsi="Arial" w:cs="Arial"/>
          <w:color w:val="000000"/>
          <w:sz w:val="20"/>
        </w:rPr>
        <w:t xml:space="preserve"> đóng đã đăng ký làm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hơn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31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0AFD980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theo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đ, e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39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</w:t>
      </w:r>
    </w:p>
    <w:p w14:paraId="3DBD48D6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đơn v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ã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45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60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21A017D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đơn v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đã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sau 45 ngày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sau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4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34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i: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</w:t>
      </w:r>
      <w:r w:rsidRPr="00DD0351">
        <w:rPr>
          <w:rFonts w:ascii="Arial" w:hAnsi="Arial" w:cs="Arial"/>
          <w:color w:val="000000"/>
          <w:sz w:val="20"/>
        </w:rPr>
        <w:t>th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15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ban hành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n.</w:t>
      </w:r>
    </w:p>
    <w:p w14:paraId="15BFE56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7. Xác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 hành vi 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đóng,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đóng; t</w:t>
      </w:r>
      <w:r w:rsidRPr="00DD0351">
        <w:rPr>
          <w:rFonts w:ascii="Arial" w:hAnsi="Arial" w:cs="Arial"/>
          <w:b/>
          <w:color w:val="000000"/>
          <w:sz w:val="20"/>
        </w:rPr>
        <w:t>ổ</w:t>
      </w:r>
      <w:r w:rsidRPr="00DD0351">
        <w:rPr>
          <w:rFonts w:ascii="Arial" w:hAnsi="Arial" w:cs="Arial"/>
          <w:b/>
          <w:color w:val="000000"/>
          <w:sz w:val="20"/>
        </w:rPr>
        <w:t xml:space="preserve"> ch</w:t>
      </w:r>
      <w:r w:rsidRPr="00DD0351">
        <w:rPr>
          <w:rFonts w:ascii="Arial" w:hAnsi="Arial" w:cs="Arial"/>
          <w:b/>
          <w:color w:val="000000"/>
          <w:sz w:val="20"/>
        </w:rPr>
        <w:t>ứ</w:t>
      </w:r>
      <w:r w:rsidRPr="00DD0351">
        <w:rPr>
          <w:rFonts w:ascii="Arial" w:hAnsi="Arial" w:cs="Arial"/>
          <w:b/>
          <w:color w:val="000000"/>
          <w:sz w:val="20"/>
        </w:rPr>
        <w:t>c thu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ti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 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đóng,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 và t</w:t>
      </w:r>
      <w:r w:rsidRPr="00DD0351">
        <w:rPr>
          <w:rFonts w:ascii="Arial" w:hAnsi="Arial" w:cs="Arial"/>
          <w:b/>
          <w:color w:val="000000"/>
          <w:sz w:val="20"/>
        </w:rPr>
        <w:t>ổ</w:t>
      </w:r>
      <w:r w:rsidRPr="00DD0351">
        <w:rPr>
          <w:rFonts w:ascii="Arial" w:hAnsi="Arial" w:cs="Arial"/>
          <w:b/>
          <w:color w:val="000000"/>
          <w:sz w:val="20"/>
        </w:rPr>
        <w:t xml:space="preserve"> ch</w:t>
      </w:r>
      <w:r w:rsidRPr="00DD0351">
        <w:rPr>
          <w:rFonts w:ascii="Arial" w:hAnsi="Arial" w:cs="Arial"/>
          <w:b/>
          <w:color w:val="000000"/>
          <w:sz w:val="20"/>
        </w:rPr>
        <w:t>ứ</w:t>
      </w:r>
      <w:r w:rsidRPr="00DD0351">
        <w:rPr>
          <w:rFonts w:ascii="Arial" w:hAnsi="Arial" w:cs="Arial"/>
          <w:b/>
          <w:color w:val="000000"/>
          <w:sz w:val="20"/>
        </w:rPr>
        <w:t>c thu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ti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 b</w:t>
      </w:r>
      <w:r w:rsidRPr="00DD0351">
        <w:rPr>
          <w:rFonts w:ascii="Arial" w:hAnsi="Arial" w:cs="Arial"/>
          <w:b/>
          <w:color w:val="000000"/>
          <w:sz w:val="20"/>
        </w:rPr>
        <w:t>ằ</w:t>
      </w:r>
      <w:r w:rsidRPr="00DD0351">
        <w:rPr>
          <w:rFonts w:ascii="Arial" w:hAnsi="Arial" w:cs="Arial"/>
          <w:b/>
          <w:color w:val="000000"/>
          <w:sz w:val="20"/>
        </w:rPr>
        <w:t>ng 0,03%/ngày tính trên s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ti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 ch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m đóng, tr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>n đóng</w:t>
      </w:r>
    </w:p>
    <w:p w14:paraId="7DD181A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m </w:t>
      </w:r>
      <w:r w:rsidRPr="00DD0351">
        <w:rPr>
          <w:rFonts w:ascii="Arial" w:hAnsi="Arial" w:cs="Arial"/>
          <w:color w:val="000000"/>
          <w:sz w:val="20"/>
        </w:rPr>
        <w:t>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trình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</w:t>
      </w:r>
      <w:r w:rsidRPr="00DD0351">
        <w:rPr>
          <w:rFonts w:ascii="Arial" w:hAnsi="Arial" w:cs="Arial"/>
          <w:color w:val="000000"/>
          <w:sz w:val="20"/>
        </w:rPr>
        <w:t xml:space="preserve">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6966E11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H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tháng,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và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tính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p b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0,03%/ngày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đóng; thông báo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chi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u;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thu và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nh.</w:t>
      </w:r>
    </w:p>
    <w:p w14:paraId="3ECB2BAE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</w:p>
    <w:p w14:paraId="2AD53274" w14:textId="6267AFAB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Chương II</w:t>
      </w:r>
    </w:p>
    <w:p w14:paraId="4FFD477C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I, 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2222EF32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42AC347E" w14:textId="77777777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M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c 1</w:t>
      </w:r>
    </w:p>
    <w:p w14:paraId="63669472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5DA9CAD2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7159CEF9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8. Th</w:t>
      </w:r>
      <w:r w:rsidRPr="00DD0351">
        <w:rPr>
          <w:rFonts w:ascii="Arial" w:hAnsi="Arial" w:cs="Arial"/>
          <w:b/>
          <w:color w:val="000000"/>
          <w:sz w:val="20"/>
        </w:rPr>
        <w:t>ẩ</w:t>
      </w:r>
      <w:r w:rsidRPr="00DD0351">
        <w:rPr>
          <w:rFonts w:ascii="Arial" w:hAnsi="Arial" w:cs="Arial"/>
          <w:b/>
          <w:color w:val="000000"/>
          <w:sz w:val="20"/>
        </w:rPr>
        <w:t>m quy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1D66267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a cơ </w:t>
      </w:r>
      <w:r w:rsidRPr="00DD0351">
        <w:rPr>
          <w:rFonts w:ascii="Arial" w:hAnsi="Arial" w:cs="Arial"/>
          <w:color w:val="000000"/>
          <w:sz w:val="20"/>
        </w:rPr>
        <w:t>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như sau, tr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này:</w:t>
      </w:r>
    </w:p>
    <w:p w14:paraId="72DD537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mình,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do m</w:t>
      </w:r>
      <w:r w:rsidRPr="00DD0351">
        <w:rPr>
          <w:rFonts w:ascii="Arial" w:hAnsi="Arial" w:cs="Arial"/>
          <w:color w:val="000000"/>
          <w:sz w:val="20"/>
        </w:rPr>
        <w:t>ình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p;</w:t>
      </w:r>
    </w:p>
    <w:p w14:paraId="2FD76EE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hai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đã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i </w:t>
      </w:r>
      <w:r w:rsidRPr="00DD0351">
        <w:rPr>
          <w:rFonts w:ascii="Arial" w:hAnsi="Arial" w:cs="Arial"/>
          <w:color w:val="000000"/>
          <w:sz w:val="20"/>
        </w:rPr>
        <w:lastRenderedPageBreak/>
        <w:t>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dư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nhưng còn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đã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nhưng chưa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76C6147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đ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ng ý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a,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b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1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này thì có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kh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i ki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Tòa án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nh </w:t>
      </w:r>
      <w:r w:rsidRPr="00DD0351">
        <w:rPr>
          <w:rFonts w:ascii="Arial" w:hAnsi="Arial" w:cs="Arial"/>
          <w:color w:val="000000"/>
          <w:sz w:val="20"/>
        </w:rPr>
        <w:t>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280B174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có liên quan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hư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các ch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tính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công tác trong khu v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nhà nư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hư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ngày 01 tháng 01 năm 1995 mà không đ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h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 xml:space="preserve"> s</w:t>
      </w:r>
      <w:r w:rsidRPr="00DD0351">
        <w:rPr>
          <w:rFonts w:ascii="Arial" w:hAnsi="Arial" w:cs="Arial"/>
          <w:color w:val="000000"/>
          <w:sz w:val="20"/>
        </w:rPr>
        <w:t>ơ g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c, không còn h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 xml:space="preserve"> sơ g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không còn cơ quan, đơn v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như sau:</w:t>
      </w:r>
    </w:p>
    <w:p w14:paraId="4C89E6A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u;</w:t>
      </w:r>
    </w:p>
    <w:p w14:paraId="61633E6E" w14:textId="43967DDD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đ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ng ý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</w:t>
      </w:r>
      <w:r w:rsidRPr="00DD0351">
        <w:rPr>
          <w:rFonts w:ascii="Arial" w:hAnsi="Arial" w:cs="Arial"/>
          <w:color w:val="000000"/>
          <w:sz w:val="20"/>
        </w:rPr>
        <w:t>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mà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thì có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kh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i ki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Tòa án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t;</w:t>
      </w:r>
    </w:p>
    <w:p w14:paraId="375EFC05" w14:textId="3C5096EF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</w:t>
      </w:r>
      <w:r w:rsidRPr="00DD0351">
        <w:rPr>
          <w:rFonts w:ascii="Arial" w:hAnsi="Arial" w:cs="Arial"/>
          <w:color w:val="000000"/>
          <w:sz w:val="20"/>
        </w:rPr>
        <w:t xml:space="preserve">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đ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ng ý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hai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mà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thì có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kh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i ki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Tòa án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51F72189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9. Trình t</w:t>
      </w:r>
      <w:r w:rsidRPr="00DD0351">
        <w:rPr>
          <w:rFonts w:ascii="Arial" w:hAnsi="Arial" w:cs="Arial"/>
          <w:b/>
          <w:color w:val="000000"/>
          <w:sz w:val="20"/>
        </w:rPr>
        <w:t>ự</w:t>
      </w:r>
      <w:r w:rsidRPr="00DD0351">
        <w:rPr>
          <w:rFonts w:ascii="Arial" w:hAnsi="Arial" w:cs="Arial"/>
          <w:b/>
          <w:color w:val="000000"/>
          <w:sz w:val="20"/>
        </w:rPr>
        <w:t>, th</w:t>
      </w:r>
      <w:r w:rsidRPr="00DD0351">
        <w:rPr>
          <w:rFonts w:ascii="Arial" w:hAnsi="Arial" w:cs="Arial"/>
          <w:b/>
          <w:color w:val="000000"/>
          <w:sz w:val="20"/>
        </w:rPr>
        <w:t>ủ</w:t>
      </w:r>
      <w:r w:rsidRPr="00DD0351">
        <w:rPr>
          <w:rFonts w:ascii="Arial" w:hAnsi="Arial" w:cs="Arial"/>
          <w:b/>
          <w:color w:val="000000"/>
          <w:sz w:val="20"/>
        </w:rPr>
        <w:t xml:space="preserve"> t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c</w:t>
      </w:r>
      <w:r w:rsidRPr="00DD0351">
        <w:rPr>
          <w:rFonts w:ascii="Arial" w:hAnsi="Arial" w:cs="Arial"/>
          <w:b/>
          <w:color w:val="000000"/>
          <w:sz w:val="20"/>
        </w:rPr>
        <w:t xml:space="preserve">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10CE56D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Trình t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,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56E565C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10. Công khai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397EFCB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15 ngày,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khi có </w:t>
      </w:r>
      <w:r w:rsidRPr="00DD0351">
        <w:rPr>
          <w:rFonts w:ascii="Arial" w:hAnsi="Arial" w:cs="Arial"/>
          <w:color w:val="000000"/>
          <w:sz w:val="20"/>
        </w:rPr>
        <w:t>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công khai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theo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trong các hình th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sau:</w:t>
      </w:r>
    </w:p>
    <w:p w14:paraId="57B25F8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Công b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h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p cơ quan nơi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công tác</w:t>
      </w:r>
    </w:p>
    <w:p w14:paraId="7108D1A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Thành ph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tham d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 xml:space="preserve"> g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m: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di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và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liên quan.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khi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hành cu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h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p công khai,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có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n thông báo </w:t>
      </w:r>
      <w:r w:rsidRPr="00DD0351">
        <w:rPr>
          <w:rFonts w:ascii="Arial" w:hAnsi="Arial" w:cs="Arial"/>
          <w:color w:val="000000"/>
          <w:sz w:val="20"/>
        </w:rPr>
        <w:t>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liên quan bi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03 ngày làm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c.</w:t>
      </w:r>
    </w:p>
    <w:p w14:paraId="7A60ED2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Niêm 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tr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s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 xml:space="preserve"> làm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nơi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công dân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đã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i.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niêm 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ít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là 15 ngày,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niêm 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7376F59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Thông báo công khai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</w:t>
      </w:r>
    </w:p>
    <w:p w14:paraId="35B7940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a ch</w:t>
      </w:r>
      <w:r w:rsidRPr="00DD0351">
        <w:rPr>
          <w:rFonts w:ascii="Arial" w:hAnsi="Arial" w:cs="Arial"/>
          <w:color w:val="000000"/>
          <w:sz w:val="20"/>
        </w:rPr>
        <w:t>ọ</w:t>
      </w:r>
      <w:r w:rsidRPr="00DD0351">
        <w:rPr>
          <w:rFonts w:ascii="Arial" w:hAnsi="Arial" w:cs="Arial"/>
          <w:color w:val="000000"/>
          <w:sz w:val="20"/>
        </w:rPr>
        <w:t>n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trong các phương ti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thông tin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chúng g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>m báo nói, báo hình, báo in, báo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ng thông tin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, trang thông tin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 xml:space="preserve">n </w:t>
      </w:r>
      <w:r w:rsidRPr="00DD0351">
        <w:rPr>
          <w:rFonts w:ascii="Arial" w:hAnsi="Arial" w:cs="Arial"/>
          <w:color w:val="000000"/>
          <w:sz w:val="20"/>
        </w:rPr>
        <w:t>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thông báo.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thông báo trên báo nói ít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02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phát sóng; trên báo hình ít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02 l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phát sóng; trên báo in ít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02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phát hành liên t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c.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đăng t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trên b</w:t>
      </w:r>
      <w:r w:rsidRPr="00DD0351">
        <w:rPr>
          <w:rFonts w:ascii="Arial" w:hAnsi="Arial" w:cs="Arial"/>
          <w:color w:val="000000"/>
          <w:sz w:val="20"/>
        </w:rPr>
        <w:t>áo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, trên c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ng thông tin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trên trang thông tin đi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ít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là 15 ngày liên t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c.</w:t>
      </w:r>
    </w:p>
    <w:p w14:paraId="5EB63D49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11. Thi hành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đ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>nh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khi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u n</w:t>
      </w:r>
      <w:r w:rsidRPr="00DD0351">
        <w:rPr>
          <w:rFonts w:ascii="Arial" w:hAnsi="Arial" w:cs="Arial"/>
          <w:b/>
          <w:color w:val="000000"/>
          <w:sz w:val="20"/>
        </w:rPr>
        <w:t>ạ</w:t>
      </w:r>
      <w:r w:rsidRPr="00DD0351">
        <w:rPr>
          <w:rFonts w:ascii="Arial" w:hAnsi="Arial" w:cs="Arial"/>
          <w:b/>
          <w:color w:val="000000"/>
          <w:sz w:val="20"/>
        </w:rPr>
        <w:t>i có 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u l</w:t>
      </w:r>
      <w:r w:rsidRPr="00DD0351">
        <w:rPr>
          <w:rFonts w:ascii="Arial" w:hAnsi="Arial" w:cs="Arial"/>
          <w:b/>
          <w:color w:val="000000"/>
          <w:sz w:val="20"/>
        </w:rPr>
        <w:t>ự</w:t>
      </w:r>
      <w:r w:rsidRPr="00DD0351">
        <w:rPr>
          <w:rFonts w:ascii="Arial" w:hAnsi="Arial" w:cs="Arial"/>
          <w:b/>
          <w:color w:val="000000"/>
          <w:sz w:val="20"/>
        </w:rPr>
        <w:t>c pháp lu</w:t>
      </w:r>
      <w:r w:rsidRPr="00DD0351">
        <w:rPr>
          <w:rFonts w:ascii="Arial" w:hAnsi="Arial" w:cs="Arial"/>
          <w:b/>
          <w:color w:val="000000"/>
          <w:sz w:val="20"/>
        </w:rPr>
        <w:t>ậ</w:t>
      </w:r>
      <w:r w:rsidRPr="00DD0351">
        <w:rPr>
          <w:rFonts w:ascii="Arial" w:hAnsi="Arial" w:cs="Arial"/>
          <w:b/>
          <w:color w:val="000000"/>
          <w:sz w:val="20"/>
        </w:rPr>
        <w:t>t</w:t>
      </w:r>
    </w:p>
    <w:p w14:paraId="1059FF93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</w:t>
      </w:r>
      <w:r w:rsidRPr="00DD0351">
        <w:rPr>
          <w:rFonts w:ascii="Arial" w:hAnsi="Arial" w:cs="Arial"/>
          <w:color w:val="000000"/>
          <w:sz w:val="20"/>
        </w:rPr>
        <w:t xml:space="preserve">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</w:p>
    <w:p w14:paraId="67AE6D03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nh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05 ngày làm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c, k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t, trong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vi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mình,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</w:t>
      </w:r>
      <w:r w:rsidRPr="00DD0351">
        <w:rPr>
          <w:rFonts w:ascii="Arial" w:hAnsi="Arial" w:cs="Arial"/>
          <w:color w:val="000000"/>
          <w:sz w:val="20"/>
        </w:rPr>
        <w:t xml:space="preserve">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có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o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liên quan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 Văn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o nêu rõ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thi hành;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n;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 xml:space="preserve">m </w:t>
      </w:r>
      <w:r w:rsidRPr="00DD0351">
        <w:rPr>
          <w:rFonts w:ascii="Arial" w:hAnsi="Arial" w:cs="Arial"/>
          <w:color w:val="000000"/>
          <w:sz w:val="20"/>
        </w:rPr>
        <w:t>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liên quan;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dung,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n;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báo cáo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2998F84A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t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 xml:space="preserve"> mình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giao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có liên quan theo dõ</w:t>
      </w:r>
      <w:r w:rsidRPr="00DD0351">
        <w:rPr>
          <w:rFonts w:ascii="Arial" w:hAnsi="Arial" w:cs="Arial"/>
          <w:color w:val="000000"/>
          <w:sz w:val="20"/>
        </w:rPr>
        <w:t>i,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c, ki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tra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phát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không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 xml:space="preserve">n không </w:t>
      </w:r>
      <w:r w:rsidRPr="00DD0351">
        <w:rPr>
          <w:rFonts w:ascii="Arial" w:hAnsi="Arial" w:cs="Arial"/>
          <w:color w:val="000000"/>
          <w:sz w:val="20"/>
        </w:rPr>
        <w:lastRenderedPageBreak/>
        <w:t>đúng, không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y đ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, không k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p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</w:t>
      </w:r>
      <w:r w:rsidRPr="00DD0351">
        <w:rPr>
          <w:rFonts w:ascii="Arial" w:hAnsi="Arial" w:cs="Arial"/>
          <w:color w:val="000000"/>
          <w:sz w:val="20"/>
        </w:rPr>
        <w:t>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thì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theo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k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p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i, nghiêm minh.</w:t>
      </w:r>
    </w:p>
    <w:p w14:paraId="6C79ED7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</w:p>
    <w:p w14:paraId="1C9721F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  <w:r w:rsidRPr="00DD0351">
        <w:rPr>
          <w:rFonts w:ascii="Arial" w:hAnsi="Arial" w:cs="Arial"/>
          <w:color w:val="000000"/>
          <w:sz w:val="20"/>
        </w:rPr>
        <w:t>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6CFE6B13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a đ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i, b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sung, 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y b</w:t>
      </w:r>
      <w:r w:rsidRPr="00DD0351">
        <w:rPr>
          <w:rFonts w:ascii="Arial" w:hAnsi="Arial" w:cs="Arial"/>
          <w:color w:val="000000"/>
          <w:sz w:val="20"/>
        </w:rPr>
        <w:t>ỏ</w:t>
      </w:r>
      <w:r w:rsidRPr="00DD0351">
        <w:rPr>
          <w:rFonts w:ascii="Arial" w:hAnsi="Arial" w:cs="Arial"/>
          <w:color w:val="000000"/>
          <w:sz w:val="20"/>
        </w:rPr>
        <w:t xml:space="preserve"> m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t ph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toàn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thì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</w:t>
      </w:r>
      <w:r w:rsidRPr="00DD0351">
        <w:rPr>
          <w:rFonts w:ascii="Arial" w:hAnsi="Arial" w:cs="Arial"/>
          <w:color w:val="000000"/>
          <w:sz w:val="20"/>
        </w:rPr>
        <w:t>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ban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m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thay th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a đ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i, b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sung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i; áp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theo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nh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m khôi 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và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liên quan đã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xâm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m.</w:t>
      </w:r>
    </w:p>
    <w:p w14:paraId="775EA52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</w:t>
      </w:r>
      <w:r w:rsidRPr="00DD0351">
        <w:rPr>
          <w:rFonts w:ascii="Arial" w:hAnsi="Arial" w:cs="Arial"/>
          <w:color w:val="000000"/>
          <w:sz w:val="20"/>
        </w:rPr>
        <w:t>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n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là đúng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thì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đó.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không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thì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cư</w:t>
      </w:r>
      <w:r w:rsidRPr="00DD0351">
        <w:rPr>
          <w:rFonts w:ascii="Arial" w:hAnsi="Arial" w:cs="Arial"/>
          <w:color w:val="000000"/>
          <w:sz w:val="20"/>
        </w:rPr>
        <w:t>ỡ</w:t>
      </w:r>
      <w:r w:rsidRPr="00DD0351">
        <w:rPr>
          <w:rFonts w:ascii="Arial" w:hAnsi="Arial" w:cs="Arial"/>
          <w:color w:val="000000"/>
          <w:sz w:val="20"/>
        </w:rPr>
        <w:t>ng ch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t </w:t>
      </w:r>
      <w:r w:rsidRPr="00DD0351">
        <w:rPr>
          <w:rFonts w:ascii="Arial" w:hAnsi="Arial" w:cs="Arial"/>
          <w:color w:val="000000"/>
          <w:sz w:val="20"/>
        </w:rPr>
        <w:t>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nh.</w:t>
      </w:r>
    </w:p>
    <w:p w14:paraId="04F2765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n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là đúng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thì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hành.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n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là trái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thì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m d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t hành vi đó và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tác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khôi 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64B3228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báo cáo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</w:t>
      </w:r>
      <w:r w:rsidRPr="00DD0351">
        <w:rPr>
          <w:rFonts w:ascii="Arial" w:hAnsi="Arial" w:cs="Arial"/>
          <w:color w:val="000000"/>
          <w:sz w:val="20"/>
        </w:rPr>
        <w:t xml:space="preserve">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47415C7B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</w:p>
    <w:p w14:paraId="3185ABA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khôi 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mình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trái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xâm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(n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có).</w:t>
      </w:r>
    </w:p>
    <w:p w14:paraId="7018199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n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nh, hành vi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k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n là đúng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679B68FC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</w:t>
      </w:r>
      <w:r w:rsidRPr="00DD0351">
        <w:rPr>
          <w:rFonts w:ascii="Arial" w:hAnsi="Arial" w:cs="Arial"/>
          <w:color w:val="000000"/>
          <w:sz w:val="20"/>
        </w:rPr>
        <w:t>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50177A5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4.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liên quan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</w:p>
    <w:p w14:paraId="2FBE346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C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tác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khôi ph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i.</w:t>
      </w:r>
    </w:p>
    <w:p w14:paraId="2EEE0FF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các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đ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 xml:space="preserve">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có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có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 liên quan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n </w:t>
      </w:r>
      <w:r w:rsidRPr="00DD0351">
        <w:rPr>
          <w:rFonts w:ascii="Arial" w:hAnsi="Arial" w:cs="Arial"/>
          <w:color w:val="000000"/>
          <w:sz w:val="20"/>
        </w:rPr>
        <w:t>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mình.</w:t>
      </w:r>
    </w:p>
    <w:p w14:paraId="7DE8474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5. Xem xét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</w:t>
      </w:r>
    </w:p>
    <w:p w14:paraId="530478D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Khi phát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t, gây thi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t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Nhà nư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c,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ng Chính ph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giao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ng Th</w:t>
      </w:r>
      <w:r w:rsidRPr="00DD0351">
        <w:rPr>
          <w:rFonts w:ascii="Arial" w:hAnsi="Arial" w:cs="Arial"/>
          <w:color w:val="000000"/>
          <w:sz w:val="20"/>
        </w:rPr>
        <w:t>anh tra Chính ph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,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Tài chính báo cáo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ng Chính ph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o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6D9CB38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Khi phát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t, gây thi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t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n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và l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i ích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pháp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công dân,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>ng Th</w:t>
      </w:r>
      <w:r w:rsidRPr="00DD0351">
        <w:rPr>
          <w:rFonts w:ascii="Arial" w:hAnsi="Arial" w:cs="Arial"/>
          <w:color w:val="000000"/>
          <w:sz w:val="20"/>
        </w:rPr>
        <w:t>anh tra Chính ph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,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Tài chính ch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o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2B38EB99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</w:p>
    <w:p w14:paraId="2FA06A09" w14:textId="55D6C463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M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c 2</w:t>
      </w:r>
    </w:p>
    <w:p w14:paraId="3810980A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0EFB8440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6FA5770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12. Th</w:t>
      </w:r>
      <w:r w:rsidRPr="00DD0351">
        <w:rPr>
          <w:rFonts w:ascii="Arial" w:hAnsi="Arial" w:cs="Arial"/>
          <w:b/>
          <w:color w:val="000000"/>
          <w:sz w:val="20"/>
        </w:rPr>
        <w:t>ẩ</w:t>
      </w:r>
      <w:r w:rsidRPr="00DD0351">
        <w:rPr>
          <w:rFonts w:ascii="Arial" w:hAnsi="Arial" w:cs="Arial"/>
          <w:b/>
          <w:color w:val="000000"/>
          <w:sz w:val="20"/>
        </w:rPr>
        <w:t>m quy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n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 v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 xml:space="preserve"> b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o hi</w:t>
      </w:r>
      <w:r w:rsidRPr="00DD0351">
        <w:rPr>
          <w:rFonts w:ascii="Arial" w:hAnsi="Arial" w:cs="Arial"/>
          <w:b/>
          <w:color w:val="000000"/>
          <w:sz w:val="20"/>
        </w:rPr>
        <w:t>ể</w:t>
      </w:r>
      <w:r w:rsidRPr="00DD0351">
        <w:rPr>
          <w:rFonts w:ascii="Arial" w:hAnsi="Arial" w:cs="Arial"/>
          <w:b/>
          <w:color w:val="000000"/>
          <w:sz w:val="20"/>
        </w:rPr>
        <w:t>m xã h</w:t>
      </w:r>
      <w:r w:rsidRPr="00DD0351">
        <w:rPr>
          <w:rFonts w:ascii="Arial" w:hAnsi="Arial" w:cs="Arial"/>
          <w:b/>
          <w:color w:val="000000"/>
          <w:sz w:val="20"/>
        </w:rPr>
        <w:t>ộ</w:t>
      </w:r>
      <w:r w:rsidRPr="00DD0351">
        <w:rPr>
          <w:rFonts w:ascii="Arial" w:hAnsi="Arial" w:cs="Arial"/>
          <w:b/>
          <w:color w:val="000000"/>
          <w:sz w:val="20"/>
        </w:rPr>
        <w:t>i</w:t>
      </w:r>
    </w:p>
    <w:p w14:paraId="39D3EE4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công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 xml:space="preserve">o </w:t>
      </w:r>
      <w:r w:rsidRPr="00DD0351">
        <w:rPr>
          <w:rFonts w:ascii="Arial" w:hAnsi="Arial" w:cs="Arial"/>
          <w:color w:val="000000"/>
          <w:sz w:val="20"/>
        </w:rPr>
        <w:t>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cán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công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viên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có th</w:t>
      </w:r>
      <w:r w:rsidRPr="00DD0351">
        <w:rPr>
          <w:rFonts w:ascii="Arial" w:hAnsi="Arial" w:cs="Arial"/>
          <w:color w:val="000000"/>
          <w:sz w:val="20"/>
        </w:rPr>
        <w:t>ẩ</w:t>
      </w:r>
      <w:r w:rsidRPr="00DD0351">
        <w:rPr>
          <w:rFonts w:ascii="Arial" w:hAnsi="Arial" w:cs="Arial"/>
          <w:color w:val="000000"/>
          <w:sz w:val="20"/>
        </w:rPr>
        <w:t>m quy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cán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công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viên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1269168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lastRenderedPageBreak/>
        <w:t>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công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u,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phó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6492E34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công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cán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công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viên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x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y ra trong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gian công tác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đây nay đã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sang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khác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không còn là cán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công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viên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như sau:</w:t>
      </w:r>
    </w:p>
    <w:p w14:paraId="7225321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là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phó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đã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công tác sang</w:t>
      </w:r>
      <w:r w:rsidRPr="00DD0351">
        <w:rPr>
          <w:rFonts w:ascii="Arial" w:hAnsi="Arial" w:cs="Arial"/>
          <w:color w:val="000000"/>
          <w:sz w:val="20"/>
        </w:rPr>
        <w:t xml:space="preserve">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khác mà v</w:t>
      </w:r>
      <w:r w:rsidRPr="00DD0351">
        <w:rPr>
          <w:rFonts w:ascii="Arial" w:hAnsi="Arial" w:cs="Arial"/>
          <w:color w:val="000000"/>
          <w:sz w:val="20"/>
        </w:rPr>
        <w:t>ẫ</w:t>
      </w:r>
      <w:r w:rsidRPr="00DD0351">
        <w:rPr>
          <w:rFonts w:ascii="Arial" w:hAnsi="Arial" w:cs="Arial"/>
          <w:color w:val="000000"/>
          <w:sz w:val="20"/>
        </w:rPr>
        <w:t>n gi</w:t>
      </w:r>
      <w:r w:rsidRPr="00DD0351">
        <w:rPr>
          <w:rFonts w:ascii="Arial" w:hAnsi="Arial" w:cs="Arial"/>
          <w:color w:val="000000"/>
          <w:sz w:val="20"/>
        </w:rPr>
        <w:t>ữ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tương đương thì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có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</w:t>
      </w:r>
      <w:r w:rsidRPr="00DD0351">
        <w:rPr>
          <w:rFonts w:ascii="Arial" w:hAnsi="Arial" w:cs="Arial"/>
          <w:color w:val="000000"/>
          <w:sz w:val="20"/>
        </w:rPr>
        <w:t>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đang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</w:t>
      </w:r>
    </w:p>
    <w:p w14:paraId="18008C4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đã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công tác sang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khác và gi</w:t>
      </w:r>
      <w:r w:rsidRPr="00DD0351">
        <w:rPr>
          <w:rFonts w:ascii="Arial" w:hAnsi="Arial" w:cs="Arial"/>
          <w:color w:val="000000"/>
          <w:sz w:val="20"/>
        </w:rPr>
        <w:t>ữ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cao hơn thì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đang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có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68116E0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đã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công tác sang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khác và là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u,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</w:t>
      </w:r>
      <w:r w:rsidRPr="00DD0351">
        <w:rPr>
          <w:rFonts w:ascii="Arial" w:hAnsi="Arial" w:cs="Arial"/>
          <w:color w:val="000000"/>
          <w:sz w:val="20"/>
        </w:rPr>
        <w:t xml:space="preserve"> phó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 thì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đã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có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p</w:t>
      </w:r>
      <w:r w:rsidRPr="00DD0351">
        <w:rPr>
          <w:rFonts w:ascii="Arial" w:hAnsi="Arial" w:cs="Arial"/>
          <w:color w:val="000000"/>
          <w:sz w:val="20"/>
        </w:rPr>
        <w:t>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</w:t>
      </w:r>
    </w:p>
    <w:p w14:paraId="7FB8041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đã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công tác sang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khác mà không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a và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b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này thì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có hành vi</w:t>
      </w:r>
      <w:r w:rsidRPr="00DD0351">
        <w:rPr>
          <w:rFonts w:ascii="Arial" w:hAnsi="Arial" w:cs="Arial"/>
          <w:color w:val="000000"/>
          <w:sz w:val="20"/>
        </w:rPr>
        <w:t xml:space="preserve">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đang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t;</w:t>
      </w:r>
    </w:p>
    <w:p w14:paraId="51830ED3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d)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không còn là cán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công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viên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thì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lý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</w:t>
      </w:r>
      <w:r w:rsidRPr="00DD0351">
        <w:rPr>
          <w:rFonts w:ascii="Arial" w:hAnsi="Arial" w:cs="Arial"/>
          <w:color w:val="000000"/>
          <w:sz w:val="20"/>
        </w:rPr>
        <w:t>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có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2BDC8E5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, công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do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đ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ng đ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trên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p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đó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474D89B4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 xml:space="preserve">4. Cơ quan </w:t>
      </w:r>
      <w:r w:rsidRPr="00DD0351">
        <w:rPr>
          <w:rFonts w:ascii="Arial" w:hAnsi="Arial" w:cs="Arial"/>
          <w:color w:val="000000"/>
          <w:sz w:val="20"/>
        </w:rPr>
        <w:t>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i, tr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ng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5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này.</w:t>
      </w:r>
    </w:p>
    <w:p w14:paraId="04A8A007" w14:textId="7A33467E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5.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 xml:space="preserve">t </w:t>
      </w:r>
      <w:r w:rsidRPr="00DD0351">
        <w:rPr>
          <w:rFonts w:ascii="Arial" w:hAnsi="Arial" w:cs="Arial"/>
          <w:color w:val="000000"/>
          <w:sz w:val="20"/>
        </w:rPr>
        <w:t>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cá nhân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năm 1995.</w:t>
      </w:r>
    </w:p>
    <w:p w14:paraId="540FD3A8" w14:textId="398CEB04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13. Trách nhi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m giúp Ch</w:t>
      </w:r>
      <w:r w:rsidRPr="00DD0351">
        <w:rPr>
          <w:rFonts w:ascii="Arial" w:hAnsi="Arial" w:cs="Arial"/>
          <w:b/>
          <w:color w:val="000000"/>
          <w:sz w:val="20"/>
        </w:rPr>
        <w:t>ủ</w:t>
      </w:r>
      <w:r w:rsidRPr="00DD0351">
        <w:rPr>
          <w:rFonts w:ascii="Arial" w:hAnsi="Arial" w:cs="Arial"/>
          <w:b/>
          <w:color w:val="000000"/>
          <w:sz w:val="20"/>
        </w:rPr>
        <w:t xml:space="preserve"> t</w:t>
      </w:r>
      <w:r w:rsidRPr="00DD0351">
        <w:rPr>
          <w:rFonts w:ascii="Arial" w:hAnsi="Arial" w:cs="Arial"/>
          <w:b/>
          <w:color w:val="000000"/>
          <w:sz w:val="20"/>
        </w:rPr>
        <w:t>ị</w:t>
      </w:r>
      <w:r w:rsidRPr="00DD0351">
        <w:rPr>
          <w:rFonts w:ascii="Arial" w:hAnsi="Arial" w:cs="Arial"/>
          <w:b/>
          <w:color w:val="000000"/>
          <w:sz w:val="20"/>
        </w:rPr>
        <w:t xml:space="preserve">ch </w:t>
      </w:r>
      <w:r w:rsidR="00DD0351">
        <w:rPr>
          <w:rFonts w:ascii="Arial" w:hAnsi="Arial" w:cs="Arial"/>
          <w:b/>
          <w:color w:val="000000"/>
          <w:sz w:val="20"/>
        </w:rPr>
        <w:t>Ủy ban</w:t>
      </w:r>
      <w:r w:rsidRPr="00DD0351">
        <w:rPr>
          <w:rFonts w:ascii="Arial" w:hAnsi="Arial" w:cs="Arial"/>
          <w:b/>
          <w:color w:val="000000"/>
          <w:sz w:val="20"/>
        </w:rPr>
        <w:t xml:space="preserve"> nhân dân c</w:t>
      </w:r>
      <w:r w:rsidRPr="00DD0351">
        <w:rPr>
          <w:rFonts w:ascii="Arial" w:hAnsi="Arial" w:cs="Arial"/>
          <w:b/>
          <w:color w:val="000000"/>
          <w:sz w:val="20"/>
        </w:rPr>
        <w:t>ấ</w:t>
      </w:r>
      <w:r w:rsidRPr="00DD0351">
        <w:rPr>
          <w:rFonts w:ascii="Arial" w:hAnsi="Arial" w:cs="Arial"/>
          <w:b/>
          <w:color w:val="000000"/>
          <w:sz w:val="20"/>
        </w:rPr>
        <w:t>p t</w:t>
      </w:r>
      <w:r w:rsidRPr="00DD0351">
        <w:rPr>
          <w:rFonts w:ascii="Arial" w:hAnsi="Arial" w:cs="Arial"/>
          <w:b/>
          <w:color w:val="000000"/>
          <w:sz w:val="20"/>
        </w:rPr>
        <w:t>ỉ</w:t>
      </w:r>
      <w:r w:rsidRPr="00DD0351">
        <w:rPr>
          <w:rFonts w:ascii="Arial" w:hAnsi="Arial" w:cs="Arial"/>
          <w:b/>
          <w:color w:val="000000"/>
          <w:sz w:val="20"/>
        </w:rPr>
        <w:t>nh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</w:t>
      </w:r>
    </w:p>
    <w:p w14:paraId="7E37A6D3" w14:textId="5919B330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Căn c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dung, tính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trư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c năm 1995 b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cáo;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c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giao Thanh tra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ho</w:t>
      </w:r>
      <w:r w:rsidRPr="00DD0351">
        <w:rPr>
          <w:rFonts w:ascii="Arial" w:hAnsi="Arial" w:cs="Arial"/>
          <w:color w:val="000000"/>
          <w:sz w:val="20"/>
        </w:rPr>
        <w:t>ặ</w:t>
      </w:r>
      <w:r w:rsidRPr="00DD0351">
        <w:rPr>
          <w:rFonts w:ascii="Arial" w:hAnsi="Arial" w:cs="Arial"/>
          <w:color w:val="000000"/>
          <w:sz w:val="20"/>
        </w:rPr>
        <w:t>c cơ quan chuyên môn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c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trì,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p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các cơ quan,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c, đơn v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có liên quan tham mưu, giúp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cáo.</w:t>
      </w:r>
    </w:p>
    <w:p w14:paraId="3807E1D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14. Trình t</w:t>
      </w:r>
      <w:r w:rsidRPr="00DD0351">
        <w:rPr>
          <w:rFonts w:ascii="Arial" w:hAnsi="Arial" w:cs="Arial"/>
          <w:b/>
          <w:color w:val="000000"/>
          <w:sz w:val="20"/>
        </w:rPr>
        <w:t>ự</w:t>
      </w:r>
      <w:r w:rsidRPr="00DD0351">
        <w:rPr>
          <w:rFonts w:ascii="Arial" w:hAnsi="Arial" w:cs="Arial"/>
          <w:b/>
          <w:color w:val="000000"/>
          <w:sz w:val="20"/>
        </w:rPr>
        <w:t>, th</w:t>
      </w:r>
      <w:r w:rsidRPr="00DD0351">
        <w:rPr>
          <w:rFonts w:ascii="Arial" w:hAnsi="Arial" w:cs="Arial"/>
          <w:b/>
          <w:color w:val="000000"/>
          <w:sz w:val="20"/>
        </w:rPr>
        <w:t>ủ</w:t>
      </w:r>
      <w:r w:rsidRPr="00DD0351">
        <w:rPr>
          <w:rFonts w:ascii="Arial" w:hAnsi="Arial" w:cs="Arial"/>
          <w:b/>
          <w:color w:val="000000"/>
          <w:sz w:val="20"/>
        </w:rPr>
        <w:t xml:space="preserve"> t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c gi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i quy</w:t>
      </w:r>
      <w:r w:rsidRPr="00DD0351">
        <w:rPr>
          <w:rFonts w:ascii="Arial" w:hAnsi="Arial" w:cs="Arial"/>
          <w:b/>
          <w:color w:val="000000"/>
          <w:sz w:val="20"/>
        </w:rPr>
        <w:t>ế</w:t>
      </w:r>
      <w:r w:rsidRPr="00DD0351">
        <w:rPr>
          <w:rFonts w:ascii="Arial" w:hAnsi="Arial" w:cs="Arial"/>
          <w:b/>
          <w:color w:val="000000"/>
          <w:sz w:val="20"/>
        </w:rPr>
        <w:t>t t</w:t>
      </w:r>
      <w:r w:rsidRPr="00DD0351">
        <w:rPr>
          <w:rFonts w:ascii="Arial" w:hAnsi="Arial" w:cs="Arial"/>
          <w:b/>
          <w:color w:val="000000"/>
          <w:sz w:val="20"/>
        </w:rPr>
        <w:t>ố</w:t>
      </w:r>
      <w:r w:rsidRPr="00DD0351">
        <w:rPr>
          <w:rFonts w:ascii="Arial" w:hAnsi="Arial" w:cs="Arial"/>
          <w:b/>
          <w:color w:val="000000"/>
          <w:sz w:val="20"/>
        </w:rPr>
        <w:t xml:space="preserve"> cáo</w:t>
      </w:r>
    </w:p>
    <w:p w14:paraId="216FD23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Trình t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,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c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i hành vi vi ph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m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trong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ch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p hành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t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2,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3 Đi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u 131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đư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cáo.</w:t>
      </w:r>
    </w:p>
    <w:p w14:paraId="2F85AA41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</w:p>
    <w:p w14:paraId="59E165E5" w14:textId="620D33B6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 xml:space="preserve">Chương IV </w:t>
      </w:r>
    </w:p>
    <w:p w14:paraId="370EE612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val="en-US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KHO</w:t>
      </w:r>
      <w:r w:rsidRPr="00DD0351">
        <w:rPr>
          <w:rFonts w:ascii="Arial" w:hAnsi="Arial" w:cs="Arial"/>
          <w:b/>
          <w:color w:val="000000"/>
          <w:sz w:val="20"/>
        </w:rPr>
        <w:t>Ả</w:t>
      </w:r>
      <w:r w:rsidRPr="00DD0351">
        <w:rPr>
          <w:rFonts w:ascii="Arial" w:hAnsi="Arial" w:cs="Arial"/>
          <w:b/>
          <w:color w:val="000000"/>
          <w:sz w:val="20"/>
        </w:rPr>
        <w:t>N THI HÀNH</w:t>
      </w:r>
    </w:p>
    <w:p w14:paraId="1FECB76E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519D1F3F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15. 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u l</w:t>
      </w:r>
      <w:r w:rsidRPr="00DD0351">
        <w:rPr>
          <w:rFonts w:ascii="Arial" w:hAnsi="Arial" w:cs="Arial"/>
          <w:b/>
          <w:color w:val="000000"/>
          <w:sz w:val="20"/>
        </w:rPr>
        <w:t>ự</w:t>
      </w:r>
      <w:r w:rsidRPr="00DD0351">
        <w:rPr>
          <w:rFonts w:ascii="Arial" w:hAnsi="Arial" w:cs="Arial"/>
          <w:b/>
          <w:color w:val="000000"/>
          <w:sz w:val="20"/>
        </w:rPr>
        <w:t>c thi hành</w:t>
      </w:r>
    </w:p>
    <w:p w14:paraId="13C4A482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nh này có </w:t>
      </w:r>
      <w:r w:rsidRPr="00DD0351">
        <w:rPr>
          <w:rFonts w:ascii="Arial" w:hAnsi="Arial" w:cs="Arial"/>
          <w:color w:val="000000"/>
          <w:sz w:val="20"/>
        </w:rPr>
        <w:t>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u l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thi hành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ngày 30 tháng 11 năm 2025.</w:t>
      </w:r>
    </w:p>
    <w:p w14:paraId="79E7C2E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t>Đi</w:t>
      </w:r>
      <w:r w:rsidRPr="00DD0351">
        <w:rPr>
          <w:rFonts w:ascii="Arial" w:hAnsi="Arial" w:cs="Arial"/>
          <w:b/>
          <w:color w:val="000000"/>
          <w:sz w:val="20"/>
        </w:rPr>
        <w:t>ề</w:t>
      </w:r>
      <w:r w:rsidRPr="00DD0351">
        <w:rPr>
          <w:rFonts w:ascii="Arial" w:hAnsi="Arial" w:cs="Arial"/>
          <w:b/>
          <w:color w:val="000000"/>
          <w:sz w:val="20"/>
        </w:rPr>
        <w:t>u 16. Trách nhi</w:t>
      </w:r>
      <w:r w:rsidRPr="00DD0351">
        <w:rPr>
          <w:rFonts w:ascii="Arial" w:hAnsi="Arial" w:cs="Arial"/>
          <w:b/>
          <w:color w:val="000000"/>
          <w:sz w:val="20"/>
        </w:rPr>
        <w:t>ệ</w:t>
      </w:r>
      <w:r w:rsidRPr="00DD0351">
        <w:rPr>
          <w:rFonts w:ascii="Arial" w:hAnsi="Arial" w:cs="Arial"/>
          <w:b/>
          <w:color w:val="000000"/>
          <w:sz w:val="20"/>
        </w:rPr>
        <w:t>m thi hành</w:t>
      </w:r>
    </w:p>
    <w:p w14:paraId="4B2DE4AD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 xml:space="preserve">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hư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ng d</w:t>
      </w:r>
      <w:r w:rsidRPr="00DD0351">
        <w:rPr>
          <w:rFonts w:ascii="Arial" w:hAnsi="Arial" w:cs="Arial"/>
          <w:color w:val="000000"/>
          <w:sz w:val="20"/>
        </w:rPr>
        <w:t>ẫ</w:t>
      </w:r>
      <w:r w:rsidRPr="00DD0351">
        <w:rPr>
          <w:rFonts w:ascii="Arial" w:hAnsi="Arial" w:cs="Arial"/>
          <w:color w:val="000000"/>
          <w:sz w:val="20"/>
        </w:rPr>
        <w:t>n, ki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tra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thi hành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này.</w:t>
      </w:r>
    </w:p>
    <w:p w14:paraId="3AAA8DF3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lastRenderedPageBreak/>
        <w:t>2.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t Nam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Tài chính có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m:</w:t>
      </w:r>
    </w:p>
    <w:p w14:paraId="3C14799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a) Xác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và theo dõi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ng,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i tư</w:t>
      </w:r>
      <w:r w:rsidRPr="00DD0351">
        <w:rPr>
          <w:rFonts w:ascii="Arial" w:hAnsi="Arial" w:cs="Arial"/>
          <w:color w:val="000000"/>
          <w:sz w:val="20"/>
        </w:rPr>
        <w:t>ợ</w:t>
      </w:r>
      <w:r w:rsidRPr="00DD0351">
        <w:rPr>
          <w:rFonts w:ascii="Arial" w:hAnsi="Arial" w:cs="Arial"/>
          <w:color w:val="000000"/>
          <w:sz w:val="20"/>
        </w:rPr>
        <w:t>ng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p; đôn đ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c và hư</w:t>
      </w:r>
      <w:r w:rsidRPr="00DD0351">
        <w:rPr>
          <w:rFonts w:ascii="Arial" w:hAnsi="Arial" w:cs="Arial"/>
          <w:color w:val="000000"/>
          <w:sz w:val="20"/>
        </w:rPr>
        <w:t>ớ</w:t>
      </w:r>
      <w:r w:rsidRPr="00DD0351">
        <w:rPr>
          <w:rFonts w:ascii="Arial" w:hAnsi="Arial" w:cs="Arial"/>
          <w:color w:val="000000"/>
          <w:sz w:val="20"/>
        </w:rPr>
        <w:t>ng d</w:t>
      </w:r>
      <w:r w:rsidRPr="00DD0351">
        <w:rPr>
          <w:rFonts w:ascii="Arial" w:hAnsi="Arial" w:cs="Arial"/>
          <w:color w:val="000000"/>
          <w:sz w:val="20"/>
        </w:rPr>
        <w:t>ẫ</w:t>
      </w:r>
      <w:r w:rsidRPr="00DD0351">
        <w:rPr>
          <w:rFonts w:ascii="Arial" w:hAnsi="Arial" w:cs="Arial"/>
          <w:color w:val="000000"/>
          <w:sz w:val="20"/>
        </w:rPr>
        <w:t>n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l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p h</w:t>
      </w:r>
      <w:r w:rsidRPr="00DD0351">
        <w:rPr>
          <w:rFonts w:ascii="Arial" w:hAnsi="Arial" w:cs="Arial"/>
          <w:color w:val="000000"/>
          <w:sz w:val="20"/>
        </w:rPr>
        <w:t>ồ</w:t>
      </w:r>
      <w:r w:rsidRPr="00DD0351">
        <w:rPr>
          <w:rFonts w:ascii="Arial" w:hAnsi="Arial" w:cs="Arial"/>
          <w:color w:val="000000"/>
          <w:sz w:val="20"/>
        </w:rPr>
        <w:t xml:space="preserve"> sơ đăng ký tham gia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p.</w:t>
      </w:r>
    </w:p>
    <w:p w14:paraId="78899FA5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b) T</w:t>
      </w:r>
      <w:r w:rsidRPr="00DD0351">
        <w:rPr>
          <w:rFonts w:ascii="Arial" w:hAnsi="Arial" w:cs="Arial"/>
          <w:color w:val="000000"/>
          <w:sz w:val="20"/>
        </w:rPr>
        <w:t>ổ</w:t>
      </w:r>
      <w:r w:rsidRPr="00DD0351">
        <w:rPr>
          <w:rFonts w:ascii="Arial" w:hAnsi="Arial" w:cs="Arial"/>
          <w:color w:val="000000"/>
          <w:sz w:val="20"/>
        </w:rPr>
        <w:t xml:space="preserve"> ch</w:t>
      </w:r>
      <w:r w:rsidRPr="00DD0351">
        <w:rPr>
          <w:rFonts w:ascii="Arial" w:hAnsi="Arial" w:cs="Arial"/>
          <w:color w:val="000000"/>
          <w:sz w:val="20"/>
        </w:rPr>
        <w:t>ứ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thu, chi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 b</w:t>
      </w:r>
      <w:r w:rsidRPr="00DD0351">
        <w:rPr>
          <w:rFonts w:ascii="Arial" w:hAnsi="Arial" w:cs="Arial"/>
          <w:color w:val="000000"/>
          <w:sz w:val="20"/>
        </w:rPr>
        <w:t>ắ</w:t>
      </w:r>
      <w:r w:rsidRPr="00DD0351">
        <w:rPr>
          <w:rFonts w:ascii="Arial" w:hAnsi="Arial" w:cs="Arial"/>
          <w:color w:val="000000"/>
          <w:sz w:val="20"/>
        </w:rPr>
        <w:t>t bu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t.</w:t>
      </w:r>
    </w:p>
    <w:p w14:paraId="52BE7E9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c) Gi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quy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khi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u n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i, t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cáo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vi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c th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xã h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i, b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o hi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m th</w:t>
      </w:r>
      <w:r w:rsidRPr="00DD0351">
        <w:rPr>
          <w:rFonts w:ascii="Arial" w:hAnsi="Arial" w:cs="Arial"/>
          <w:color w:val="000000"/>
          <w:sz w:val="20"/>
        </w:rPr>
        <w:t>ấ</w:t>
      </w:r>
      <w:r w:rsidRPr="00DD0351">
        <w:rPr>
          <w:rFonts w:ascii="Arial" w:hAnsi="Arial" w:cs="Arial"/>
          <w:color w:val="000000"/>
          <w:sz w:val="20"/>
        </w:rPr>
        <w:t>t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 theo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 và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khác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có liên quan.</w:t>
      </w:r>
    </w:p>
    <w:p w14:paraId="710A63CE" w14:textId="692A5EDF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Các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ng,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 xml:space="preserve">ng cơ </w:t>
      </w:r>
      <w:r w:rsidRPr="00DD0351">
        <w:rPr>
          <w:rFonts w:ascii="Arial" w:hAnsi="Arial" w:cs="Arial"/>
          <w:color w:val="000000"/>
          <w:sz w:val="20"/>
        </w:rPr>
        <w:t>quan ngang b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, Th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trư</w:t>
      </w:r>
      <w:r w:rsidRPr="00DD0351">
        <w:rPr>
          <w:rFonts w:ascii="Arial" w:hAnsi="Arial" w:cs="Arial"/>
          <w:color w:val="000000"/>
          <w:sz w:val="20"/>
        </w:rPr>
        <w:t>ở</w:t>
      </w:r>
      <w:r w:rsidRPr="00DD0351">
        <w:rPr>
          <w:rFonts w:ascii="Arial" w:hAnsi="Arial" w:cs="Arial"/>
          <w:color w:val="000000"/>
          <w:sz w:val="20"/>
        </w:rPr>
        <w:t>ng cơ quan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Chính ph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, Ch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 xml:space="preserve"> t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ch </w:t>
      </w:r>
      <w:r w:rsidR="00DD0351">
        <w:rPr>
          <w:rFonts w:ascii="Arial" w:hAnsi="Arial" w:cs="Arial"/>
          <w:color w:val="000000"/>
          <w:sz w:val="20"/>
        </w:rPr>
        <w:t>Ủy ban</w:t>
      </w:r>
      <w:r w:rsidRPr="00DD0351">
        <w:rPr>
          <w:rFonts w:ascii="Arial" w:hAnsi="Arial" w:cs="Arial"/>
          <w:color w:val="000000"/>
          <w:sz w:val="20"/>
        </w:rPr>
        <w:t xml:space="preserve"> nhân dân t</w:t>
      </w:r>
      <w:r w:rsidRPr="00DD0351">
        <w:rPr>
          <w:rFonts w:ascii="Arial" w:hAnsi="Arial" w:cs="Arial"/>
          <w:color w:val="000000"/>
          <w:sz w:val="20"/>
        </w:rPr>
        <w:t>ỉ</w:t>
      </w:r>
      <w:r w:rsidRPr="00DD0351">
        <w:rPr>
          <w:rFonts w:ascii="Arial" w:hAnsi="Arial" w:cs="Arial"/>
          <w:color w:val="000000"/>
          <w:sz w:val="20"/>
        </w:rPr>
        <w:t>nh, thành ph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tr</w:t>
      </w:r>
      <w:r w:rsidRPr="00DD0351">
        <w:rPr>
          <w:rFonts w:ascii="Arial" w:hAnsi="Arial" w:cs="Arial"/>
          <w:color w:val="000000"/>
          <w:sz w:val="20"/>
        </w:rPr>
        <w:t>ự</w:t>
      </w:r>
      <w:r w:rsidRPr="00DD0351">
        <w:rPr>
          <w:rFonts w:ascii="Arial" w:hAnsi="Arial" w:cs="Arial"/>
          <w:color w:val="000000"/>
          <w:sz w:val="20"/>
        </w:rPr>
        <w:t>c thu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c trung ương ch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u trách nhi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m thi hành Ngh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 xml:space="preserve">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này.</w:t>
      </w:r>
    </w:p>
    <w:p w14:paraId="276333F4" w14:textId="77777777" w:rsidR="00DD0351" w:rsidRPr="00DD0351" w:rsidRDefault="00DD0351" w:rsidP="00DD0351">
      <w:pPr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017FB3" w:rsidRPr="00DD0351" w14:paraId="0143E108" w14:textId="77777777" w:rsidTr="00C25369">
        <w:tc>
          <w:tcPr>
            <w:tcW w:w="2500" w:type="pct"/>
          </w:tcPr>
          <w:p w14:paraId="42605D1B" w14:textId="35D93116" w:rsidR="00017FB3" w:rsidRPr="00DD0351" w:rsidRDefault="00705ACC" w:rsidP="00DD035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Nơi nh</w:t>
            </w: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ậ</w:t>
            </w: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n:</w:t>
            </w:r>
            <w:r w:rsidR="00DD0351"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br/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t>- Ban Bí thư Trung ương Đảng;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Thủ tướng, các Phó Thủ tướng Chính phủ;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Các bộ, cơ quan ngang bộ, cơ quan thuộc Chính phủ;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HĐND, UBND các tỉnh, thành phố trực thuộc trung ương;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Văn phòng Trung ương và các Ban của Đảng;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Văn phòng Tổng Bí thư;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Văn phòng Chủ tịch nước;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 xml:space="preserve">- Hội đồng Dân tộc và các </w:t>
            </w:r>
            <w:r w:rsidR="00DD0351">
              <w:rPr>
                <w:rFonts w:ascii="Arial" w:hAnsi="Arial" w:cs="Arial"/>
                <w:color w:val="000000"/>
                <w:sz w:val="20"/>
              </w:rPr>
              <w:t>Ủy ban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t xml:space="preserve"> của Quốc hội;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Văn phòng Quốc hội;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Tòa án nhân dân tối cao;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Viện kiểm sát nhân dân tối cao;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Kiểm toán nhà nước;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 xml:space="preserve">- </w:t>
            </w:r>
            <w:r w:rsidR="00DD0351">
              <w:rPr>
                <w:rFonts w:ascii="Arial" w:hAnsi="Arial" w:cs="Arial"/>
                <w:color w:val="000000"/>
                <w:sz w:val="20"/>
              </w:rPr>
              <w:t>Ủy ban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t xml:space="preserve"> Trung ương Mặt trận Tổ quốc Việt Nam;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Cơ quan trung ương của các tổ chức chính trị - xã hội;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VPCP: BTCN, các PCN, Trợ lý TTg, TGĐ Cổng TTĐT,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các Vụ, Cục, đơn vị trực thuộc, Công báo;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  <w:t>- Lưu: VT, KTTH (2b).</w:t>
            </w:r>
          </w:p>
        </w:tc>
        <w:tc>
          <w:tcPr>
            <w:tcW w:w="2500" w:type="pct"/>
          </w:tcPr>
          <w:p w14:paraId="4043BA03" w14:textId="6958A81D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TM. CHÍNH PH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="00DD0351">
              <w:rPr>
                <w:rFonts w:ascii="Arial" w:hAnsi="Arial" w:cs="Arial"/>
                <w:b/>
                <w:color w:val="000000"/>
                <w:sz w:val="20"/>
                <w:lang w:val="en-US"/>
              </w:rPr>
              <w:br/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KT. TH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TƯ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Ớ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NG</w:t>
            </w:r>
            <w:r w:rsidR="00DD0351" w:rsidRPr="00DD035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PHÓ TH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TƯ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Ớ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NG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ồ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Đ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ứ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 Ph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ớ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</w:tr>
    </w:tbl>
    <w:p w14:paraId="6CF74E72" w14:textId="3D558222" w:rsidR="00017FB3" w:rsidRPr="00DD0351" w:rsidRDefault="00017FB3" w:rsidP="00DD0351">
      <w:pPr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19358D77" w14:textId="09365F64" w:rsidR="00DD0351" w:rsidRPr="00DD0351" w:rsidRDefault="00DD0351">
      <w:pPr>
        <w:rPr>
          <w:rFonts w:ascii="Arial" w:hAnsi="Arial" w:cs="Arial"/>
          <w:b/>
          <w:color w:val="000000"/>
          <w:sz w:val="20"/>
        </w:rPr>
      </w:pPr>
    </w:p>
    <w:p w14:paraId="05F646AA" w14:textId="77777777" w:rsidR="00DD0351" w:rsidRDefault="00DD0351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/>
          <w:sz w:val="20"/>
        </w:rPr>
        <w:sectPr w:rsidR="00DD0351" w:rsidSect="00DD035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68961F3" w14:textId="393AA0BF" w:rsidR="00017FB3" w:rsidRPr="00DD0351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b/>
          <w:color w:val="000000"/>
          <w:sz w:val="20"/>
        </w:rPr>
        <w:lastRenderedPageBreak/>
        <w:t>Ph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 xml:space="preserve"> l</w:t>
      </w:r>
      <w:r w:rsidRPr="00DD0351">
        <w:rPr>
          <w:rFonts w:ascii="Arial" w:hAnsi="Arial" w:cs="Arial"/>
          <w:b/>
          <w:color w:val="000000"/>
          <w:sz w:val="20"/>
        </w:rPr>
        <w:t>ụ</w:t>
      </w:r>
      <w:r w:rsidRPr="00DD0351">
        <w:rPr>
          <w:rFonts w:ascii="Arial" w:hAnsi="Arial" w:cs="Arial"/>
          <w:b/>
          <w:color w:val="000000"/>
          <w:sz w:val="20"/>
        </w:rPr>
        <w:t>c</w:t>
      </w:r>
    </w:p>
    <w:p w14:paraId="3F7F8EE7" w14:textId="77777777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/>
          <w:sz w:val="20"/>
          <w:lang w:val="en-US"/>
        </w:rPr>
      </w:pPr>
      <w:r w:rsidRPr="00DD0351">
        <w:rPr>
          <w:rFonts w:ascii="Arial" w:hAnsi="Arial" w:cs="Arial"/>
          <w:i/>
          <w:color w:val="000000"/>
          <w:sz w:val="20"/>
        </w:rPr>
        <w:t>(Kèm theo Ngh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 xml:space="preserve">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274/2025/NĐ-CP</w:t>
      </w:r>
      <w:r w:rsidRPr="00DD0351">
        <w:rPr>
          <w:rFonts w:ascii="Arial" w:hAnsi="Arial" w:cs="Arial"/>
          <w:color w:val="000000"/>
          <w:sz w:val="20"/>
        </w:rPr>
        <w:br/>
      </w:r>
      <w:r w:rsidRPr="00DD0351">
        <w:rPr>
          <w:rFonts w:ascii="Arial" w:hAnsi="Arial" w:cs="Arial"/>
          <w:i/>
          <w:color w:val="000000"/>
          <w:sz w:val="20"/>
        </w:rPr>
        <w:t xml:space="preserve">ngày </w:t>
      </w:r>
      <w:r w:rsidRPr="00DD0351">
        <w:rPr>
          <w:rFonts w:ascii="Arial" w:hAnsi="Arial" w:cs="Arial"/>
          <w:i/>
          <w:color w:val="000000"/>
          <w:sz w:val="20"/>
        </w:rPr>
        <w:t>16 tháng 10 năm 2025 c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a Chính ph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)</w:t>
      </w:r>
    </w:p>
    <w:p w14:paraId="734CBF0E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017FB3" w:rsidRPr="00DD0351" w14:paraId="0ABA9617" w14:textId="77777777" w:rsidTr="00C25369">
        <w:tc>
          <w:tcPr>
            <w:tcW w:w="1959" w:type="pct"/>
          </w:tcPr>
          <w:p w14:paraId="01422F51" w14:textId="406A701A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TÊN CƠ QUAN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  <w:vertAlign w:val="superscript"/>
              </w:rPr>
              <w:t>_______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DD0351">
              <w:rPr>
                <w:rFonts w:ascii="Arial" w:hAnsi="Arial" w:cs="Arial"/>
                <w:color w:val="000000"/>
                <w:sz w:val="20"/>
              </w:rPr>
              <w:t>ố</w:t>
            </w:r>
            <w:r w:rsidRPr="00DD0351">
              <w:rPr>
                <w:rFonts w:ascii="Arial" w:hAnsi="Arial" w:cs="Arial"/>
                <w:color w:val="000000"/>
                <w:sz w:val="20"/>
              </w:rPr>
              <w:t>: .../...</w:t>
            </w:r>
            <w:r w:rsidR="00DD0351"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t>V/v đôn đ</w:t>
            </w:r>
            <w:r w:rsidRPr="00DD0351">
              <w:rPr>
                <w:rFonts w:ascii="Arial" w:hAnsi="Arial" w:cs="Arial"/>
                <w:color w:val="000000"/>
                <w:sz w:val="20"/>
              </w:rPr>
              <w:t>ố</w:t>
            </w:r>
            <w:r w:rsidRPr="00DD0351">
              <w:rPr>
                <w:rFonts w:ascii="Arial" w:hAnsi="Arial" w:cs="Arial"/>
                <w:color w:val="000000"/>
                <w:sz w:val="20"/>
              </w:rPr>
              <w:t>c đóng BHXH, BHTN</w:t>
            </w:r>
          </w:p>
        </w:tc>
        <w:tc>
          <w:tcPr>
            <w:tcW w:w="3041" w:type="pct"/>
          </w:tcPr>
          <w:p w14:paraId="631DD67E" w14:textId="77777777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NG HÒA XÃ 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I CH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Ủ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NGHĨA VI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Ệ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T NAM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Đ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ộ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 l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ậ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p – T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ự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 xml:space="preserve"> do – H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ạ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nh phúc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  <w:vertAlign w:val="superscript"/>
              </w:rPr>
              <w:t>_________________</w:t>
            </w:r>
            <w:r w:rsidRPr="00DD0351">
              <w:rPr>
                <w:rFonts w:ascii="Arial" w:hAnsi="Arial" w:cs="Arial"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i/>
                <w:color w:val="000000"/>
                <w:sz w:val="20"/>
              </w:rPr>
              <w:t>...., ngày ... tháng ... năm 20..</w:t>
            </w:r>
          </w:p>
        </w:tc>
      </w:tr>
    </w:tbl>
    <w:p w14:paraId="045C7124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1D62F1F2" w14:textId="77777777" w:rsid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331CA807" w14:textId="696D33A3" w:rsidR="00017FB3" w:rsidRDefault="00705ACC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  <w:r w:rsidRPr="00DD0351">
        <w:rPr>
          <w:rFonts w:ascii="Arial" w:hAnsi="Arial" w:cs="Arial"/>
          <w:color w:val="000000"/>
          <w:sz w:val="20"/>
        </w:rPr>
        <w:t>Kính g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>i: Tên doanh nghi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p</w:t>
      </w:r>
    </w:p>
    <w:p w14:paraId="32BACD7F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p w14:paraId="6D66ECC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Đi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u </w:t>
      </w:r>
      <w:r w:rsidRPr="00DD0351">
        <w:rPr>
          <w:rFonts w:ascii="Arial" w:hAnsi="Arial" w:cs="Arial"/>
          <w:i/>
          <w:color w:val="000000"/>
          <w:sz w:val="20"/>
        </w:rPr>
        <w:t>35, 38, 39, 40, 41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2024;</w:t>
      </w:r>
    </w:p>
    <w:p w14:paraId="209799FE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i/>
          <w:color w:val="000000"/>
          <w:sz w:val="20"/>
        </w:rPr>
        <w:t>Căn c</w:t>
      </w:r>
      <w:r w:rsidRPr="00DD0351">
        <w:rPr>
          <w:rFonts w:ascii="Arial" w:hAnsi="Arial" w:cs="Arial"/>
          <w:i/>
          <w:color w:val="000000"/>
          <w:sz w:val="20"/>
        </w:rPr>
        <w:t>ứ</w:t>
      </w:r>
      <w:r w:rsidRPr="00DD0351">
        <w:rPr>
          <w:rFonts w:ascii="Arial" w:hAnsi="Arial" w:cs="Arial"/>
          <w:i/>
          <w:color w:val="000000"/>
          <w:sz w:val="20"/>
        </w:rPr>
        <w:t xml:space="preserve"> quy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c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a Ngh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 xml:space="preserve">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.... quy đ</w:t>
      </w:r>
      <w:r w:rsidRPr="00DD0351">
        <w:rPr>
          <w:rFonts w:ascii="Arial" w:hAnsi="Arial" w:cs="Arial"/>
          <w:i/>
          <w:color w:val="000000"/>
          <w:sz w:val="20"/>
        </w:rPr>
        <w:t>ị</w:t>
      </w:r>
      <w:r w:rsidRPr="00DD0351">
        <w:rPr>
          <w:rFonts w:ascii="Arial" w:hAnsi="Arial" w:cs="Arial"/>
          <w:i/>
          <w:color w:val="000000"/>
          <w:sz w:val="20"/>
        </w:rPr>
        <w:t>nh m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t s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đi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>u c</w:t>
      </w:r>
      <w:r w:rsidRPr="00DD0351">
        <w:rPr>
          <w:rFonts w:ascii="Arial" w:hAnsi="Arial" w:cs="Arial"/>
          <w:i/>
          <w:color w:val="000000"/>
          <w:sz w:val="20"/>
        </w:rPr>
        <w:t>ủ</w:t>
      </w:r>
      <w:r w:rsidRPr="00DD0351">
        <w:rPr>
          <w:rFonts w:ascii="Arial" w:hAnsi="Arial" w:cs="Arial"/>
          <w:i/>
          <w:color w:val="000000"/>
          <w:sz w:val="20"/>
        </w:rPr>
        <w:t>a Lu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t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v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 ch</w:t>
      </w:r>
      <w:r w:rsidRPr="00DD0351">
        <w:rPr>
          <w:rFonts w:ascii="Arial" w:hAnsi="Arial" w:cs="Arial"/>
          <w:i/>
          <w:color w:val="000000"/>
          <w:sz w:val="20"/>
        </w:rPr>
        <w:t>ậ</w:t>
      </w:r>
      <w:r w:rsidRPr="00DD0351">
        <w:rPr>
          <w:rFonts w:ascii="Arial" w:hAnsi="Arial" w:cs="Arial"/>
          <w:i/>
          <w:color w:val="000000"/>
          <w:sz w:val="20"/>
        </w:rPr>
        <w:t>m đóng, tr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>n đóng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 b</w:t>
      </w:r>
      <w:r w:rsidRPr="00DD0351">
        <w:rPr>
          <w:rFonts w:ascii="Arial" w:hAnsi="Arial" w:cs="Arial"/>
          <w:i/>
          <w:color w:val="000000"/>
          <w:sz w:val="20"/>
        </w:rPr>
        <w:t>ắ</w:t>
      </w:r>
      <w:r w:rsidRPr="00DD0351">
        <w:rPr>
          <w:rFonts w:ascii="Arial" w:hAnsi="Arial" w:cs="Arial"/>
          <w:i/>
          <w:color w:val="000000"/>
          <w:sz w:val="20"/>
        </w:rPr>
        <w:t>t bu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c,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th</w:t>
      </w:r>
      <w:r w:rsidRPr="00DD0351">
        <w:rPr>
          <w:rFonts w:ascii="Arial" w:hAnsi="Arial" w:cs="Arial"/>
          <w:i/>
          <w:color w:val="000000"/>
          <w:sz w:val="20"/>
        </w:rPr>
        <w:t>ấ</w:t>
      </w:r>
      <w:r w:rsidRPr="00DD0351">
        <w:rPr>
          <w:rFonts w:ascii="Arial" w:hAnsi="Arial" w:cs="Arial"/>
          <w:i/>
          <w:color w:val="000000"/>
          <w:sz w:val="20"/>
        </w:rPr>
        <w:t>t nghi</w:t>
      </w:r>
      <w:r w:rsidRPr="00DD0351">
        <w:rPr>
          <w:rFonts w:ascii="Arial" w:hAnsi="Arial" w:cs="Arial"/>
          <w:i/>
          <w:color w:val="000000"/>
          <w:sz w:val="20"/>
        </w:rPr>
        <w:t>ệ</w:t>
      </w:r>
      <w:r w:rsidRPr="00DD0351">
        <w:rPr>
          <w:rFonts w:ascii="Arial" w:hAnsi="Arial" w:cs="Arial"/>
          <w:i/>
          <w:color w:val="000000"/>
          <w:sz w:val="20"/>
        </w:rPr>
        <w:t>p; khi</w:t>
      </w:r>
      <w:r w:rsidRPr="00DD0351">
        <w:rPr>
          <w:rFonts w:ascii="Arial" w:hAnsi="Arial" w:cs="Arial"/>
          <w:i/>
          <w:color w:val="000000"/>
          <w:sz w:val="20"/>
        </w:rPr>
        <w:t>ế</w:t>
      </w:r>
      <w:r w:rsidRPr="00DD0351">
        <w:rPr>
          <w:rFonts w:ascii="Arial" w:hAnsi="Arial" w:cs="Arial"/>
          <w:i/>
          <w:color w:val="000000"/>
          <w:sz w:val="20"/>
        </w:rPr>
        <w:t>u n</w:t>
      </w:r>
      <w:r w:rsidRPr="00DD0351">
        <w:rPr>
          <w:rFonts w:ascii="Arial" w:hAnsi="Arial" w:cs="Arial"/>
          <w:i/>
          <w:color w:val="000000"/>
          <w:sz w:val="20"/>
        </w:rPr>
        <w:t>ạ</w:t>
      </w:r>
      <w:r w:rsidRPr="00DD0351">
        <w:rPr>
          <w:rFonts w:ascii="Arial" w:hAnsi="Arial" w:cs="Arial"/>
          <w:i/>
          <w:color w:val="000000"/>
          <w:sz w:val="20"/>
        </w:rPr>
        <w:t>i, t</w:t>
      </w:r>
      <w:r w:rsidRPr="00DD0351">
        <w:rPr>
          <w:rFonts w:ascii="Arial" w:hAnsi="Arial" w:cs="Arial"/>
          <w:i/>
          <w:color w:val="000000"/>
          <w:sz w:val="20"/>
        </w:rPr>
        <w:t>ố</w:t>
      </w:r>
      <w:r w:rsidRPr="00DD0351">
        <w:rPr>
          <w:rFonts w:ascii="Arial" w:hAnsi="Arial" w:cs="Arial"/>
          <w:i/>
          <w:color w:val="000000"/>
          <w:sz w:val="20"/>
        </w:rPr>
        <w:t xml:space="preserve"> cáo v</w:t>
      </w:r>
      <w:r w:rsidRPr="00DD0351">
        <w:rPr>
          <w:rFonts w:ascii="Arial" w:hAnsi="Arial" w:cs="Arial"/>
          <w:i/>
          <w:color w:val="000000"/>
          <w:sz w:val="20"/>
        </w:rPr>
        <w:t>ề</w:t>
      </w:r>
      <w:r w:rsidRPr="00DD0351">
        <w:rPr>
          <w:rFonts w:ascii="Arial" w:hAnsi="Arial" w:cs="Arial"/>
          <w:i/>
          <w:color w:val="000000"/>
          <w:sz w:val="20"/>
        </w:rPr>
        <w:t xml:space="preserve"> b</w:t>
      </w:r>
      <w:r w:rsidRPr="00DD0351">
        <w:rPr>
          <w:rFonts w:ascii="Arial" w:hAnsi="Arial" w:cs="Arial"/>
          <w:i/>
          <w:color w:val="000000"/>
          <w:sz w:val="20"/>
        </w:rPr>
        <w:t>ả</w:t>
      </w:r>
      <w:r w:rsidRPr="00DD0351">
        <w:rPr>
          <w:rFonts w:ascii="Arial" w:hAnsi="Arial" w:cs="Arial"/>
          <w:i/>
          <w:color w:val="000000"/>
          <w:sz w:val="20"/>
        </w:rPr>
        <w:t>o hi</w:t>
      </w:r>
      <w:r w:rsidRPr="00DD0351">
        <w:rPr>
          <w:rFonts w:ascii="Arial" w:hAnsi="Arial" w:cs="Arial"/>
          <w:i/>
          <w:color w:val="000000"/>
          <w:sz w:val="20"/>
        </w:rPr>
        <w:t>ể</w:t>
      </w:r>
      <w:r w:rsidRPr="00DD0351">
        <w:rPr>
          <w:rFonts w:ascii="Arial" w:hAnsi="Arial" w:cs="Arial"/>
          <w:i/>
          <w:color w:val="000000"/>
          <w:sz w:val="20"/>
        </w:rPr>
        <w:t>m xã h</w:t>
      </w:r>
      <w:r w:rsidRPr="00DD0351">
        <w:rPr>
          <w:rFonts w:ascii="Arial" w:hAnsi="Arial" w:cs="Arial"/>
          <w:i/>
          <w:color w:val="000000"/>
          <w:sz w:val="20"/>
        </w:rPr>
        <w:t>ộ</w:t>
      </w:r>
      <w:r w:rsidRPr="00DD0351">
        <w:rPr>
          <w:rFonts w:ascii="Arial" w:hAnsi="Arial" w:cs="Arial"/>
          <w:i/>
          <w:color w:val="000000"/>
          <w:sz w:val="20"/>
        </w:rPr>
        <w:t>i.</w:t>
      </w:r>
    </w:p>
    <w:p w14:paraId="72FB6230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1.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</w:t>
      </w:r>
      <w:r w:rsidRPr="00DD0351">
        <w:rPr>
          <w:rFonts w:ascii="Arial" w:hAnsi="Arial" w:cs="Arial"/>
          <w:color w:val="000000"/>
          <w:sz w:val="20"/>
        </w:rPr>
        <w:t>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đóng: chi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>ng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30F2BF21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2.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đóng: chi ti</w:t>
      </w:r>
      <w:r w:rsidRPr="00DD0351">
        <w:rPr>
          <w:rFonts w:ascii="Arial" w:hAnsi="Arial" w:cs="Arial"/>
          <w:color w:val="000000"/>
          <w:sz w:val="20"/>
        </w:rPr>
        <w:t>ế</w:t>
      </w:r>
      <w:r w:rsidRPr="00DD0351">
        <w:rPr>
          <w:rFonts w:ascii="Arial" w:hAnsi="Arial" w:cs="Arial"/>
          <w:color w:val="000000"/>
          <w:sz w:val="20"/>
        </w:rPr>
        <w:t>t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>ng kho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tính trên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6B9B19D8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3.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 ph</w:t>
      </w:r>
      <w:r w:rsidRPr="00DD0351">
        <w:rPr>
          <w:rFonts w:ascii="Arial" w:hAnsi="Arial" w:cs="Arial"/>
          <w:color w:val="000000"/>
          <w:sz w:val="20"/>
        </w:rPr>
        <w:t>ả</w:t>
      </w:r>
      <w:r w:rsidRPr="00DD0351">
        <w:rPr>
          <w:rFonts w:ascii="Arial" w:hAnsi="Arial" w:cs="Arial"/>
          <w:color w:val="000000"/>
          <w:sz w:val="20"/>
        </w:rPr>
        <w:t>i n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p b</w:t>
      </w:r>
      <w:r w:rsidRPr="00DD0351">
        <w:rPr>
          <w:rFonts w:ascii="Arial" w:hAnsi="Arial" w:cs="Arial"/>
          <w:color w:val="000000"/>
          <w:sz w:val="20"/>
        </w:rPr>
        <w:t>ằ</w:t>
      </w:r>
      <w:r w:rsidRPr="00DD0351">
        <w:rPr>
          <w:rFonts w:ascii="Arial" w:hAnsi="Arial" w:cs="Arial"/>
          <w:color w:val="000000"/>
          <w:sz w:val="20"/>
        </w:rPr>
        <w:t>ng 0,03%/ngày tính trên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ti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>n, s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 xml:space="preserve"> ngày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383B70E6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4</w:t>
      </w:r>
      <w:r w:rsidRPr="00DD0351">
        <w:rPr>
          <w:rFonts w:ascii="Arial" w:hAnsi="Arial" w:cs="Arial"/>
          <w:color w:val="000000"/>
          <w:sz w:val="20"/>
        </w:rPr>
        <w:t>. Quy đ</w:t>
      </w:r>
      <w:r w:rsidRPr="00DD0351">
        <w:rPr>
          <w:rFonts w:ascii="Arial" w:hAnsi="Arial" w:cs="Arial"/>
          <w:color w:val="000000"/>
          <w:sz w:val="20"/>
        </w:rPr>
        <w:t>ị</w:t>
      </w:r>
      <w:r w:rsidRPr="00DD0351">
        <w:rPr>
          <w:rFonts w:ascii="Arial" w:hAnsi="Arial" w:cs="Arial"/>
          <w:color w:val="000000"/>
          <w:sz w:val="20"/>
        </w:rPr>
        <w:t>nh c</w:t>
      </w:r>
      <w:r w:rsidRPr="00DD0351">
        <w:rPr>
          <w:rFonts w:ascii="Arial" w:hAnsi="Arial" w:cs="Arial"/>
          <w:color w:val="000000"/>
          <w:sz w:val="20"/>
        </w:rPr>
        <w:t>ủ</w:t>
      </w:r>
      <w:r w:rsidRPr="00DD0351">
        <w:rPr>
          <w:rFonts w:ascii="Arial" w:hAnsi="Arial" w:cs="Arial"/>
          <w:color w:val="000000"/>
          <w:sz w:val="20"/>
        </w:rPr>
        <w:t>a pháp lu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t v</w:t>
      </w:r>
      <w:r w:rsidRPr="00DD0351">
        <w:rPr>
          <w:rFonts w:ascii="Arial" w:hAnsi="Arial" w:cs="Arial"/>
          <w:color w:val="000000"/>
          <w:sz w:val="20"/>
        </w:rPr>
        <w:t>ề</w:t>
      </w:r>
      <w:r w:rsidRPr="00DD0351">
        <w:rPr>
          <w:rFonts w:ascii="Arial" w:hAnsi="Arial" w:cs="Arial"/>
          <w:color w:val="000000"/>
          <w:sz w:val="20"/>
        </w:rPr>
        <w:t xml:space="preserve">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đóng,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5B670417" w14:textId="77777777" w:rsidR="00017FB3" w:rsidRPr="00DD0351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 w:rsidRPr="00DD0351">
        <w:rPr>
          <w:rFonts w:ascii="Arial" w:hAnsi="Arial" w:cs="Arial"/>
          <w:color w:val="000000"/>
          <w:sz w:val="20"/>
        </w:rPr>
        <w:t>5. Th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h</w:t>
      </w:r>
      <w:r w:rsidRPr="00DD0351">
        <w:rPr>
          <w:rFonts w:ascii="Arial" w:hAnsi="Arial" w:cs="Arial"/>
          <w:color w:val="000000"/>
          <w:sz w:val="20"/>
        </w:rPr>
        <w:t>ạ</w:t>
      </w:r>
      <w:r w:rsidRPr="00DD0351">
        <w:rPr>
          <w:rFonts w:ascii="Arial" w:hAnsi="Arial" w:cs="Arial"/>
          <w:color w:val="000000"/>
          <w:sz w:val="20"/>
        </w:rPr>
        <w:t>n chuy</w:t>
      </w:r>
      <w:r w:rsidRPr="00DD0351">
        <w:rPr>
          <w:rFonts w:ascii="Arial" w:hAnsi="Arial" w:cs="Arial"/>
          <w:color w:val="000000"/>
          <w:sz w:val="20"/>
        </w:rPr>
        <w:t>ể</w:t>
      </w:r>
      <w:r w:rsidRPr="00DD0351">
        <w:rPr>
          <w:rFonts w:ascii="Arial" w:hAnsi="Arial" w:cs="Arial"/>
          <w:color w:val="000000"/>
          <w:sz w:val="20"/>
        </w:rPr>
        <w:t>n t</w:t>
      </w:r>
      <w:r w:rsidRPr="00DD0351">
        <w:rPr>
          <w:rFonts w:ascii="Arial" w:hAnsi="Arial" w:cs="Arial"/>
          <w:color w:val="000000"/>
          <w:sz w:val="20"/>
        </w:rPr>
        <w:t>ừ</w:t>
      </w:r>
      <w:r w:rsidRPr="00DD0351">
        <w:rPr>
          <w:rFonts w:ascii="Arial" w:hAnsi="Arial" w:cs="Arial"/>
          <w:color w:val="000000"/>
          <w:sz w:val="20"/>
        </w:rPr>
        <w:t xml:space="preserve"> hành vi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 sang hành vi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 và các bi</w:t>
      </w:r>
      <w:r w:rsidRPr="00DD0351">
        <w:rPr>
          <w:rFonts w:ascii="Arial" w:hAnsi="Arial" w:cs="Arial"/>
          <w:color w:val="000000"/>
          <w:sz w:val="20"/>
        </w:rPr>
        <w:t>ệ</w:t>
      </w:r>
      <w:r w:rsidRPr="00DD0351">
        <w:rPr>
          <w:rFonts w:ascii="Arial" w:hAnsi="Arial" w:cs="Arial"/>
          <w:color w:val="000000"/>
          <w:sz w:val="20"/>
        </w:rPr>
        <w:t>n pháp x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lý hành vi tr</w:t>
      </w:r>
      <w:r w:rsidRPr="00DD0351">
        <w:rPr>
          <w:rFonts w:ascii="Arial" w:hAnsi="Arial" w:cs="Arial"/>
          <w:color w:val="000000"/>
          <w:sz w:val="20"/>
        </w:rPr>
        <w:t>ố</w:t>
      </w:r>
      <w:r w:rsidRPr="00DD0351">
        <w:rPr>
          <w:rFonts w:ascii="Arial" w:hAnsi="Arial" w:cs="Arial"/>
          <w:color w:val="000000"/>
          <w:sz w:val="20"/>
        </w:rPr>
        <w:t>n đóng.</w:t>
      </w:r>
    </w:p>
    <w:p w14:paraId="1A14CCB6" w14:textId="77777777" w:rsidR="00017FB3" w:rsidRDefault="00705ACC" w:rsidP="00DD035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/>
          <w:sz w:val="20"/>
          <w:lang w:val="en-US"/>
        </w:rPr>
      </w:pPr>
      <w:r w:rsidRPr="00DD0351">
        <w:rPr>
          <w:rFonts w:ascii="Arial" w:hAnsi="Arial" w:cs="Arial"/>
          <w:color w:val="000000"/>
          <w:sz w:val="20"/>
        </w:rPr>
        <w:t>6. Yêu c</w:t>
      </w:r>
      <w:r w:rsidRPr="00DD0351">
        <w:rPr>
          <w:rFonts w:ascii="Arial" w:hAnsi="Arial" w:cs="Arial"/>
          <w:color w:val="000000"/>
          <w:sz w:val="20"/>
        </w:rPr>
        <w:t>ầ</w:t>
      </w:r>
      <w:r w:rsidRPr="00DD0351">
        <w:rPr>
          <w:rFonts w:ascii="Arial" w:hAnsi="Arial" w:cs="Arial"/>
          <w:color w:val="000000"/>
          <w:sz w:val="20"/>
        </w:rPr>
        <w:t>u ngư</w:t>
      </w:r>
      <w:r w:rsidRPr="00DD0351">
        <w:rPr>
          <w:rFonts w:ascii="Arial" w:hAnsi="Arial" w:cs="Arial"/>
          <w:color w:val="000000"/>
          <w:sz w:val="20"/>
        </w:rPr>
        <w:t>ờ</w:t>
      </w:r>
      <w:r w:rsidRPr="00DD0351">
        <w:rPr>
          <w:rFonts w:ascii="Arial" w:hAnsi="Arial" w:cs="Arial"/>
          <w:color w:val="000000"/>
          <w:sz w:val="20"/>
        </w:rPr>
        <w:t>i s</w:t>
      </w:r>
      <w:r w:rsidRPr="00DD0351">
        <w:rPr>
          <w:rFonts w:ascii="Arial" w:hAnsi="Arial" w:cs="Arial"/>
          <w:color w:val="000000"/>
          <w:sz w:val="20"/>
        </w:rPr>
        <w:t>ử</w:t>
      </w:r>
      <w:r w:rsidRPr="00DD0351">
        <w:rPr>
          <w:rFonts w:ascii="Arial" w:hAnsi="Arial" w:cs="Arial"/>
          <w:color w:val="000000"/>
          <w:sz w:val="20"/>
        </w:rPr>
        <w:t xml:space="preserve"> d</w:t>
      </w:r>
      <w:r w:rsidRPr="00DD0351">
        <w:rPr>
          <w:rFonts w:ascii="Arial" w:hAnsi="Arial" w:cs="Arial"/>
          <w:color w:val="000000"/>
          <w:sz w:val="20"/>
        </w:rPr>
        <w:t>ụ</w:t>
      </w:r>
      <w:r w:rsidRPr="00DD0351">
        <w:rPr>
          <w:rFonts w:ascii="Arial" w:hAnsi="Arial" w:cs="Arial"/>
          <w:color w:val="000000"/>
          <w:sz w:val="20"/>
        </w:rPr>
        <w:t>ng lao đ</w:t>
      </w:r>
      <w:r w:rsidRPr="00DD0351">
        <w:rPr>
          <w:rFonts w:ascii="Arial" w:hAnsi="Arial" w:cs="Arial"/>
          <w:color w:val="000000"/>
          <w:sz w:val="20"/>
        </w:rPr>
        <w:t>ộ</w:t>
      </w:r>
      <w:r w:rsidRPr="00DD0351">
        <w:rPr>
          <w:rFonts w:ascii="Arial" w:hAnsi="Arial" w:cs="Arial"/>
          <w:color w:val="000000"/>
          <w:sz w:val="20"/>
        </w:rPr>
        <w:t>ng báo cáo nguyên nhân ch</w:t>
      </w:r>
      <w:r w:rsidRPr="00DD0351">
        <w:rPr>
          <w:rFonts w:ascii="Arial" w:hAnsi="Arial" w:cs="Arial"/>
          <w:color w:val="000000"/>
          <w:sz w:val="20"/>
        </w:rPr>
        <w:t>ậ</w:t>
      </w:r>
      <w:r w:rsidRPr="00DD0351">
        <w:rPr>
          <w:rFonts w:ascii="Arial" w:hAnsi="Arial" w:cs="Arial"/>
          <w:color w:val="000000"/>
          <w:sz w:val="20"/>
        </w:rPr>
        <w:t>m đóng.</w:t>
      </w:r>
    </w:p>
    <w:p w14:paraId="5E9923E0" w14:textId="77777777" w:rsidR="00DD0351" w:rsidRPr="00DD0351" w:rsidRDefault="00DD0351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32"/>
        <w:gridCol w:w="5094"/>
      </w:tblGrid>
      <w:tr w:rsidR="00017FB3" w:rsidRPr="00DD0351" w14:paraId="7ECF10AE" w14:textId="77777777" w:rsidTr="00C25369">
        <w:tc>
          <w:tcPr>
            <w:tcW w:w="2178" w:type="pct"/>
          </w:tcPr>
          <w:p w14:paraId="76BA5E70" w14:textId="4D12D962" w:rsidR="00017FB3" w:rsidRPr="00DD0351" w:rsidRDefault="00705ACC" w:rsidP="00DD035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Nơi nh</w:t>
            </w: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ậ</w:t>
            </w:r>
            <w:r w:rsidRPr="00DD0351">
              <w:rPr>
                <w:rFonts w:ascii="Arial" w:hAnsi="Arial" w:cs="Arial"/>
                <w:b/>
                <w:i/>
                <w:color w:val="000000"/>
                <w:sz w:val="20"/>
              </w:rPr>
              <w:t>n:</w:t>
            </w:r>
            <w:r w:rsidR="00DD0351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t>- ......;</w:t>
            </w:r>
            <w:r w:rsidR="00DD0351">
              <w:rPr>
                <w:rFonts w:ascii="Arial" w:hAnsi="Arial" w:cs="Arial"/>
                <w:color w:val="000000"/>
                <w:sz w:val="20"/>
                <w:lang w:val="en-US"/>
              </w:rPr>
              <w:br/>
            </w:r>
            <w:r w:rsidRPr="00DD0351">
              <w:rPr>
                <w:rFonts w:ascii="Arial" w:hAnsi="Arial" w:cs="Arial"/>
                <w:color w:val="000000"/>
                <w:sz w:val="20"/>
              </w:rPr>
              <w:t>-.........</w:t>
            </w:r>
          </w:p>
        </w:tc>
        <w:tc>
          <w:tcPr>
            <w:tcW w:w="2822" w:type="pct"/>
          </w:tcPr>
          <w:p w14:paraId="4E6B209D" w14:textId="4C5FD4E0" w:rsidR="00017FB3" w:rsidRPr="00DD0351" w:rsidRDefault="00705ACC" w:rsidP="00DD035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D0351">
              <w:rPr>
                <w:rFonts w:ascii="Arial" w:hAnsi="Arial" w:cs="Arial"/>
                <w:b/>
                <w:color w:val="000000"/>
                <w:sz w:val="20"/>
              </w:rPr>
              <w:t>GIÁM Đ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Ố</w:t>
            </w:r>
            <w:r w:rsidRPr="00DD0351">
              <w:rPr>
                <w:rFonts w:ascii="Arial" w:hAnsi="Arial" w:cs="Arial"/>
                <w:b/>
                <w:color w:val="000000"/>
                <w:sz w:val="20"/>
              </w:rPr>
              <w:t>C</w:t>
            </w:r>
            <w:r w:rsidR="00DD0351" w:rsidRPr="00DD035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DD0351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>(Ch</w:t>
            </w:r>
            <w:r w:rsidRPr="00DD0351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>ữ</w:t>
            </w:r>
            <w:r w:rsidRPr="00DD0351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 xml:space="preserve"> ký, d</w:t>
            </w:r>
            <w:r w:rsidRPr="00DD0351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>ấ</w:t>
            </w:r>
            <w:r w:rsidRPr="00DD0351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>u)</w:t>
            </w:r>
            <w:r w:rsidR="00DD0351" w:rsidRPr="00DD0351">
              <w:rPr>
                <w:rFonts w:ascii="Arial" w:hAnsi="Arial" w:cs="Arial"/>
                <w:bCs/>
                <w:color w:val="000000"/>
                <w:sz w:val="20"/>
              </w:rPr>
              <w:br/>
            </w:r>
            <w:r w:rsidR="00DD0351" w:rsidRPr="00DD0351">
              <w:rPr>
                <w:rFonts w:ascii="Arial" w:hAnsi="Arial" w:cs="Arial"/>
                <w:bCs/>
                <w:color w:val="000000"/>
                <w:sz w:val="20"/>
              </w:rPr>
              <w:br/>
            </w:r>
            <w:r w:rsidR="00DD0351" w:rsidRPr="00DD0351">
              <w:rPr>
                <w:rFonts w:ascii="Arial" w:hAnsi="Arial" w:cs="Arial"/>
                <w:bCs/>
                <w:color w:val="000000"/>
                <w:sz w:val="20"/>
              </w:rPr>
              <w:br/>
            </w:r>
            <w:r w:rsidR="00DD0351" w:rsidRPr="00DD0351">
              <w:rPr>
                <w:rFonts w:ascii="Arial" w:hAnsi="Arial" w:cs="Arial"/>
                <w:bCs/>
                <w:color w:val="000000"/>
                <w:sz w:val="20"/>
              </w:rPr>
              <w:br/>
            </w:r>
            <w:r w:rsidR="00DD0351" w:rsidRPr="00DD0351">
              <w:rPr>
                <w:rFonts w:ascii="Arial" w:hAnsi="Arial" w:cs="Arial"/>
                <w:b/>
                <w:color w:val="000000"/>
                <w:sz w:val="20"/>
              </w:rPr>
              <w:br/>
              <w:t>Họ và tên</w:t>
            </w:r>
          </w:p>
        </w:tc>
      </w:tr>
    </w:tbl>
    <w:p w14:paraId="252AE3C1" w14:textId="34023027" w:rsidR="00017FB3" w:rsidRPr="00DD0351" w:rsidRDefault="00017FB3" w:rsidP="00DD035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sectPr w:rsidR="00017FB3" w:rsidRPr="00DD0351" w:rsidSect="00DD035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D10F" w14:textId="77777777" w:rsidR="00705ACC" w:rsidRDefault="00705ACC">
      <w:pPr>
        <w:spacing w:after="0" w:line="240" w:lineRule="auto"/>
      </w:pPr>
      <w:r>
        <w:separator/>
      </w:r>
    </w:p>
  </w:endnote>
  <w:endnote w:type="continuationSeparator" w:id="0">
    <w:p w14:paraId="031E71C6" w14:textId="77777777" w:rsidR="00705ACC" w:rsidRDefault="0070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F8EE0" w14:textId="77777777" w:rsidR="00705ACC" w:rsidRDefault="00705ACC">
      <w:pPr>
        <w:spacing w:after="0" w:line="240" w:lineRule="auto"/>
      </w:pPr>
      <w:r>
        <w:separator/>
      </w:r>
    </w:p>
  </w:footnote>
  <w:footnote w:type="continuationSeparator" w:id="0">
    <w:p w14:paraId="3960A6E4" w14:textId="77777777" w:rsidR="00705ACC" w:rsidRDefault="00705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B3"/>
    <w:rsid w:val="00017FB3"/>
    <w:rsid w:val="000C055F"/>
    <w:rsid w:val="001F5A81"/>
    <w:rsid w:val="002011A7"/>
    <w:rsid w:val="0057359F"/>
    <w:rsid w:val="00705ACC"/>
    <w:rsid w:val="00982397"/>
    <w:rsid w:val="00A44E48"/>
    <w:rsid w:val="00B44751"/>
    <w:rsid w:val="00C25369"/>
    <w:rsid w:val="00DD0351"/>
    <w:rsid w:val="00D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257A"/>
  <w15:docId w15:val="{34F7ED1D-4D13-4B17-8BE2-318D1AF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51"/>
  </w:style>
  <w:style w:type="paragraph" w:styleId="Footer">
    <w:name w:val="footer"/>
    <w:basedOn w:val="Normal"/>
    <w:link w:val="FooterChar"/>
    <w:uiPriority w:val="99"/>
    <w:unhideWhenUsed/>
    <w:rsid w:val="00DD0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4303</Words>
  <Characters>24531</Characters>
  <Application>Microsoft Office Word</Application>
  <DocSecurity>0</DocSecurity>
  <Lines>204</Lines>
  <Paragraphs>57</Paragraphs>
  <ScaleCrop>false</ScaleCrop>
  <Company/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2025-10-17T15:52:00Z</dcterms:created>
  <dcterms:modified xsi:type="dcterms:W3CDTF">2025-10-20T01:17:00Z</dcterms:modified>
</cp:coreProperties>
</file>