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73"/>
      </w:tblGrid>
      <w:tr w:rsidR="00C66D97" w:rsidRPr="00F611AF" w:rsidTr="00F41725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D97" w:rsidRPr="00F611AF" w:rsidRDefault="00C66D97" w:rsidP="00F611AF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F611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  <w:r w:rsidRPr="00F611A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611A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:rsidR="00C66D97" w:rsidRPr="00F611AF" w:rsidRDefault="00C66D97" w:rsidP="00F611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11AF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F611AF">
              <w:rPr>
                <w:rFonts w:ascii="Arial" w:hAnsi="Arial" w:cs="Arial"/>
                <w:sz w:val="20"/>
                <w:szCs w:val="20"/>
                <w:lang w:val="en-US"/>
              </w:rPr>
              <w:t>89/2024/TT-BTC</w:t>
            </w:r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D97" w:rsidRPr="00F611AF" w:rsidRDefault="00C66D97" w:rsidP="00F611A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11AF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F611A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F611A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611A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:rsidR="00C66D97" w:rsidRPr="00F611AF" w:rsidRDefault="00C66D97" w:rsidP="00F611AF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611AF">
              <w:rPr>
                <w:rFonts w:ascii="Arial" w:hAnsi="Arial" w:cs="Arial"/>
                <w:i/>
                <w:sz w:val="20"/>
                <w:szCs w:val="20"/>
                <w:lang w:val="en-US"/>
              </w:rPr>
              <w:t>Hà Nội, ngày 25 tháng 12 năm 2024</w:t>
            </w:r>
          </w:p>
        </w:tc>
      </w:tr>
    </w:tbl>
    <w:p w:rsidR="00C66D97" w:rsidRPr="00F611AF" w:rsidRDefault="00C66D97" w:rsidP="00F611A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66D97" w:rsidRPr="00F611AF" w:rsidRDefault="00C66D97" w:rsidP="00F611A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74ED2" w:rsidRPr="00F611AF" w:rsidRDefault="00CA7E67" w:rsidP="00F611A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THÔNG TƯ</w:t>
      </w:r>
    </w:p>
    <w:p w:rsidR="00C66D97" w:rsidRPr="00F611AF" w:rsidRDefault="00CA7E67" w:rsidP="00F611A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B</w:t>
      </w:r>
      <w:r w:rsidR="00C66D97" w:rsidRPr="00F611A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ã</w:t>
      </w: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i bỏ một phần, toàn bộ một số Thông t</w:t>
      </w:r>
      <w:r w:rsidR="00C66D97" w:rsidRPr="00F611A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ư</w:t>
      </w: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trong lĩnh v</w:t>
      </w:r>
      <w:r w:rsidR="00C66D97" w:rsidRPr="00F611A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ự</w:t>
      </w: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c tài chính</w:t>
      </w:r>
    </w:p>
    <w:p w:rsidR="00C66D97" w:rsidRPr="00F611AF" w:rsidRDefault="00C66D97" w:rsidP="00F611A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đất đai do Bộ trưởng Bộ Tài chính ban hành trướ</w:t>
      </w:r>
      <w:r w:rsidR="00CA7E67"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 ngày Luật Đất </w:t>
      </w: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</w:t>
      </w:r>
      <w:r w:rsidR="00CA7E67"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ai năm</w:t>
      </w:r>
    </w:p>
    <w:p w:rsidR="00974ED2" w:rsidRPr="00F611AF" w:rsidRDefault="00C66D97" w:rsidP="00F611A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2024, Luật Nhà ở</w:t>
      </w:r>
      <w:r w:rsidR="00CA7E67"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năm 2023 có hiệu lực thi hành</w:t>
      </w:r>
    </w:p>
    <w:p w:rsidR="00C66D97" w:rsidRPr="00F611AF" w:rsidRDefault="00C66D97" w:rsidP="00F611A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en-US"/>
        </w:rPr>
      </w:pPr>
      <w:r w:rsidRPr="00F611AF">
        <w:rPr>
          <w:rFonts w:ascii="Arial" w:hAnsi="Arial" w:cs="Arial"/>
          <w:bCs/>
          <w:color w:val="000000" w:themeColor="text1"/>
          <w:sz w:val="20"/>
          <w:szCs w:val="20"/>
          <w:vertAlign w:val="superscript"/>
          <w:lang w:val="en-US"/>
        </w:rPr>
        <w:t>_______________</w:t>
      </w:r>
    </w:p>
    <w:p w:rsidR="00C66D97" w:rsidRPr="00F611AF" w:rsidRDefault="00C66D97" w:rsidP="00F611AF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74ED2" w:rsidRPr="00F611AF" w:rsidRDefault="00CA7E6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cứ Luật Ban hành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văn bản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phạm pháp luật ngày 22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6 n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m 2015;</w:t>
      </w:r>
    </w:p>
    <w:p w:rsidR="00974ED2" w:rsidRPr="00F611AF" w:rsidRDefault="00CA7E6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Luật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sửa đổi, bổ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một số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điều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Luật Ban hành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văn bản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phạm pháp luật ngày 18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6 năm 2020;</w:t>
      </w:r>
    </w:p>
    <w:p w:rsidR="00974ED2" w:rsidRPr="00F611AF" w:rsidRDefault="00CA7E6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n c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ứ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Nghị định số 34/201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6/NĐ-CP ngày 14 tháng 5 n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m 2016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Chính phủ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định chi ti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ế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một số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điều và biện pháp thi hành Luật Ban hành v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n b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ả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n quy phạm pháp luật;</w:t>
      </w:r>
    </w:p>
    <w:p w:rsidR="00974ED2" w:rsidRPr="00F611AF" w:rsidRDefault="00CA7E6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n cứ Nghị định số 1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54/2020/</w:t>
      </w:r>
      <w:r w:rsidR="00F611AF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NĐ-CP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ngày 31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12 năm 2020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Chính ph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ủ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sửa đổi, bổ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một số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điều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Nghị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định số 34/2016/NĐ-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CP ngày 14 tháng 5 năm 2016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Chính phủ</w:t>
      </w:r>
      <w:r w:rsidR="003B025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định chi ti</w:t>
      </w:r>
      <w:r w:rsidR="003B0253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ế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một số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điều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và hiện pháp thi hành Luật Ban hành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văn bản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phạm pháp luật;</w:t>
      </w:r>
    </w:p>
    <w:p w:rsidR="00974ED2" w:rsidRPr="00F611AF" w:rsidRDefault="00CA7E6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Nghị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định số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59/2024/NĐ-CP ngày 25/5/2024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Chính phủ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sửa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đổi, bổ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một số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điều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Nghị định số 34/2016/NĐ-CP ngày 14/5/2016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Chính phủ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định chi tiết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một số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điều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và biện pháp thi hành Luật Ban hành v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bả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quy phạm pháp luật đã được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sửa đổi, bổ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một số điều theo Nghị định s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154/2020/NĐ-CP ngày 31/12/2020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Chính phủ;</w:t>
      </w:r>
    </w:p>
    <w:p w:rsidR="00974ED2" w:rsidRPr="00F611AF" w:rsidRDefault="00CA7E6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cứ Nghị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định số 1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4/2023/NĐ-CP ngày 20 th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á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ng 4 năm 2023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Chính phủ quy định chức năng, nhiệm vụ, quy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n hạn và cơ c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ấ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u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tổ chức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Bộ Tài chính;</w:t>
      </w:r>
    </w:p>
    <w:p w:rsidR="00974ED2" w:rsidRPr="00F611AF" w:rsidRDefault="00CA7E6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Theo đề nghị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của Cục trưở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ng Cục </w:t>
      </w:r>
      <w:r w:rsidR="00C66D97"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Quản lý công sản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</w:p>
    <w:p w:rsidR="00974ED2" w:rsidRPr="00F611AF" w:rsidRDefault="00C66D97" w:rsidP="00F611AF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Bộ trưởng Bộ Tài chí</w:t>
      </w:r>
      <w:r w:rsidR="00CA7E6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nh 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ban hành Thông tư bãi bỏ</w:t>
      </w:r>
      <w:r w:rsidR="00CA7E6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một ph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ầ</w:t>
      </w:r>
      <w:r w:rsidR="00CA7E6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n, toàn bộ 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một số</w:t>
      </w:r>
      <w:r w:rsidR="00CA7E6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Thông tư do 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Bộ trưởng Bộ Tài ch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í</w:t>
      </w:r>
      <w:r w:rsidR="00CA7E6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nh 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ban hành</w:t>
      </w:r>
      <w:r w:rsidR="00CA7E6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trước ngày Luật Đ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ấ</w:t>
      </w:r>
      <w:r w:rsidR="00CA7E6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>t đai n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="00CA7E6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m 2024, Luật Nhà 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ở năm</w:t>
      </w:r>
      <w:r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2023 có</w:t>
      </w:r>
      <w:r w:rsidR="00CA7E67" w:rsidRPr="00F611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hiệu lực thi hành.</w:t>
      </w:r>
    </w:p>
    <w:p w:rsidR="00C66D97" w:rsidRPr="00F611AF" w:rsidRDefault="00C66D97" w:rsidP="00F611AF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ED2" w:rsidRPr="00F611AF" w:rsidRDefault="00CA7E6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</w:t>
      </w:r>
      <w:r w:rsidR="00C66D97"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1. </w:t>
      </w:r>
      <w:r w:rsidR="00C66D97" w:rsidRPr="00F611A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Bãi bỏ</w:t>
      </w:r>
      <w:r w:rsidR="00C66D97"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toàn bộ các Thông tư</w:t>
      </w:r>
    </w:p>
    <w:p w:rsidR="00974ED2" w:rsidRPr="00F611AF" w:rsidRDefault="00C66D9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color w:val="000000" w:themeColor="text1"/>
          <w:sz w:val="20"/>
          <w:szCs w:val="20"/>
        </w:rPr>
        <w:t>Bãi bỏ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toàn bộ các Thông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ư sau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ây:</w:t>
      </w:r>
    </w:p>
    <w:p w:rsidR="00974ED2" w:rsidRPr="00F611AF" w:rsidRDefault="003C1B40" w:rsidP="00F611AF">
      <w:pPr>
        <w:pStyle w:val="Vnbnnidung0"/>
        <w:tabs>
          <w:tab w:val="left" w:pos="113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0"/>
      <w:bookmarkEnd w:id="0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Thông tư số 76/2014/TT-BTC ngày 16 tháng 6 năm 2014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hướng dẫn một số điều của Nghị định số 45/2014/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ngày 15 tháng 5 năm 2014 của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quy định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về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thu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đất;</w:t>
      </w:r>
    </w:p>
    <w:p w:rsidR="00974ED2" w:rsidRPr="00F611AF" w:rsidRDefault="003C1B40" w:rsidP="00F611AF">
      <w:pPr>
        <w:pStyle w:val="Vnbnnidung0"/>
        <w:tabs>
          <w:tab w:val="left" w:pos="1137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1"/>
      <w:bookmarkEnd w:id="1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ô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ng tư số 332/2016/TT-BTC ngày 26 tháng 12 năm 2016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sửa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đổi, bổ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sung một số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Thông tư số 76/2014/TT-BTC ngày 16/6/2014 của Bộ Tài chính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hướng dẫn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một số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Nghị định số 45/2014/NĐ-CP ngày 15 tháng 5 năm 2014 của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quy định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về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thu tiền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đất;</w:t>
      </w:r>
    </w:p>
    <w:p w:rsidR="00974ED2" w:rsidRPr="00F611AF" w:rsidRDefault="003C1B40" w:rsidP="00F611AF">
      <w:pPr>
        <w:pStyle w:val="Vnbnnidung0"/>
        <w:tabs>
          <w:tab w:val="left" w:pos="113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bookmark2"/>
      <w:bookmarkEnd w:id="2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Thông tư số 10/2018/TT-BTC ngày 30 tháng 01 năm 2018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sửa đổi, bổ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sung một 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số điều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</w:rPr>
        <w:t xml:space="preserve"> Thông tư số 76/2014/T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T-BTC ngày 16/6/2014 của Bộ Tài c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</w:rPr>
        <w:t>hính hư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ớ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ng dẫn một số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Nghị định số 45/2014/NĐ-CP ngày 15 tháng 5 năm 2014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quy định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về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thu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974ED2" w:rsidRPr="00F611AF" w:rsidRDefault="003C1B40" w:rsidP="00F611AF">
      <w:pPr>
        <w:pStyle w:val="Vnbnnidung0"/>
        <w:tabs>
          <w:tab w:val="left" w:pos="113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3"/>
      <w:bookmarkEnd w:id="3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4.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Thông tư số 77/2014/TT-BTC ngày 16 tháng 6 năm 2014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hướng dẫn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Nghị 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định số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46/2014/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ngày 15 tháng 5 n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m 2014 của Chính phủ quy định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về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thu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thuê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, thuê mặt nước;</w:t>
      </w:r>
    </w:p>
    <w:p w:rsidR="00974ED2" w:rsidRPr="00F611AF" w:rsidRDefault="003C1B40" w:rsidP="00F611AF">
      <w:pPr>
        <w:pStyle w:val="Vnbnnidung0"/>
        <w:tabs>
          <w:tab w:val="left" w:pos="1141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bookmark4"/>
      <w:bookmarkEnd w:id="4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5.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Thông tư số 333/2016/TT-BTC ngày 26 tháng 12 năm 2016 của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sửa đổi, bổ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sung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của Thông tư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77/2014/TT-BTC ngày 16/6/2014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hướng dẫn một số điều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Nghị định số 46/2014/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ngày 15 tháng 5 năm 2014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quy định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về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thu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thuê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, thuê mặt nước;</w:t>
      </w:r>
    </w:p>
    <w:p w:rsidR="00974ED2" w:rsidRPr="00F611AF" w:rsidRDefault="003C1B40" w:rsidP="00F611AF">
      <w:pPr>
        <w:pStyle w:val="Vnbnnidung0"/>
        <w:tabs>
          <w:tab w:val="left" w:pos="1137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" w:name="bookmark5"/>
      <w:bookmarkEnd w:id="5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6.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Thông tư số 11/2018/TT-BTC ngày 30 tháng 01 năm 2018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sửa đổi, bổ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sung</w:t>
      </w:r>
      <w:bookmarkStart w:id="6" w:name="_GoBack"/>
      <w:bookmarkEnd w:id="6"/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Thông tư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77/2014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</w:rPr>
        <w:t>/TT-BTC ngày 16/6/2014 của Bộ 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ài chính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hướng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lastRenderedPageBreak/>
        <w:t>dẫn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một số điều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Nghị định số </w:t>
      </w:r>
      <w:r w:rsidR="003B0253">
        <w:rPr>
          <w:rFonts w:ascii="Arial" w:hAnsi="Arial" w:cs="Arial"/>
          <w:color w:val="000000" w:themeColor="text1"/>
          <w:sz w:val="20"/>
          <w:szCs w:val="20"/>
        </w:rPr>
        <w:t>46/2014/NĐ-CP ngày 15 tháng 5 n</w:t>
      </w:r>
      <w:r w:rsidR="003B0253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m 2014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quy định về thu tiền thuê </w:t>
      </w:r>
      <w:r w:rsidR="00F611AF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, thuê mặt nước;</w:t>
      </w:r>
    </w:p>
    <w:p w:rsidR="00974ED2" w:rsidRPr="00F611AF" w:rsidRDefault="003C1B40" w:rsidP="00F611AF">
      <w:pPr>
        <w:pStyle w:val="Vnbnnidung0"/>
        <w:tabs>
          <w:tab w:val="left" w:pos="1137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7" w:name="bookmark6"/>
      <w:bookmarkEnd w:id="7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7.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Thông tư số 207/2014/TT-BTC ngày 26 tháng 12 năm 2014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quy định về xác định tiền thuê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đối với công ty nông, lâm nghiệp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3B0253">
        <w:rPr>
          <w:rFonts w:ascii="Arial" w:hAnsi="Arial" w:cs="Arial"/>
          <w:color w:val="000000" w:themeColor="text1"/>
          <w:sz w:val="20"/>
          <w:szCs w:val="20"/>
        </w:rPr>
        <w:t xml:space="preserve"> vào mục đích s</w:t>
      </w:r>
      <w:r w:rsidR="003B0253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n xuất nông nghiệp, lâm nghiệp, nuôi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trồng thủy sản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974ED2" w:rsidRPr="00F611AF" w:rsidRDefault="003C1B40" w:rsidP="00F611AF">
      <w:pPr>
        <w:pStyle w:val="Vnbnnidung0"/>
        <w:tabs>
          <w:tab w:val="left" w:pos="1137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8" w:name="bookmark7"/>
      <w:bookmarkEnd w:id="8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8.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Thông tư số 89/2017/T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T-BTC ngày 23 tháng 8 năm 2017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hướng dẫn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một số điều của Nghị định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35/2017/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ngày 03/4/2017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quy định về thu tiền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đất, thu tiền thuê đất, thuê mặt nước trong Khu kinh t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, Khu công nghệ cao;</w:t>
      </w:r>
    </w:p>
    <w:p w:rsidR="00974ED2" w:rsidRPr="00F611AF" w:rsidRDefault="003C1B40" w:rsidP="00F611AF">
      <w:pPr>
        <w:pStyle w:val="Vnbnnidung0"/>
        <w:tabs>
          <w:tab w:val="left" w:pos="1130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9" w:name="bookmark8"/>
      <w:bookmarkEnd w:id="9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9.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Thông tư số 80/2017/TT-BTC ngày 02 tháng 8 năm 2017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hướng d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ẫ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n việc xác định giá trị quy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thuê đất, tài s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n gắn liền với đất được hoàn tr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khi Nhà nước thu hồi đất và việc quản lý, s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ử dụng số tiền bồi thường tài s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n do Nhà nước giao qu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n lý,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số tiền hỗ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trợ khi Nhà nước thu hồi đất nhưng không được bồi thường về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974ED2" w:rsidRPr="00F611AF" w:rsidRDefault="003C1B40" w:rsidP="00F611AF">
      <w:pPr>
        <w:pStyle w:val="Vnbnnidung0"/>
        <w:tabs>
          <w:tab w:val="left" w:pos="1278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0" w:name="bookmark9"/>
      <w:bookmarkEnd w:id="10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10.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Thông tư số 61/2022/TT-BTC ngày 05 tháng 10 năm 2022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trưởng Bộ Tài chính hướng dẫn việc lập dự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toán, s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ử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dụng và thanh, quyết toán kinh phí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thực hiện bồi thường, hỗ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trợ,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tái định cư khi Nhà nước thu hồ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i đất;</w:t>
      </w:r>
    </w:p>
    <w:p w:rsidR="00974ED2" w:rsidRPr="00F611AF" w:rsidRDefault="003C1B40" w:rsidP="00F611AF">
      <w:pPr>
        <w:pStyle w:val="Vnbnnidung0"/>
        <w:tabs>
          <w:tab w:val="left" w:pos="1285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1" w:name="bookmark10"/>
      <w:bookmarkEnd w:id="11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11.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Thông tư số 124/2016/TT-BTC ngày 03 tháng 8 năm 2016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hướng dẫn về qu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n lý số tiền thu được từ cho thuê, cho thuê mua và bán nhà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ở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thuộc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sở hữu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nhà nước; thanh toá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n tiền chênh lệch khi thuê nhà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ở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công vụ và qu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tiền thu được từ cho thuê nhà ở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công vụ theo quy định tại Nghị định số 99/2015/NĐ-CP ngày 20 tháng 10 năm 2015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Chính phủ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quy định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chi tiết và hướng dẫn thi hành một số điều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Luật Nhà ở;</w:t>
      </w:r>
    </w:p>
    <w:p w:rsidR="00974ED2" w:rsidRPr="00F611AF" w:rsidRDefault="003C1B40" w:rsidP="00F611AF">
      <w:pPr>
        <w:pStyle w:val="Vnbnnidung0"/>
        <w:tabs>
          <w:tab w:val="left" w:pos="1278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2" w:name="bookmark11"/>
      <w:bookmarkEnd w:id="12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12.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Thông tư số 139/2016/TT-BTC ngày 16 tháng 9 năm 2016 của Bộ trưởng Bộ Tài chính hướng dẫn mi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ễ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n tiền sử dụng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, tiền thuê đất; hoàn tr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lại hoặc kh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ấ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u trừ vào ngh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ĩ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a vụ tài chính cho ch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đầu tư khi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ầu tư xây dựng nhà ở xã hội và phương pháp xác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ịnh tiền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đất phải nộp khi người mua, thuê mua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ược phép bán lại nhà ở x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ã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hội.</w:t>
      </w:r>
    </w:p>
    <w:p w:rsidR="00974ED2" w:rsidRPr="00F611AF" w:rsidRDefault="003C1B40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CA7E67"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2. </w:t>
      </w: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Bãi bỏ</w:t>
      </w:r>
      <w:r w:rsidR="00CA7E67"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một phần các Thông tư</w:t>
      </w:r>
    </w:p>
    <w:p w:rsidR="00974ED2" w:rsidRPr="00F611AF" w:rsidRDefault="00CA7E6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color w:val="000000" w:themeColor="text1"/>
          <w:sz w:val="20"/>
          <w:szCs w:val="20"/>
        </w:rPr>
        <w:t>Bãi bỏ quy định v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giao đất, cho thuê đất, ưu đ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ãi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miễn, gi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m tiền thuê 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</w:rPr>
        <w:t>đất đố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i với dự án thuộc lĩnh vực xã hội hóa quy định tại các kho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n 3, 4 và 5 Điều 1 Thông tư số 156/2014/TT-BTC ngày 23 tháng 10 năm 2014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về sửa đổi, bổ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sung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ô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ng tư 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</w:rPr>
        <w:t>số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135/2008/TT-BTC ngày 31 tháng 12 năm 2008 hướng dẫn thực hiện Nghị định số 69/2008/NĐ-CP ngày 30 tháng 5 năm 2008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về chính sách khuyến khích xã hội hó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</w:rPr>
        <w:t>a đối với các hoạt động trong lĩ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nh vực giáo dục, dạy ngh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, y tế, văn hóa, th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thao, môi trường.</w:t>
      </w:r>
    </w:p>
    <w:p w:rsidR="00974ED2" w:rsidRPr="00F611AF" w:rsidRDefault="003C1B40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CA7E67"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3. </w:t>
      </w: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CA7E67"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kho</w:t>
      </w:r>
      <w:r w:rsidRPr="00F611A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ả</w:t>
      </w:r>
      <w:r w:rsidR="00CA7E67" w:rsidRPr="00F611AF">
        <w:rPr>
          <w:rFonts w:ascii="Arial" w:hAnsi="Arial" w:cs="Arial"/>
          <w:b/>
          <w:bCs/>
          <w:color w:val="000000" w:themeColor="text1"/>
          <w:sz w:val="20"/>
          <w:szCs w:val="20"/>
        </w:rPr>
        <w:t>n thi hành</w:t>
      </w:r>
    </w:p>
    <w:p w:rsidR="00974ED2" w:rsidRPr="00F611AF" w:rsidRDefault="003C1B40" w:rsidP="00F611AF">
      <w:pPr>
        <w:pStyle w:val="Vnbnnidung0"/>
        <w:tabs>
          <w:tab w:val="left" w:pos="119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3" w:name="bookmark12"/>
      <w:bookmarkEnd w:id="13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1.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Thông tư này có hiệu lực k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từ ngày ký.</w:t>
      </w:r>
    </w:p>
    <w:p w:rsidR="00974ED2" w:rsidRPr="00F611AF" w:rsidRDefault="003C1B40" w:rsidP="00F611AF">
      <w:pPr>
        <w:pStyle w:val="Vnbnnidung0"/>
        <w:tabs>
          <w:tab w:val="left" w:pos="119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4" w:name="bookmark13"/>
      <w:bookmarkEnd w:id="14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Trường hợp người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 đất tự nguyện ứng trước tiền bồ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i thường, giải phóng mặt b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ằ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ng theo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quy định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tại Điều 15 Nghị định số 45/2014/NĐ-CP, Điều 13 Nghị định số 46/2014/NĐ-CP ngày 15 tháng 5 năm 2024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ược trừ vào ti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thuê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, thuê mặt nước phải nộp theo quy định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pháp luật trước ngày 01 tháng 8 n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m 2024 thì cơ quan tài chính thực hiện ghi thu, ghi chi (hạch toán thu, chi ngân sách nhà nước) sò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tiền bồi thường, gi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i phóng mặt bằng được trừ vào tiền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sử dụng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đất, tiền thuê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, thuê mặt nước phải nộp theo quy định của pháp luật về ngân sách nhà nước.</w:t>
      </w:r>
    </w:p>
    <w:p w:rsidR="00974ED2" w:rsidRPr="00F611AF" w:rsidRDefault="00CA7E67" w:rsidP="00F611A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11AF">
        <w:rPr>
          <w:rFonts w:ascii="Arial" w:hAnsi="Arial" w:cs="Arial"/>
          <w:color w:val="000000" w:themeColor="text1"/>
          <w:sz w:val="20"/>
          <w:szCs w:val="20"/>
        </w:rPr>
        <w:t>Trường hợp người s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ử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dụng đất tự nguyện ứng trước tiền bồi thường, giải phóng mặt b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ằ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ng và được trừ vào tiền sử dụng đất, tiền thuê 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ất phải nộp theo quy 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ịnh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pháp luật k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</w:rPr>
        <w:t>từ ngày 01 tháng 8 năm 2024 trở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về sau thì thực hiện theo hướng d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ẫ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Bộ Tài chính về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thực hiện dự toán ngân sách nhà nước từng n</w:t>
      </w:r>
      <w:r w:rsidR="003C1B40"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m theo quy định </w:t>
      </w:r>
      <w:r w:rsidR="00C66D97" w:rsidRPr="00F611AF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 pháp luật về ngân sách nhà nước.</w:t>
      </w:r>
    </w:p>
    <w:p w:rsidR="00974ED2" w:rsidRPr="00F611AF" w:rsidRDefault="00C66D97" w:rsidP="00F611AF">
      <w:pPr>
        <w:pStyle w:val="Vnbnnidung0"/>
        <w:tabs>
          <w:tab w:val="left" w:pos="376"/>
        </w:tabs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5" w:name="bookmark14"/>
      <w:bookmarkEnd w:id="15"/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3.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 trưởng các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 xml:space="preserve">ơn vị thuộc Bộ Tài chính và các cơ quan, </w:t>
      </w:r>
      <w:r w:rsidRPr="00F611AF">
        <w:rPr>
          <w:rFonts w:ascii="Arial" w:hAnsi="Arial" w:cs="Arial"/>
          <w:color w:val="000000" w:themeColor="text1"/>
          <w:sz w:val="20"/>
          <w:szCs w:val="20"/>
        </w:rPr>
        <w:t xml:space="preserve">tổ chức, </w:t>
      </w:r>
      <w:r w:rsidRPr="00F611AF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CA7E67" w:rsidRPr="00F611AF">
        <w:rPr>
          <w:rFonts w:ascii="Arial" w:hAnsi="Arial" w:cs="Arial"/>
          <w:color w:val="000000" w:themeColor="text1"/>
          <w:sz w:val="20"/>
          <w:szCs w:val="20"/>
        </w:rPr>
        <w:t>ơn vị, cá nhân khác có liên quan chịu trách nhiệm thi hành Thông tư này./.</w:t>
      </w:r>
    </w:p>
    <w:p w:rsidR="00C66D97" w:rsidRPr="00F611AF" w:rsidRDefault="00C66D97" w:rsidP="00F611AF">
      <w:pPr>
        <w:pStyle w:val="Vnbnnidung0"/>
        <w:tabs>
          <w:tab w:val="left" w:pos="376"/>
        </w:tabs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C66D97" w:rsidRPr="00F611AF" w:rsidTr="00F41725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40" w:rsidRPr="00F611AF" w:rsidRDefault="00C66D97" w:rsidP="00F611AF">
            <w:pPr>
              <w:pStyle w:val="Vnbnnidung20"/>
              <w:tabs>
                <w:tab w:val="left" w:pos="250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F611AF">
              <w:rPr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F611AF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="003C1B40" w:rsidRPr="00F611A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3C1B40" w:rsidRPr="00F611AF">
              <w:rPr>
                <w:color w:val="000000" w:themeColor="text1"/>
                <w:sz w:val="20"/>
                <w:szCs w:val="20"/>
              </w:rPr>
              <w:t>Ban Bí thư Trung ương Đ</w:t>
            </w:r>
            <w:r w:rsidR="003C1B40" w:rsidRPr="00F611AF"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="003C1B40" w:rsidRPr="00F611AF">
              <w:rPr>
                <w:color w:val="000000" w:themeColor="text1"/>
                <w:sz w:val="20"/>
                <w:szCs w:val="20"/>
              </w:rPr>
              <w:t>ng;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6" w:name="bookmark16"/>
            <w:bookmarkEnd w:id="16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Thủ tướng, các Phó Th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F611AF">
              <w:rPr>
                <w:color w:val="000000" w:themeColor="text1"/>
                <w:sz w:val="20"/>
                <w:szCs w:val="20"/>
              </w:rPr>
              <w:t xml:space="preserve"> tướng Ch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í</w:t>
            </w:r>
            <w:r w:rsidRPr="00F611AF">
              <w:rPr>
                <w:color w:val="000000" w:themeColor="text1"/>
                <w:sz w:val="20"/>
                <w:szCs w:val="20"/>
              </w:rPr>
              <w:t>nh ph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F611AF">
              <w:rPr>
                <w:color w:val="000000" w:themeColor="text1"/>
                <w:sz w:val="20"/>
                <w:szCs w:val="20"/>
              </w:rPr>
              <w:t>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7" w:name="bookmark17"/>
            <w:bookmarkEnd w:id="17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V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ă</w:t>
            </w:r>
            <w:r w:rsidRPr="00F611AF">
              <w:rPr>
                <w:color w:val="000000" w:themeColor="text1"/>
                <w:sz w:val="20"/>
                <w:szCs w:val="20"/>
              </w:rPr>
              <w:t>n phòng Trung ương và các Ban của Đ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Pr="00F611AF">
              <w:rPr>
                <w:color w:val="000000" w:themeColor="text1"/>
                <w:sz w:val="20"/>
                <w:szCs w:val="20"/>
              </w:rPr>
              <w:t>ng;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bookmarkStart w:id="18" w:name="bookmark18"/>
            <w:bookmarkEnd w:id="18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Văn phòng Tổng Bí thư;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19" w:name="bookmark19"/>
            <w:bookmarkEnd w:id="19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Văn phòng Quốc hội;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0" w:name="bookmark20"/>
            <w:bookmarkEnd w:id="20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V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ă</w:t>
            </w:r>
            <w:r w:rsidRPr="00F611AF">
              <w:rPr>
                <w:color w:val="000000" w:themeColor="text1"/>
                <w:sz w:val="20"/>
                <w:szCs w:val="20"/>
              </w:rPr>
              <w:t>n phòng Ch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ủ</w:t>
            </w:r>
            <w:r w:rsidRPr="00F611AF">
              <w:rPr>
                <w:color w:val="000000" w:themeColor="text1"/>
                <w:sz w:val="20"/>
                <w:szCs w:val="20"/>
              </w:rPr>
              <w:t xml:space="preserve"> tịch nước;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1" w:name="bookmark21"/>
            <w:bookmarkEnd w:id="21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Viện KSND tối cao, TAND tối cao;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2" w:name="bookmark22"/>
            <w:bookmarkEnd w:id="22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Ủy ban Giám sát tài chính Quốc gia;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3" w:name="bookmark23"/>
            <w:bookmarkEnd w:id="23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Ki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ể</w:t>
            </w:r>
            <w:r w:rsidRPr="00F611AF">
              <w:rPr>
                <w:color w:val="000000" w:themeColor="text1"/>
                <w:sz w:val="20"/>
                <w:szCs w:val="20"/>
              </w:rPr>
              <w:t>m toán Nhà nước;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4" w:name="bookmark24"/>
            <w:bookmarkEnd w:id="24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Các Bộ, cơ quan ngang Bộ, cơ quan thuộc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611AF">
              <w:rPr>
                <w:color w:val="000000" w:themeColor="text1"/>
                <w:sz w:val="20"/>
                <w:szCs w:val="20"/>
              </w:rPr>
              <w:t>Chính phủ;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5" w:name="bookmark25"/>
            <w:bookmarkEnd w:id="25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Cơ quan Trung ương của các đoàn th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ể</w:t>
            </w:r>
            <w:r w:rsidRPr="00F611AF">
              <w:rPr>
                <w:color w:val="000000" w:themeColor="text1"/>
                <w:sz w:val="20"/>
                <w:szCs w:val="20"/>
              </w:rPr>
              <w:t>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6" w:name="bookmark26"/>
            <w:bookmarkEnd w:id="26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="003B0253">
              <w:rPr>
                <w:color w:val="000000" w:themeColor="text1"/>
                <w:sz w:val="20"/>
                <w:szCs w:val="20"/>
              </w:rPr>
              <w:t>HĐ</w:t>
            </w:r>
            <w:r w:rsidRPr="00F611AF">
              <w:rPr>
                <w:color w:val="000000" w:themeColor="text1"/>
                <w:sz w:val="20"/>
                <w:szCs w:val="20"/>
              </w:rPr>
              <w:t>ND, UBND các tỉnh, thành phố trực thuộc Trung ương;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7" w:name="bookmark27"/>
            <w:bookmarkEnd w:id="27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Sở Tài chính các tỉnh, thành phố trực thuộc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611AF">
              <w:rPr>
                <w:color w:val="000000" w:themeColor="text1"/>
                <w:sz w:val="20"/>
                <w:szCs w:val="20"/>
              </w:rPr>
              <w:t>Trung ương;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8" w:name="bookmark28"/>
            <w:bookmarkEnd w:id="28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Cục Kiểm tra văn b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ả</w:t>
            </w:r>
            <w:r w:rsidRPr="00F611AF">
              <w:rPr>
                <w:color w:val="000000" w:themeColor="text1"/>
                <w:sz w:val="20"/>
                <w:szCs w:val="20"/>
              </w:rPr>
              <w:t>n QPPL (Bộ Tư pháp);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29" w:name="bookmark29"/>
            <w:bookmarkEnd w:id="29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Cô</w:t>
            </w:r>
            <w:r w:rsidR="003B0253">
              <w:rPr>
                <w:color w:val="000000" w:themeColor="text1"/>
                <w:sz w:val="20"/>
                <w:szCs w:val="20"/>
              </w:rPr>
              <w:t>ng báo, C</w:t>
            </w:r>
            <w:r w:rsidR="003B0253">
              <w:rPr>
                <w:color w:val="000000" w:themeColor="text1"/>
                <w:sz w:val="20"/>
                <w:szCs w:val="20"/>
                <w:lang w:val="en-US"/>
              </w:rPr>
              <w:t>ổ</w:t>
            </w:r>
            <w:r w:rsidRPr="00F611AF">
              <w:rPr>
                <w:color w:val="000000" w:themeColor="text1"/>
                <w:sz w:val="20"/>
                <w:szCs w:val="20"/>
              </w:rPr>
              <w:t>ng TTĐT của Chính phủ;</w:t>
            </w:r>
          </w:p>
          <w:p w:rsidR="003C1B40" w:rsidRPr="00F611AF" w:rsidRDefault="003C1B40" w:rsidP="00F611AF">
            <w:pPr>
              <w:pStyle w:val="Vnbnnidung20"/>
              <w:tabs>
                <w:tab w:val="left" w:pos="254"/>
              </w:tabs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30" w:name="bookmark30"/>
            <w:bookmarkEnd w:id="30"/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F611AF">
              <w:rPr>
                <w:color w:val="000000" w:themeColor="text1"/>
                <w:sz w:val="20"/>
                <w:szCs w:val="20"/>
              </w:rPr>
              <w:t>Cổng TTĐT, các đơn vị thuộc Bộ Tài ch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í</w:t>
            </w:r>
            <w:r w:rsidRPr="00F611AF">
              <w:rPr>
                <w:color w:val="000000" w:themeColor="text1"/>
                <w:sz w:val="20"/>
                <w:szCs w:val="20"/>
              </w:rPr>
              <w:t>nh;</w:t>
            </w:r>
          </w:p>
          <w:p w:rsidR="00C66D97" w:rsidRPr="00F611AF" w:rsidRDefault="003C1B40" w:rsidP="00F611AF">
            <w:pPr>
              <w:pStyle w:val="Vnbnnidung2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F611AF">
              <w:rPr>
                <w:color w:val="000000" w:themeColor="text1"/>
                <w:sz w:val="20"/>
                <w:szCs w:val="20"/>
              </w:rPr>
              <w:t>-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611AF">
              <w:rPr>
                <w:color w:val="000000" w:themeColor="text1"/>
                <w:sz w:val="20"/>
                <w:szCs w:val="20"/>
              </w:rPr>
              <w:t xml:space="preserve">Lưu: VT, </w:t>
            </w:r>
            <w:r w:rsidRPr="00F611AF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F611AF">
              <w:rPr>
                <w:color w:val="000000" w:themeColor="text1"/>
                <w:sz w:val="20"/>
                <w:szCs w:val="20"/>
              </w:rPr>
              <w:t>LCS (197b).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97" w:rsidRPr="00F611AF" w:rsidRDefault="003C1B40" w:rsidP="00F611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11AF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KT. BỘ TRƯỞNG</w:t>
            </w:r>
          </w:p>
          <w:p w:rsidR="003C1B40" w:rsidRPr="00F611AF" w:rsidRDefault="003C1B40" w:rsidP="00F611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11AF"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:rsidR="003C1B40" w:rsidRPr="00F611AF" w:rsidRDefault="003C1B40" w:rsidP="00F611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C1B40" w:rsidRPr="00F611AF" w:rsidRDefault="003C1B40" w:rsidP="00F611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C1B40" w:rsidRPr="00F611AF" w:rsidRDefault="003C1B40" w:rsidP="00F611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C1B40" w:rsidRPr="00F611AF" w:rsidRDefault="003C1B40" w:rsidP="00F611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11AF">
              <w:rPr>
                <w:rFonts w:ascii="Arial" w:hAnsi="Arial" w:cs="Arial"/>
                <w:b/>
                <w:sz w:val="20"/>
                <w:szCs w:val="20"/>
                <w:lang w:val="en-US"/>
              </w:rPr>
              <w:t>Bùi Văn Khắng</w:t>
            </w:r>
          </w:p>
        </w:tc>
      </w:tr>
    </w:tbl>
    <w:p w:rsidR="003C1B40" w:rsidRPr="00F611AF" w:rsidRDefault="003C1B40" w:rsidP="00F611AF">
      <w:pPr>
        <w:pStyle w:val="Vnbnnidung20"/>
        <w:spacing w:after="120" w:line="240" w:lineRule="auto"/>
        <w:ind w:firstLine="720"/>
        <w:jc w:val="both"/>
        <w:rPr>
          <w:color w:val="000000" w:themeColor="text1"/>
          <w:sz w:val="20"/>
          <w:szCs w:val="20"/>
        </w:rPr>
      </w:pPr>
      <w:bookmarkStart w:id="31" w:name="bookmark15"/>
      <w:bookmarkEnd w:id="31"/>
    </w:p>
    <w:sectPr w:rsidR="003C1B40" w:rsidRPr="00F611AF" w:rsidSect="0009783C">
      <w:headerReference w:type="default" r:id="rId7"/>
      <w:headerReference w:type="first" r:id="rId8"/>
      <w:pgSz w:w="11900" w:h="16840"/>
      <w:pgMar w:top="1440" w:right="1440" w:bottom="1440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657" w:rsidRDefault="008F0657">
      <w:r>
        <w:separator/>
      </w:r>
    </w:p>
  </w:endnote>
  <w:endnote w:type="continuationSeparator" w:id="0">
    <w:p w:rsidR="008F0657" w:rsidRDefault="008F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657" w:rsidRDefault="008F0657"/>
  </w:footnote>
  <w:footnote w:type="continuationSeparator" w:id="0">
    <w:p w:rsidR="008F0657" w:rsidRDefault="008F065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D2" w:rsidRDefault="00974ED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D2" w:rsidRDefault="00974ED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92FA0"/>
    <w:multiLevelType w:val="multilevel"/>
    <w:tmpl w:val="9954A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7047F7"/>
    <w:multiLevelType w:val="multilevel"/>
    <w:tmpl w:val="278EE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333C17"/>
    <w:multiLevelType w:val="multilevel"/>
    <w:tmpl w:val="E0EE8E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D2"/>
    <w:rsid w:val="0009783C"/>
    <w:rsid w:val="003B0253"/>
    <w:rsid w:val="003C1B40"/>
    <w:rsid w:val="00415551"/>
    <w:rsid w:val="004C7AA3"/>
    <w:rsid w:val="005F563E"/>
    <w:rsid w:val="00671CBD"/>
    <w:rsid w:val="008F0657"/>
    <w:rsid w:val="00974ED2"/>
    <w:rsid w:val="00C66D97"/>
    <w:rsid w:val="00CA7E67"/>
    <w:rsid w:val="00D23FBE"/>
    <w:rsid w:val="00F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DC6356-8583-4ECD-92D6-56691019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00"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30">
    <w:name w:val="Văn bản nội dung (3)"/>
    <w:basedOn w:val="Normal"/>
    <w:link w:val="Vnbnnidung3"/>
    <w:pPr>
      <w:spacing w:after="400" w:line="228" w:lineRule="auto"/>
      <w:ind w:left="5520"/>
    </w:pPr>
    <w:rPr>
      <w:rFonts w:ascii="Arial" w:eastAsia="Arial" w:hAnsi="Arial" w:cs="Arial"/>
      <w:sz w:val="13"/>
      <w:szCs w:val="13"/>
    </w:rPr>
  </w:style>
  <w:style w:type="paragraph" w:customStyle="1" w:styleId="Vnbnnidung40">
    <w:name w:val="Văn bản nội dung (4)"/>
    <w:basedOn w:val="Normal"/>
    <w:link w:val="Vnbnnidung4"/>
    <w:pPr>
      <w:spacing w:line="226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pPr>
      <w:spacing w:line="276" w:lineRule="auto"/>
    </w:pPr>
    <w:rPr>
      <w:rFonts w:ascii="Arial" w:eastAsia="Arial" w:hAnsi="Arial"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97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83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97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8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LVN_2019_hp03</dc:creator>
  <cp:lastModifiedBy>NGUYỄN XUÂN HUY</cp:lastModifiedBy>
  <cp:revision>3</cp:revision>
  <dcterms:created xsi:type="dcterms:W3CDTF">2024-12-27T14:49:00Z</dcterms:created>
  <dcterms:modified xsi:type="dcterms:W3CDTF">2024-12-30T01:43:00Z</dcterms:modified>
</cp:coreProperties>
</file>