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2970"/>
        <w:gridCol w:w="6056"/>
      </w:tblGrid>
      <w:tr w:rsidR="005E63E7" w:rsidRPr="00940D28" w14:paraId="68D403EE" w14:textId="77777777" w:rsidTr="00940D28">
        <w:tc>
          <w:tcPr>
            <w:tcW w:w="1645" w:type="pct"/>
          </w:tcPr>
          <w:p w14:paraId="59D3B0CC" w14:textId="1E7572A3" w:rsidR="005E63E7" w:rsidRPr="00940D28" w:rsidRDefault="00000000" w:rsidP="00940D28">
            <w:pPr>
              <w:spacing w:after="0" w:line="240" w:lineRule="auto"/>
              <w:jc w:val="center"/>
              <w:rPr>
                <w:rFonts w:ascii="Arial" w:hAnsi="Arial" w:cs="Arial"/>
                <w:sz w:val="20"/>
                <w:szCs w:val="20"/>
              </w:rPr>
            </w:pPr>
            <w:r w:rsidRPr="00940D28">
              <w:rPr>
                <w:rFonts w:ascii="Arial" w:hAnsi="Arial" w:cs="Arial"/>
                <w:b/>
                <w:sz w:val="20"/>
                <w:szCs w:val="20"/>
              </w:rPr>
              <w:t>BỘ TÀI CHÍNH</w:t>
            </w:r>
            <w:r w:rsidRPr="00940D28">
              <w:rPr>
                <w:rFonts w:ascii="Arial" w:hAnsi="Arial" w:cs="Arial"/>
                <w:sz w:val="20"/>
                <w:szCs w:val="20"/>
              </w:rPr>
              <w:br/>
            </w:r>
            <w:r w:rsidRPr="00940D28">
              <w:rPr>
                <w:rFonts w:ascii="Arial" w:hAnsi="Arial" w:cs="Arial"/>
                <w:sz w:val="20"/>
                <w:szCs w:val="20"/>
                <w:vertAlign w:val="superscript"/>
              </w:rPr>
              <w:t>_______</w:t>
            </w:r>
            <w:r w:rsidRPr="00940D28">
              <w:rPr>
                <w:rFonts w:ascii="Arial" w:hAnsi="Arial" w:cs="Arial"/>
                <w:sz w:val="20"/>
                <w:szCs w:val="20"/>
              </w:rPr>
              <w:br/>
              <w:t>Số: 56/2026/TT-BTC</w:t>
            </w:r>
          </w:p>
        </w:tc>
        <w:tc>
          <w:tcPr>
            <w:tcW w:w="3355" w:type="pct"/>
          </w:tcPr>
          <w:p w14:paraId="29325907" w14:textId="33855499" w:rsidR="005E63E7" w:rsidRPr="00940D28" w:rsidRDefault="00000000" w:rsidP="00940D28">
            <w:pPr>
              <w:spacing w:after="0" w:line="240" w:lineRule="auto"/>
              <w:jc w:val="center"/>
              <w:rPr>
                <w:rFonts w:ascii="Arial" w:hAnsi="Arial" w:cs="Arial"/>
                <w:sz w:val="20"/>
                <w:szCs w:val="20"/>
              </w:rPr>
            </w:pPr>
            <w:r w:rsidRPr="00940D28">
              <w:rPr>
                <w:rFonts w:ascii="Arial" w:hAnsi="Arial" w:cs="Arial"/>
                <w:b/>
                <w:sz w:val="20"/>
                <w:szCs w:val="20"/>
              </w:rPr>
              <w:t>CỘNG HÒA XÃ HỘI CHỦ NGHĨA VIỆT NAM</w:t>
            </w:r>
            <w:r w:rsidRPr="00940D28">
              <w:rPr>
                <w:rFonts w:ascii="Arial" w:hAnsi="Arial" w:cs="Arial"/>
                <w:sz w:val="20"/>
                <w:szCs w:val="20"/>
              </w:rPr>
              <w:br/>
            </w:r>
            <w:r w:rsidRPr="00940D28">
              <w:rPr>
                <w:rFonts w:ascii="Arial" w:hAnsi="Arial" w:cs="Arial"/>
                <w:b/>
                <w:sz w:val="20"/>
                <w:szCs w:val="20"/>
              </w:rPr>
              <w:t>Độc lập – Tự do – Hạnh phúc</w:t>
            </w:r>
            <w:r w:rsidRPr="00940D28">
              <w:rPr>
                <w:rFonts w:ascii="Arial" w:hAnsi="Arial" w:cs="Arial"/>
                <w:sz w:val="20"/>
                <w:szCs w:val="20"/>
              </w:rPr>
              <w:br/>
            </w:r>
            <w:r w:rsidRPr="00940D28">
              <w:rPr>
                <w:rFonts w:ascii="Arial" w:hAnsi="Arial" w:cs="Arial"/>
                <w:sz w:val="20"/>
                <w:szCs w:val="20"/>
                <w:vertAlign w:val="superscript"/>
              </w:rPr>
              <w:t>_________________</w:t>
            </w:r>
          </w:p>
          <w:p w14:paraId="0B8E2FFF"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i/>
                <w:sz w:val="20"/>
                <w:szCs w:val="20"/>
              </w:rPr>
              <w:t>Hà Nội, ngày 15 tháng 5 năm 2026</w:t>
            </w:r>
          </w:p>
        </w:tc>
      </w:tr>
    </w:tbl>
    <w:p w14:paraId="535996ED" w14:textId="77777777" w:rsidR="00940D28" w:rsidRPr="00940D28" w:rsidRDefault="00940D28" w:rsidP="00940D28">
      <w:pPr>
        <w:spacing w:after="0" w:line="240" w:lineRule="auto"/>
        <w:jc w:val="center"/>
        <w:rPr>
          <w:rFonts w:ascii="Arial" w:hAnsi="Arial" w:cs="Arial"/>
          <w:b/>
          <w:sz w:val="20"/>
          <w:szCs w:val="20"/>
        </w:rPr>
      </w:pPr>
    </w:p>
    <w:p w14:paraId="2946509E" w14:textId="77777777" w:rsidR="00940D28" w:rsidRPr="00940D28" w:rsidRDefault="00940D28" w:rsidP="00940D28">
      <w:pPr>
        <w:spacing w:after="0" w:line="240" w:lineRule="auto"/>
        <w:jc w:val="center"/>
        <w:rPr>
          <w:rFonts w:ascii="Arial" w:hAnsi="Arial" w:cs="Arial"/>
          <w:b/>
          <w:sz w:val="20"/>
          <w:szCs w:val="20"/>
        </w:rPr>
      </w:pPr>
    </w:p>
    <w:p w14:paraId="28A7A771" w14:textId="2EFFE022" w:rsidR="005E63E7" w:rsidRPr="00940D28" w:rsidRDefault="00000000" w:rsidP="00940D28">
      <w:pPr>
        <w:spacing w:after="0" w:line="240" w:lineRule="auto"/>
        <w:jc w:val="center"/>
        <w:rPr>
          <w:rFonts w:ascii="Arial" w:hAnsi="Arial" w:cs="Arial"/>
          <w:sz w:val="20"/>
          <w:szCs w:val="20"/>
        </w:rPr>
      </w:pPr>
      <w:r w:rsidRPr="00940D28">
        <w:rPr>
          <w:rFonts w:ascii="Arial" w:hAnsi="Arial" w:cs="Arial"/>
          <w:b/>
          <w:sz w:val="20"/>
          <w:szCs w:val="20"/>
        </w:rPr>
        <w:t>THÔNG TƯ</w:t>
      </w:r>
    </w:p>
    <w:p w14:paraId="42CF55B2"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b/>
          <w:sz w:val="20"/>
          <w:szCs w:val="20"/>
        </w:rPr>
        <w:t>Sửa đổi, bổ sung một số điều của Thông tư số 52/2025/TT-BTC ngày 24 tháng 6 năm 2025 của Bộ trưởng Bộ Tài chính quy định mức thu, miễn, chế độ thu, nộp, quản lý và sử dụng phí quyền hoạt động viễn thông, lệ phí cấp giấy phép kinh doanh dịch vụ viễn thông và giấy phép nghiệp vụ viễn thông</w:t>
      </w:r>
    </w:p>
    <w:p w14:paraId="648192A4" w14:textId="77777777" w:rsidR="00940D28" w:rsidRPr="00940D28" w:rsidRDefault="00940D28" w:rsidP="00940D28">
      <w:pPr>
        <w:spacing w:after="0" w:line="240" w:lineRule="auto"/>
        <w:jc w:val="center"/>
        <w:rPr>
          <w:rFonts w:ascii="Arial" w:hAnsi="Arial" w:cs="Arial"/>
          <w:i/>
          <w:sz w:val="20"/>
          <w:szCs w:val="20"/>
        </w:rPr>
      </w:pPr>
    </w:p>
    <w:p w14:paraId="2717579F" w14:textId="098F9631"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i/>
          <w:sz w:val="20"/>
          <w:szCs w:val="20"/>
        </w:rPr>
        <w:t>Căn cứ Luật Phí và lệ phí số 97/2015/QH13;</w:t>
      </w:r>
    </w:p>
    <w:p w14:paraId="45892CF4"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i/>
          <w:sz w:val="20"/>
          <w:szCs w:val="20"/>
        </w:rPr>
        <w:t>Căn cứ Luật Ngân sách nhà nước số 89/2025/QH15;</w:t>
      </w:r>
    </w:p>
    <w:p w14:paraId="3A8E5D57"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i/>
          <w:sz w:val="20"/>
          <w:szCs w:val="20"/>
        </w:rPr>
        <w:t>Căn cứ Luật Quản lý thuế số 108/2025/QH15;</w:t>
      </w:r>
    </w:p>
    <w:p w14:paraId="029F9E23"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i/>
          <w:sz w:val="20"/>
          <w:szCs w:val="20"/>
        </w:rPr>
        <w:t>Căn cứ Luật Viễn thông số 24/2023/QH15;</w:t>
      </w:r>
    </w:p>
    <w:p w14:paraId="40825BCA" w14:textId="77777777" w:rsidR="005E63E7" w:rsidRPr="003C3981" w:rsidRDefault="00000000" w:rsidP="00940D28">
      <w:pPr>
        <w:spacing w:after="120" w:line="240" w:lineRule="auto"/>
        <w:ind w:firstLine="720"/>
        <w:jc w:val="both"/>
        <w:rPr>
          <w:rFonts w:ascii="Arial" w:hAnsi="Arial" w:cs="Arial"/>
          <w:i/>
          <w:sz w:val="20"/>
          <w:szCs w:val="20"/>
        </w:rPr>
      </w:pPr>
      <w:r w:rsidRPr="003C3981">
        <w:rPr>
          <w:rFonts w:ascii="Arial" w:hAnsi="Arial" w:cs="Arial"/>
          <w:i/>
          <w:sz w:val="20"/>
          <w:szCs w:val="20"/>
        </w:rPr>
        <w:t>Căn cứ Nghị định số 362/2025/NĐ-CP của Chính phủ quy định chi tiết một số điều và biện pháp để tổ chức, hướng dẫn thi hành Luật Phí và lệ phí;</w:t>
      </w:r>
    </w:p>
    <w:p w14:paraId="64081B44"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i/>
          <w:sz w:val="20"/>
          <w:szCs w:val="20"/>
        </w:rPr>
        <w:t>Căn cứ Nghị định số 163/2024/NĐ-CP của Chính phủ quy định chi tiết một số điều và biện pháp thi hành Luật Viễn thông;</w:t>
      </w:r>
    </w:p>
    <w:p w14:paraId="260AEA1A"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i/>
          <w:sz w:val="20"/>
          <w:szCs w:val="20"/>
        </w:rPr>
        <w:t>Căn cứ Nghị định số 347/2025/NĐ-CP của Chính phủ quy định về thủ tục hành chính thuộc lĩnh vực Kho bạc Nhà nước;</w:t>
      </w:r>
    </w:p>
    <w:p w14:paraId="0BC3BE97"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i/>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6F7363D8"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i/>
          <w:sz w:val="20"/>
          <w:szCs w:val="20"/>
        </w:rPr>
        <w:t>Theo đề nghị của Cục trưởng Cục Quản lý, giám sát chính sách thuế, phí và lệ phí;</w:t>
      </w:r>
    </w:p>
    <w:p w14:paraId="38CA5021"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i/>
          <w:sz w:val="20"/>
          <w:szCs w:val="20"/>
        </w:rPr>
        <w:t>Bộ trưởng Bộ Tài chính ban hành Thông tư sửa đổi, bổ sung một số điều của Thông tư số 52/2025/TT-BTC ngày 24 tháng 6 năm 2025 của Bộ trưởng Bộ Tài chính quy định mức thu, miễn, chế độ thu, nộp, quản lý và sử dụng phí quyền hoạt động viễn thông, lệ phí cấp giấy phép kinh doanh dịch vụ viễn thông và giấy phép nghiệp vụ viễn thông.</w:t>
      </w:r>
    </w:p>
    <w:p w14:paraId="4470C2CD" w14:textId="77777777" w:rsidR="005E63E7" w:rsidRPr="00940D28" w:rsidRDefault="00000000" w:rsidP="00940D28">
      <w:pPr>
        <w:spacing w:after="120" w:line="240" w:lineRule="auto"/>
        <w:ind w:firstLine="720"/>
        <w:jc w:val="both"/>
        <w:rPr>
          <w:rFonts w:ascii="Arial" w:hAnsi="Arial" w:cs="Arial"/>
          <w:b/>
          <w:bCs/>
          <w:sz w:val="20"/>
          <w:szCs w:val="20"/>
        </w:rPr>
      </w:pPr>
      <w:r w:rsidRPr="00940D28">
        <w:rPr>
          <w:rFonts w:ascii="Arial" w:hAnsi="Arial" w:cs="Arial"/>
          <w:b/>
          <w:bCs/>
          <w:sz w:val="20"/>
          <w:szCs w:val="20"/>
        </w:rPr>
        <w:t>Điều 1. Sửa đổi, bổ sung khoản 4 của Điều 5</w:t>
      </w:r>
    </w:p>
    <w:p w14:paraId="34EE10E2" w14:textId="012B3A13"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"4. Người nộp phí, lệ phí nộp tiền phí, lệ phí vào ngân sách nhà nước theo hình thức quy định tại khoản 1 Điều 3 Nghị định số 362/2025/NĐ-CP của Chính phủ quy định chi tiết một số điều và biện pháp để tổ chức, hướng d</w:t>
      </w:r>
      <w:r w:rsidR="003A4DA9">
        <w:rPr>
          <w:rFonts w:ascii="Arial" w:hAnsi="Arial" w:cs="Arial"/>
          <w:sz w:val="20"/>
          <w:szCs w:val="20"/>
        </w:rPr>
        <w:t>ẫn</w:t>
      </w:r>
      <w:r w:rsidRPr="00940D28">
        <w:rPr>
          <w:rFonts w:ascii="Arial" w:hAnsi="Arial" w:cs="Arial"/>
          <w:sz w:val="20"/>
          <w:szCs w:val="20"/>
        </w:rPr>
        <w:t xml:space="preserve"> thi hành Luật Phí và lệ phí."</w:t>
      </w:r>
    </w:p>
    <w:p w14:paraId="2C0A82D9" w14:textId="77777777" w:rsidR="005E63E7" w:rsidRPr="00940D28" w:rsidRDefault="00000000" w:rsidP="00940D28">
      <w:pPr>
        <w:spacing w:after="120" w:line="240" w:lineRule="auto"/>
        <w:ind w:firstLine="720"/>
        <w:jc w:val="both"/>
        <w:rPr>
          <w:rFonts w:ascii="Arial" w:hAnsi="Arial" w:cs="Arial"/>
          <w:b/>
          <w:bCs/>
          <w:sz w:val="20"/>
          <w:szCs w:val="20"/>
        </w:rPr>
      </w:pPr>
      <w:r w:rsidRPr="00940D28">
        <w:rPr>
          <w:rFonts w:ascii="Arial" w:hAnsi="Arial" w:cs="Arial"/>
          <w:b/>
          <w:bCs/>
          <w:sz w:val="20"/>
          <w:szCs w:val="20"/>
        </w:rPr>
        <w:t>Điều 2. Sửa đổi, bổ sung Điều 6</w:t>
      </w:r>
    </w:p>
    <w:p w14:paraId="2A4A8305" w14:textId="29424B92" w:rsidR="005E63E7" w:rsidRPr="00940D28" w:rsidRDefault="00000000" w:rsidP="00940D28">
      <w:pPr>
        <w:spacing w:after="120" w:line="240" w:lineRule="auto"/>
        <w:ind w:firstLine="720"/>
        <w:jc w:val="both"/>
        <w:rPr>
          <w:rFonts w:ascii="Arial" w:hAnsi="Arial" w:cs="Arial"/>
          <w:b/>
          <w:bCs/>
          <w:sz w:val="20"/>
          <w:szCs w:val="20"/>
        </w:rPr>
      </w:pPr>
      <w:r w:rsidRPr="00940D28">
        <w:rPr>
          <w:rFonts w:ascii="Arial" w:hAnsi="Arial" w:cs="Arial"/>
          <w:b/>
          <w:bCs/>
          <w:sz w:val="20"/>
          <w:szCs w:val="20"/>
        </w:rPr>
        <w:t>"Điều 6. Khai, nộp phí, lệ phí và quyết toán phí của tổ chức thu phí, lệ</w:t>
      </w:r>
      <w:r w:rsidR="00E94CB9">
        <w:rPr>
          <w:rFonts w:ascii="Arial" w:hAnsi="Arial" w:cs="Arial"/>
          <w:b/>
          <w:bCs/>
          <w:sz w:val="20"/>
          <w:szCs w:val="20"/>
        </w:rPr>
        <w:t xml:space="preserve"> phí</w:t>
      </w:r>
    </w:p>
    <w:p w14:paraId="07911589" w14:textId="3A009DF0"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Tổ chức thu phí, lệ phí nộp 100% số tiền phí, lệ phí thu được vào ngân sách nhà nước theo chương, tiểu mục của Mục lục ngân sách nhà nước hiện hành, bao gồm tiền lãi phát sinh (nếu có) trên số dư tài khoản liên quan trong quá trình thu phí, lệ phí. Nguồn chi phí trang trải cho hoạt động cung cấp dịch vụ, thu phí, lệ phí được ngân sách nhà nước bố trí trong dự toán của tổ chức thu phí, lệ phí theo chế độ, định mức chi ngân sách nhà nước theo quy định của pháp luật. Tổ chức thu phí, lệ phí khai, nộp phí, lệ phí và quyết toán phí theo quy định tại khoản 3 Điều 3 Nghị định số 362/2025/NĐ-CP.</w:t>
      </w:r>
      <w:r w:rsidR="00E94CB9">
        <w:rPr>
          <w:rFonts w:ascii="Arial" w:hAnsi="Arial" w:cs="Arial"/>
          <w:sz w:val="20"/>
          <w:szCs w:val="20"/>
        </w:rPr>
        <w:t>”</w:t>
      </w:r>
    </w:p>
    <w:p w14:paraId="63F3DD84" w14:textId="77777777" w:rsidR="005E63E7" w:rsidRPr="00940D28" w:rsidRDefault="00000000" w:rsidP="00940D28">
      <w:pPr>
        <w:spacing w:after="120" w:line="240" w:lineRule="auto"/>
        <w:ind w:firstLine="720"/>
        <w:jc w:val="both"/>
        <w:rPr>
          <w:rFonts w:ascii="Arial" w:hAnsi="Arial" w:cs="Arial"/>
          <w:b/>
          <w:bCs/>
          <w:sz w:val="20"/>
          <w:szCs w:val="20"/>
        </w:rPr>
      </w:pPr>
      <w:r w:rsidRPr="00940D28">
        <w:rPr>
          <w:rFonts w:ascii="Arial" w:hAnsi="Arial" w:cs="Arial"/>
          <w:b/>
          <w:bCs/>
          <w:sz w:val="20"/>
          <w:szCs w:val="20"/>
        </w:rPr>
        <w:t>Điều 3. Bãi bỏ Điều 7</w:t>
      </w:r>
    </w:p>
    <w:p w14:paraId="1D860C5D" w14:textId="5B56BA2C" w:rsidR="005E63E7" w:rsidRPr="00940D28" w:rsidRDefault="00000000" w:rsidP="00940D28">
      <w:pPr>
        <w:spacing w:after="120" w:line="240" w:lineRule="auto"/>
        <w:ind w:firstLine="720"/>
        <w:jc w:val="both"/>
        <w:rPr>
          <w:rFonts w:ascii="Arial" w:hAnsi="Arial" w:cs="Arial"/>
          <w:b/>
          <w:bCs/>
          <w:sz w:val="20"/>
          <w:szCs w:val="20"/>
        </w:rPr>
      </w:pPr>
      <w:r w:rsidRPr="00940D28">
        <w:rPr>
          <w:rFonts w:ascii="Arial" w:hAnsi="Arial" w:cs="Arial"/>
          <w:b/>
          <w:bCs/>
          <w:sz w:val="20"/>
          <w:szCs w:val="20"/>
        </w:rPr>
        <w:t xml:space="preserve">Điều 4. Sửa đổi, bổ sung điểm 1 Mục </w:t>
      </w:r>
      <w:r w:rsidR="00E94CB9">
        <w:rPr>
          <w:rFonts w:ascii="Arial" w:hAnsi="Arial" w:cs="Arial"/>
          <w:b/>
          <w:bCs/>
          <w:sz w:val="20"/>
          <w:szCs w:val="20"/>
        </w:rPr>
        <w:t>I</w:t>
      </w:r>
      <w:r w:rsidRPr="00940D28">
        <w:rPr>
          <w:rFonts w:ascii="Arial" w:hAnsi="Arial" w:cs="Arial"/>
          <w:b/>
          <w:bCs/>
          <w:sz w:val="20"/>
          <w:szCs w:val="20"/>
        </w:rPr>
        <w:t xml:space="preserve"> Biểu mức thu phí quyền hoạt động viễn thông, lệ phí cấp giấy phép viễn thông ban hành kèm theo Thông tư số 52/2025/TT-BTC</w:t>
      </w:r>
    </w:p>
    <w:p w14:paraId="3A95057B"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"1. Phí cung cấp dịch vụ viễn thông</w:t>
      </w:r>
    </w:p>
    <w:p w14:paraId="02001448"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Hằng năm, doanh nghiệp có phát sinh doanh thu dịch vụ viễn thông thuộc loại nào có trách nhiệm nộp phí cung cấp dịch vụ viễn thông theo quy mô doanh thu dịch vụ viễn thông loại đó của năm trước liền kề theo mức thu phí như sau:</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73"/>
        <w:gridCol w:w="6070"/>
        <w:gridCol w:w="2073"/>
      </w:tblGrid>
      <w:tr w:rsidR="005E63E7" w:rsidRPr="00940D28" w14:paraId="1BC38EEA" w14:textId="77777777" w:rsidTr="003C3981">
        <w:trPr>
          <w:trHeight w:val="432"/>
        </w:trPr>
        <w:tc>
          <w:tcPr>
            <w:tcW w:w="0" w:type="auto"/>
            <w:vAlign w:val="center"/>
          </w:tcPr>
          <w:p w14:paraId="7C7990BD"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t>Số TT</w:t>
            </w:r>
          </w:p>
        </w:tc>
        <w:tc>
          <w:tcPr>
            <w:tcW w:w="0" w:type="auto"/>
            <w:vAlign w:val="center"/>
          </w:tcPr>
          <w:p w14:paraId="5EB29406"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t>Mức doanh thu</w:t>
            </w:r>
          </w:p>
        </w:tc>
        <w:tc>
          <w:tcPr>
            <w:tcW w:w="0" w:type="auto"/>
            <w:vAlign w:val="center"/>
          </w:tcPr>
          <w:p w14:paraId="03E5A3A4"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t>Mức thu (năm)</w:t>
            </w:r>
          </w:p>
        </w:tc>
      </w:tr>
      <w:tr w:rsidR="005E63E7" w:rsidRPr="00940D28" w14:paraId="5EC32426" w14:textId="77777777" w:rsidTr="003C3981">
        <w:trPr>
          <w:trHeight w:val="432"/>
        </w:trPr>
        <w:tc>
          <w:tcPr>
            <w:tcW w:w="0" w:type="auto"/>
            <w:vAlign w:val="center"/>
          </w:tcPr>
          <w:p w14:paraId="384E73A9"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lastRenderedPageBreak/>
              <w:t>1</w:t>
            </w:r>
          </w:p>
        </w:tc>
        <w:tc>
          <w:tcPr>
            <w:tcW w:w="0" w:type="auto"/>
            <w:vAlign w:val="center"/>
          </w:tcPr>
          <w:p w14:paraId="34B7ED44"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Dưới 20 tỷ đồng</w:t>
            </w:r>
          </w:p>
        </w:tc>
        <w:tc>
          <w:tcPr>
            <w:tcW w:w="0" w:type="auto"/>
            <w:vAlign w:val="center"/>
          </w:tcPr>
          <w:p w14:paraId="0F161F80"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50 triệu đồng</w:t>
            </w:r>
          </w:p>
        </w:tc>
      </w:tr>
      <w:tr w:rsidR="005E63E7" w:rsidRPr="00940D28" w14:paraId="44E2937B" w14:textId="77777777" w:rsidTr="003C3981">
        <w:trPr>
          <w:trHeight w:val="432"/>
        </w:trPr>
        <w:tc>
          <w:tcPr>
            <w:tcW w:w="0" w:type="auto"/>
            <w:vAlign w:val="center"/>
          </w:tcPr>
          <w:p w14:paraId="7F4EBDE9"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t>2</w:t>
            </w:r>
          </w:p>
        </w:tc>
        <w:tc>
          <w:tcPr>
            <w:tcW w:w="0" w:type="auto"/>
            <w:vAlign w:val="center"/>
          </w:tcPr>
          <w:p w14:paraId="0AD89A5F"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Từ 20 tỷ đồng đến dưới 50 tỷ đồng</w:t>
            </w:r>
          </w:p>
        </w:tc>
        <w:tc>
          <w:tcPr>
            <w:tcW w:w="0" w:type="auto"/>
            <w:vAlign w:val="center"/>
          </w:tcPr>
          <w:p w14:paraId="32A6D267"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250 triệu đồng</w:t>
            </w:r>
          </w:p>
        </w:tc>
      </w:tr>
      <w:tr w:rsidR="005E63E7" w:rsidRPr="00940D28" w14:paraId="53B09BB0" w14:textId="77777777" w:rsidTr="003C3981">
        <w:trPr>
          <w:trHeight w:val="432"/>
        </w:trPr>
        <w:tc>
          <w:tcPr>
            <w:tcW w:w="0" w:type="auto"/>
            <w:vAlign w:val="center"/>
          </w:tcPr>
          <w:p w14:paraId="4340BC43" w14:textId="77777777" w:rsidR="005E63E7" w:rsidRPr="003C3981" w:rsidRDefault="00000000" w:rsidP="00940D28">
            <w:pPr>
              <w:spacing w:after="0" w:line="240" w:lineRule="auto"/>
              <w:jc w:val="center"/>
              <w:rPr>
                <w:rFonts w:ascii="Arial" w:hAnsi="Arial" w:cs="Arial"/>
                <w:sz w:val="20"/>
                <w:szCs w:val="20"/>
              </w:rPr>
            </w:pPr>
            <w:r w:rsidRPr="003C3981">
              <w:rPr>
                <w:rFonts w:ascii="Arial" w:hAnsi="Arial" w:cs="Arial"/>
                <w:sz w:val="20"/>
                <w:szCs w:val="20"/>
              </w:rPr>
              <w:t>3</w:t>
            </w:r>
          </w:p>
        </w:tc>
        <w:tc>
          <w:tcPr>
            <w:tcW w:w="0" w:type="auto"/>
            <w:vAlign w:val="center"/>
          </w:tcPr>
          <w:p w14:paraId="2583235E"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Từ 50 tỷ đồng đến dưới 100 tỷ đồng</w:t>
            </w:r>
          </w:p>
        </w:tc>
        <w:tc>
          <w:tcPr>
            <w:tcW w:w="0" w:type="auto"/>
            <w:vAlign w:val="center"/>
          </w:tcPr>
          <w:p w14:paraId="32F09C80"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400 triệu đồng</w:t>
            </w:r>
          </w:p>
        </w:tc>
      </w:tr>
      <w:tr w:rsidR="005E63E7" w:rsidRPr="00940D28" w14:paraId="65D1C253" w14:textId="77777777" w:rsidTr="003C3981">
        <w:trPr>
          <w:trHeight w:val="432"/>
        </w:trPr>
        <w:tc>
          <w:tcPr>
            <w:tcW w:w="0" w:type="auto"/>
            <w:vAlign w:val="center"/>
          </w:tcPr>
          <w:p w14:paraId="395189D4" w14:textId="77777777" w:rsidR="005E63E7" w:rsidRPr="003C3981" w:rsidRDefault="00000000" w:rsidP="00940D28">
            <w:pPr>
              <w:spacing w:after="0" w:line="240" w:lineRule="auto"/>
              <w:jc w:val="center"/>
              <w:rPr>
                <w:rFonts w:ascii="Arial" w:hAnsi="Arial" w:cs="Arial"/>
                <w:sz w:val="20"/>
                <w:szCs w:val="20"/>
              </w:rPr>
            </w:pPr>
            <w:r w:rsidRPr="003C3981">
              <w:rPr>
                <w:rFonts w:ascii="Arial" w:hAnsi="Arial" w:cs="Arial"/>
                <w:sz w:val="20"/>
                <w:szCs w:val="20"/>
              </w:rPr>
              <w:t>4</w:t>
            </w:r>
          </w:p>
        </w:tc>
        <w:tc>
          <w:tcPr>
            <w:tcW w:w="0" w:type="auto"/>
            <w:vAlign w:val="center"/>
          </w:tcPr>
          <w:p w14:paraId="08214A28"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Từ 100 tỷ đồng đến dưới 500 tỷ đồng</w:t>
            </w:r>
          </w:p>
        </w:tc>
        <w:tc>
          <w:tcPr>
            <w:tcW w:w="0" w:type="auto"/>
            <w:vAlign w:val="center"/>
          </w:tcPr>
          <w:p w14:paraId="0026A698"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700 triệu đồng</w:t>
            </w:r>
          </w:p>
        </w:tc>
      </w:tr>
      <w:tr w:rsidR="005E63E7" w:rsidRPr="00940D28" w14:paraId="4900AEA9" w14:textId="77777777" w:rsidTr="003C3981">
        <w:trPr>
          <w:trHeight w:val="432"/>
        </w:trPr>
        <w:tc>
          <w:tcPr>
            <w:tcW w:w="0" w:type="auto"/>
            <w:vAlign w:val="center"/>
          </w:tcPr>
          <w:p w14:paraId="3B18D155"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t>5</w:t>
            </w:r>
          </w:p>
        </w:tc>
        <w:tc>
          <w:tcPr>
            <w:tcW w:w="0" w:type="auto"/>
            <w:vAlign w:val="center"/>
          </w:tcPr>
          <w:p w14:paraId="42237050"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Từ 500 tỷ đồng đến dưới 1.000 tỷ đồng</w:t>
            </w:r>
          </w:p>
        </w:tc>
        <w:tc>
          <w:tcPr>
            <w:tcW w:w="0" w:type="auto"/>
            <w:vAlign w:val="center"/>
          </w:tcPr>
          <w:p w14:paraId="64987D02"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01 tỷ đồng</w:t>
            </w:r>
          </w:p>
        </w:tc>
      </w:tr>
      <w:tr w:rsidR="005E63E7" w:rsidRPr="00940D28" w14:paraId="04E9FD37" w14:textId="77777777" w:rsidTr="003C3981">
        <w:trPr>
          <w:trHeight w:val="432"/>
        </w:trPr>
        <w:tc>
          <w:tcPr>
            <w:tcW w:w="0" w:type="auto"/>
            <w:vAlign w:val="center"/>
          </w:tcPr>
          <w:p w14:paraId="3A3969AE"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t>6</w:t>
            </w:r>
          </w:p>
        </w:tc>
        <w:tc>
          <w:tcPr>
            <w:tcW w:w="0" w:type="auto"/>
            <w:vAlign w:val="center"/>
          </w:tcPr>
          <w:p w14:paraId="4797FB59"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Từ 1.000 tỷ đồng đến dưới 2.000 tỷ đồng</w:t>
            </w:r>
          </w:p>
        </w:tc>
        <w:tc>
          <w:tcPr>
            <w:tcW w:w="0" w:type="auto"/>
            <w:vAlign w:val="center"/>
          </w:tcPr>
          <w:p w14:paraId="2C925595"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02 tỷ đồng</w:t>
            </w:r>
          </w:p>
        </w:tc>
      </w:tr>
      <w:tr w:rsidR="005E63E7" w:rsidRPr="00940D28" w14:paraId="4788ECB7" w14:textId="77777777" w:rsidTr="003C3981">
        <w:trPr>
          <w:trHeight w:val="432"/>
        </w:trPr>
        <w:tc>
          <w:tcPr>
            <w:tcW w:w="0" w:type="auto"/>
            <w:vAlign w:val="center"/>
          </w:tcPr>
          <w:p w14:paraId="1FA3D06B"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t>7</w:t>
            </w:r>
          </w:p>
        </w:tc>
        <w:tc>
          <w:tcPr>
            <w:tcW w:w="0" w:type="auto"/>
            <w:vAlign w:val="center"/>
          </w:tcPr>
          <w:p w14:paraId="6A7F5D81"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Từ 2.000 tỷ đồng đến dưới 3.000 tỷ đồng</w:t>
            </w:r>
          </w:p>
        </w:tc>
        <w:tc>
          <w:tcPr>
            <w:tcW w:w="0" w:type="auto"/>
            <w:vAlign w:val="center"/>
          </w:tcPr>
          <w:p w14:paraId="33330664"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03 tỷ đồng</w:t>
            </w:r>
          </w:p>
        </w:tc>
      </w:tr>
      <w:tr w:rsidR="005E63E7" w:rsidRPr="00940D28" w14:paraId="3016B04F" w14:textId="77777777" w:rsidTr="003C3981">
        <w:trPr>
          <w:trHeight w:val="432"/>
        </w:trPr>
        <w:tc>
          <w:tcPr>
            <w:tcW w:w="0" w:type="auto"/>
            <w:vAlign w:val="center"/>
          </w:tcPr>
          <w:p w14:paraId="6AEDFFC5"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t>8</w:t>
            </w:r>
          </w:p>
        </w:tc>
        <w:tc>
          <w:tcPr>
            <w:tcW w:w="0" w:type="auto"/>
            <w:vAlign w:val="center"/>
          </w:tcPr>
          <w:p w14:paraId="477A19DC"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Từ 3.000 tỷ đồng đến dưới 4.000 tỷ đồng</w:t>
            </w:r>
          </w:p>
        </w:tc>
        <w:tc>
          <w:tcPr>
            <w:tcW w:w="0" w:type="auto"/>
            <w:vAlign w:val="center"/>
          </w:tcPr>
          <w:p w14:paraId="323ED8FA"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04 tỷ đồng</w:t>
            </w:r>
          </w:p>
        </w:tc>
      </w:tr>
      <w:tr w:rsidR="005E63E7" w:rsidRPr="00940D28" w14:paraId="6518B4D2" w14:textId="77777777" w:rsidTr="003C3981">
        <w:trPr>
          <w:trHeight w:val="432"/>
        </w:trPr>
        <w:tc>
          <w:tcPr>
            <w:tcW w:w="0" w:type="auto"/>
            <w:vAlign w:val="center"/>
          </w:tcPr>
          <w:p w14:paraId="71769718" w14:textId="77777777" w:rsidR="005E63E7" w:rsidRPr="00940D28" w:rsidRDefault="00000000" w:rsidP="00940D28">
            <w:pPr>
              <w:spacing w:after="0" w:line="240" w:lineRule="auto"/>
              <w:jc w:val="center"/>
              <w:rPr>
                <w:rFonts w:ascii="Arial" w:hAnsi="Arial" w:cs="Arial"/>
                <w:sz w:val="20"/>
                <w:szCs w:val="20"/>
              </w:rPr>
            </w:pPr>
            <w:r w:rsidRPr="00940D28">
              <w:rPr>
                <w:rFonts w:ascii="Arial" w:hAnsi="Arial" w:cs="Arial"/>
                <w:sz w:val="20"/>
                <w:szCs w:val="20"/>
              </w:rPr>
              <w:t>9</w:t>
            </w:r>
          </w:p>
        </w:tc>
        <w:tc>
          <w:tcPr>
            <w:tcW w:w="0" w:type="auto"/>
            <w:vAlign w:val="center"/>
          </w:tcPr>
          <w:p w14:paraId="6D8F7019"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Từ 4.000 tỷ đồng đến dưới 5.000 tỷ đồng</w:t>
            </w:r>
          </w:p>
        </w:tc>
        <w:tc>
          <w:tcPr>
            <w:tcW w:w="0" w:type="auto"/>
            <w:vAlign w:val="center"/>
          </w:tcPr>
          <w:p w14:paraId="32CC5D01"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05 tỷ đồng</w:t>
            </w:r>
          </w:p>
        </w:tc>
      </w:tr>
      <w:tr w:rsidR="005E63E7" w:rsidRPr="00940D28" w14:paraId="382289BB" w14:textId="77777777" w:rsidTr="003C3981">
        <w:trPr>
          <w:trHeight w:val="432"/>
        </w:trPr>
        <w:tc>
          <w:tcPr>
            <w:tcW w:w="0" w:type="auto"/>
            <w:vAlign w:val="center"/>
          </w:tcPr>
          <w:p w14:paraId="7FDDC4BC" w14:textId="77777777" w:rsidR="005E63E7" w:rsidRPr="006A77E0" w:rsidRDefault="00000000" w:rsidP="00940D28">
            <w:pPr>
              <w:spacing w:after="0" w:line="240" w:lineRule="auto"/>
              <w:jc w:val="center"/>
              <w:rPr>
                <w:rFonts w:ascii="Arial" w:hAnsi="Arial" w:cs="Arial"/>
                <w:sz w:val="20"/>
                <w:szCs w:val="20"/>
              </w:rPr>
            </w:pPr>
            <w:r w:rsidRPr="006A77E0">
              <w:rPr>
                <w:rFonts w:ascii="Arial" w:hAnsi="Arial" w:cs="Arial"/>
                <w:sz w:val="20"/>
                <w:szCs w:val="20"/>
              </w:rPr>
              <w:t>10</w:t>
            </w:r>
          </w:p>
        </w:tc>
        <w:tc>
          <w:tcPr>
            <w:tcW w:w="0" w:type="auto"/>
            <w:vAlign w:val="center"/>
          </w:tcPr>
          <w:p w14:paraId="79D16870"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Từ 5.000 tỷ đồng đến dưới 6.000 tỷ đồng</w:t>
            </w:r>
          </w:p>
        </w:tc>
        <w:tc>
          <w:tcPr>
            <w:tcW w:w="0" w:type="auto"/>
            <w:vAlign w:val="center"/>
          </w:tcPr>
          <w:p w14:paraId="71A09289" w14:textId="77777777" w:rsidR="005E63E7" w:rsidRPr="00940D28" w:rsidRDefault="00000000" w:rsidP="00940D28">
            <w:pPr>
              <w:spacing w:after="0" w:line="240" w:lineRule="auto"/>
              <w:rPr>
                <w:rFonts w:ascii="Arial" w:hAnsi="Arial" w:cs="Arial"/>
                <w:sz w:val="20"/>
                <w:szCs w:val="20"/>
              </w:rPr>
            </w:pPr>
            <w:r w:rsidRPr="00940D28">
              <w:rPr>
                <w:rFonts w:ascii="Arial" w:hAnsi="Arial" w:cs="Arial"/>
                <w:sz w:val="20"/>
                <w:szCs w:val="20"/>
              </w:rPr>
              <w:t>06 tỷ đồng</w:t>
            </w:r>
          </w:p>
        </w:tc>
      </w:tr>
      <w:tr w:rsidR="00940D28" w:rsidRPr="00940D28" w14:paraId="3911D052" w14:textId="77777777" w:rsidTr="003C3981">
        <w:trPr>
          <w:trHeight w:val="432"/>
        </w:trPr>
        <w:tc>
          <w:tcPr>
            <w:tcW w:w="0" w:type="auto"/>
            <w:vAlign w:val="center"/>
          </w:tcPr>
          <w:p w14:paraId="3403F7BE" w14:textId="687F6ACD" w:rsidR="00940D28" w:rsidRPr="00940D28" w:rsidRDefault="00940D28" w:rsidP="00940D28">
            <w:pPr>
              <w:spacing w:after="0" w:line="240" w:lineRule="auto"/>
              <w:jc w:val="center"/>
              <w:rPr>
                <w:rFonts w:ascii="Arial" w:hAnsi="Arial" w:cs="Arial"/>
                <w:sz w:val="20"/>
                <w:szCs w:val="20"/>
                <w:u w:val="single"/>
              </w:rPr>
            </w:pPr>
            <w:r w:rsidRPr="00940D28">
              <w:rPr>
                <w:rFonts w:ascii="Arial" w:hAnsi="Arial" w:cs="Arial"/>
                <w:sz w:val="20"/>
                <w:szCs w:val="20"/>
              </w:rPr>
              <w:t>11</w:t>
            </w:r>
          </w:p>
        </w:tc>
        <w:tc>
          <w:tcPr>
            <w:tcW w:w="0" w:type="auto"/>
            <w:vAlign w:val="center"/>
          </w:tcPr>
          <w:p w14:paraId="1743F7FC" w14:textId="7B3135A7"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6.000 tỷ đồng đến dưới 7.000 tỷ đồng</w:t>
            </w:r>
          </w:p>
        </w:tc>
        <w:tc>
          <w:tcPr>
            <w:tcW w:w="0" w:type="auto"/>
            <w:vAlign w:val="center"/>
          </w:tcPr>
          <w:p w14:paraId="258D4EB9" w14:textId="29E43930"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07 tỷ đồng</w:t>
            </w:r>
          </w:p>
        </w:tc>
      </w:tr>
      <w:tr w:rsidR="00940D28" w:rsidRPr="00940D28" w14:paraId="656F1ECB" w14:textId="77777777" w:rsidTr="003C3981">
        <w:trPr>
          <w:trHeight w:val="432"/>
        </w:trPr>
        <w:tc>
          <w:tcPr>
            <w:tcW w:w="0" w:type="auto"/>
            <w:vAlign w:val="center"/>
          </w:tcPr>
          <w:p w14:paraId="702520A2" w14:textId="72FD461B"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12</w:t>
            </w:r>
          </w:p>
        </w:tc>
        <w:tc>
          <w:tcPr>
            <w:tcW w:w="0" w:type="auto"/>
            <w:vAlign w:val="center"/>
          </w:tcPr>
          <w:p w14:paraId="5B61E029" w14:textId="79777D61"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7.000 tỷ đồng đến dưới 8.000 tỷ đồng</w:t>
            </w:r>
          </w:p>
        </w:tc>
        <w:tc>
          <w:tcPr>
            <w:tcW w:w="0" w:type="auto"/>
            <w:vAlign w:val="center"/>
          </w:tcPr>
          <w:p w14:paraId="54E161BB" w14:textId="7811F0F0"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08 tỷ đồng</w:t>
            </w:r>
          </w:p>
        </w:tc>
      </w:tr>
      <w:tr w:rsidR="00940D28" w:rsidRPr="00940D28" w14:paraId="6344BA09" w14:textId="77777777" w:rsidTr="003C3981">
        <w:trPr>
          <w:trHeight w:val="432"/>
        </w:trPr>
        <w:tc>
          <w:tcPr>
            <w:tcW w:w="0" w:type="auto"/>
            <w:vAlign w:val="center"/>
          </w:tcPr>
          <w:p w14:paraId="6B289AAA" w14:textId="5EA1C8B4"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13</w:t>
            </w:r>
          </w:p>
        </w:tc>
        <w:tc>
          <w:tcPr>
            <w:tcW w:w="0" w:type="auto"/>
            <w:vAlign w:val="center"/>
          </w:tcPr>
          <w:p w14:paraId="0FC25124" w14:textId="7F9D8EA2"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8.000 tỷ đồng đến dưới 9.000 tỷ đồng</w:t>
            </w:r>
          </w:p>
        </w:tc>
        <w:tc>
          <w:tcPr>
            <w:tcW w:w="0" w:type="auto"/>
            <w:vAlign w:val="center"/>
          </w:tcPr>
          <w:p w14:paraId="2CAF7C6A" w14:textId="5A75D69C"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09 tỷ đồng</w:t>
            </w:r>
          </w:p>
        </w:tc>
      </w:tr>
      <w:tr w:rsidR="00940D28" w:rsidRPr="00940D28" w14:paraId="2DA34A53" w14:textId="77777777" w:rsidTr="003C3981">
        <w:trPr>
          <w:trHeight w:val="432"/>
        </w:trPr>
        <w:tc>
          <w:tcPr>
            <w:tcW w:w="0" w:type="auto"/>
            <w:vAlign w:val="center"/>
          </w:tcPr>
          <w:p w14:paraId="28825F99" w14:textId="6C671489"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14</w:t>
            </w:r>
          </w:p>
        </w:tc>
        <w:tc>
          <w:tcPr>
            <w:tcW w:w="0" w:type="auto"/>
            <w:vAlign w:val="center"/>
          </w:tcPr>
          <w:p w14:paraId="2C9A4062" w14:textId="498BC96D"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9.000 tỷ đồng đến dưới 10.000 tỷ đồng</w:t>
            </w:r>
          </w:p>
        </w:tc>
        <w:tc>
          <w:tcPr>
            <w:tcW w:w="0" w:type="auto"/>
            <w:vAlign w:val="center"/>
          </w:tcPr>
          <w:p w14:paraId="34A4B43D" w14:textId="12BB259B"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10 tỷ đồng</w:t>
            </w:r>
          </w:p>
        </w:tc>
      </w:tr>
      <w:tr w:rsidR="00940D28" w:rsidRPr="00940D28" w14:paraId="425A4BD2" w14:textId="77777777" w:rsidTr="003C3981">
        <w:trPr>
          <w:trHeight w:val="432"/>
        </w:trPr>
        <w:tc>
          <w:tcPr>
            <w:tcW w:w="0" w:type="auto"/>
            <w:vAlign w:val="center"/>
          </w:tcPr>
          <w:p w14:paraId="62DC9B13" w14:textId="1D1B82E5"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15</w:t>
            </w:r>
          </w:p>
        </w:tc>
        <w:tc>
          <w:tcPr>
            <w:tcW w:w="0" w:type="auto"/>
            <w:vAlign w:val="center"/>
          </w:tcPr>
          <w:p w14:paraId="44360138" w14:textId="4379493B"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10.000 tỷ đồng đến dưới 12.000 tỷ đồng</w:t>
            </w:r>
          </w:p>
        </w:tc>
        <w:tc>
          <w:tcPr>
            <w:tcW w:w="0" w:type="auto"/>
            <w:vAlign w:val="center"/>
          </w:tcPr>
          <w:p w14:paraId="66D98899" w14:textId="1EFB458F"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28 tỷ đồng</w:t>
            </w:r>
          </w:p>
        </w:tc>
      </w:tr>
      <w:tr w:rsidR="00940D28" w:rsidRPr="00940D28" w14:paraId="13C90777" w14:textId="77777777" w:rsidTr="003C3981">
        <w:trPr>
          <w:trHeight w:val="432"/>
        </w:trPr>
        <w:tc>
          <w:tcPr>
            <w:tcW w:w="0" w:type="auto"/>
            <w:vAlign w:val="center"/>
          </w:tcPr>
          <w:p w14:paraId="422D671F" w14:textId="22301535"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16</w:t>
            </w:r>
          </w:p>
        </w:tc>
        <w:tc>
          <w:tcPr>
            <w:tcW w:w="0" w:type="auto"/>
            <w:vAlign w:val="center"/>
          </w:tcPr>
          <w:p w14:paraId="62D9ECB9" w14:textId="29AA55D7"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12.000 tỷ đồng đến dưới 14.000 tỷ đồng</w:t>
            </w:r>
          </w:p>
        </w:tc>
        <w:tc>
          <w:tcPr>
            <w:tcW w:w="0" w:type="auto"/>
            <w:vAlign w:val="center"/>
          </w:tcPr>
          <w:p w14:paraId="5D5B5497" w14:textId="06ABECCE"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46 tỷ đồng</w:t>
            </w:r>
          </w:p>
        </w:tc>
      </w:tr>
      <w:tr w:rsidR="00940D28" w:rsidRPr="00940D28" w14:paraId="25FE6591" w14:textId="77777777" w:rsidTr="003C3981">
        <w:trPr>
          <w:trHeight w:val="432"/>
        </w:trPr>
        <w:tc>
          <w:tcPr>
            <w:tcW w:w="0" w:type="auto"/>
            <w:vAlign w:val="center"/>
          </w:tcPr>
          <w:p w14:paraId="29300803" w14:textId="2B8B2333"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17</w:t>
            </w:r>
          </w:p>
        </w:tc>
        <w:tc>
          <w:tcPr>
            <w:tcW w:w="0" w:type="auto"/>
            <w:vAlign w:val="center"/>
          </w:tcPr>
          <w:p w14:paraId="32B028B7" w14:textId="13D225DC"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14.000 tỷ đồng đến dưới 16.000 tỷ đồng</w:t>
            </w:r>
          </w:p>
        </w:tc>
        <w:tc>
          <w:tcPr>
            <w:tcW w:w="0" w:type="auto"/>
            <w:vAlign w:val="center"/>
          </w:tcPr>
          <w:p w14:paraId="2B16D537" w14:textId="00032398"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64 tỷ đồng</w:t>
            </w:r>
          </w:p>
        </w:tc>
      </w:tr>
      <w:tr w:rsidR="00940D28" w:rsidRPr="00940D28" w14:paraId="45C10C02" w14:textId="77777777" w:rsidTr="003C3981">
        <w:trPr>
          <w:trHeight w:val="432"/>
        </w:trPr>
        <w:tc>
          <w:tcPr>
            <w:tcW w:w="0" w:type="auto"/>
            <w:vAlign w:val="center"/>
          </w:tcPr>
          <w:p w14:paraId="316EA389" w14:textId="19F68557"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18</w:t>
            </w:r>
          </w:p>
        </w:tc>
        <w:tc>
          <w:tcPr>
            <w:tcW w:w="0" w:type="auto"/>
            <w:vAlign w:val="center"/>
          </w:tcPr>
          <w:p w14:paraId="7C848F47" w14:textId="21662191"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16.000 tỷ đồng đến dưới 18.000 tỷ đồng</w:t>
            </w:r>
          </w:p>
        </w:tc>
        <w:tc>
          <w:tcPr>
            <w:tcW w:w="0" w:type="auto"/>
            <w:vAlign w:val="center"/>
          </w:tcPr>
          <w:p w14:paraId="04798A73" w14:textId="66226BAD"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82 tỷ đồng</w:t>
            </w:r>
          </w:p>
        </w:tc>
      </w:tr>
      <w:tr w:rsidR="00940D28" w:rsidRPr="00940D28" w14:paraId="164E8EDA" w14:textId="77777777" w:rsidTr="003C3981">
        <w:trPr>
          <w:trHeight w:val="432"/>
        </w:trPr>
        <w:tc>
          <w:tcPr>
            <w:tcW w:w="0" w:type="auto"/>
            <w:vAlign w:val="center"/>
          </w:tcPr>
          <w:p w14:paraId="2A505E1F" w14:textId="5ECAF8F1"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19</w:t>
            </w:r>
          </w:p>
        </w:tc>
        <w:tc>
          <w:tcPr>
            <w:tcW w:w="0" w:type="auto"/>
            <w:vAlign w:val="center"/>
          </w:tcPr>
          <w:p w14:paraId="6837A09A" w14:textId="2BBD14C9"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18.000 tỷ đồng đến dưới 20.000 tỷ đồng</w:t>
            </w:r>
          </w:p>
        </w:tc>
        <w:tc>
          <w:tcPr>
            <w:tcW w:w="0" w:type="auto"/>
            <w:vAlign w:val="center"/>
          </w:tcPr>
          <w:p w14:paraId="39192FE1" w14:textId="0FD337B1"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100 tỷ đồng</w:t>
            </w:r>
          </w:p>
        </w:tc>
      </w:tr>
      <w:tr w:rsidR="00940D28" w:rsidRPr="00940D28" w14:paraId="44D273C2" w14:textId="77777777" w:rsidTr="003C3981">
        <w:trPr>
          <w:trHeight w:val="432"/>
        </w:trPr>
        <w:tc>
          <w:tcPr>
            <w:tcW w:w="0" w:type="auto"/>
            <w:vAlign w:val="center"/>
          </w:tcPr>
          <w:p w14:paraId="696B75D8" w14:textId="58AFBABB"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20</w:t>
            </w:r>
          </w:p>
        </w:tc>
        <w:tc>
          <w:tcPr>
            <w:tcW w:w="0" w:type="auto"/>
            <w:vAlign w:val="center"/>
          </w:tcPr>
          <w:p w14:paraId="5A94D421" w14:textId="689B8F4B"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20.000 tỷ đồng đến dưới 25.000 tỷ đồng</w:t>
            </w:r>
          </w:p>
        </w:tc>
        <w:tc>
          <w:tcPr>
            <w:tcW w:w="0" w:type="auto"/>
            <w:vAlign w:val="center"/>
          </w:tcPr>
          <w:p w14:paraId="1A9AEF13" w14:textId="32D517A6"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125 tỷ đồng</w:t>
            </w:r>
          </w:p>
        </w:tc>
      </w:tr>
      <w:tr w:rsidR="00940D28" w:rsidRPr="00940D28" w14:paraId="582EC863" w14:textId="77777777" w:rsidTr="003C3981">
        <w:trPr>
          <w:trHeight w:val="432"/>
        </w:trPr>
        <w:tc>
          <w:tcPr>
            <w:tcW w:w="0" w:type="auto"/>
            <w:vAlign w:val="center"/>
          </w:tcPr>
          <w:p w14:paraId="64C8AA85" w14:textId="15CA58DB"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21</w:t>
            </w:r>
          </w:p>
        </w:tc>
        <w:tc>
          <w:tcPr>
            <w:tcW w:w="0" w:type="auto"/>
            <w:vAlign w:val="center"/>
          </w:tcPr>
          <w:p w14:paraId="0142A163" w14:textId="0EBF89B3"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25.000 tỷ đồng đến dưới 30.000 tỷ đồng</w:t>
            </w:r>
          </w:p>
        </w:tc>
        <w:tc>
          <w:tcPr>
            <w:tcW w:w="0" w:type="auto"/>
            <w:vAlign w:val="center"/>
          </w:tcPr>
          <w:p w14:paraId="74360A1C" w14:textId="65125E15"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150 tỷ đồng</w:t>
            </w:r>
          </w:p>
        </w:tc>
      </w:tr>
      <w:tr w:rsidR="00940D28" w:rsidRPr="00940D28" w14:paraId="6A6CB2EA" w14:textId="77777777" w:rsidTr="003C3981">
        <w:trPr>
          <w:trHeight w:val="432"/>
        </w:trPr>
        <w:tc>
          <w:tcPr>
            <w:tcW w:w="0" w:type="auto"/>
            <w:vAlign w:val="center"/>
          </w:tcPr>
          <w:p w14:paraId="35157D87" w14:textId="6718B66A"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22</w:t>
            </w:r>
          </w:p>
        </w:tc>
        <w:tc>
          <w:tcPr>
            <w:tcW w:w="0" w:type="auto"/>
            <w:vAlign w:val="center"/>
          </w:tcPr>
          <w:p w14:paraId="147D683B" w14:textId="3A1AE091"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30.000 tỷ đồng đến dưới 35.000 tỷ đồng</w:t>
            </w:r>
          </w:p>
        </w:tc>
        <w:tc>
          <w:tcPr>
            <w:tcW w:w="0" w:type="auto"/>
            <w:vAlign w:val="center"/>
          </w:tcPr>
          <w:p w14:paraId="2A145E26" w14:textId="3425EF45"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175 tỷ đồng</w:t>
            </w:r>
          </w:p>
        </w:tc>
      </w:tr>
      <w:tr w:rsidR="00940D28" w:rsidRPr="00940D28" w14:paraId="3738AFB1" w14:textId="77777777" w:rsidTr="003C3981">
        <w:trPr>
          <w:trHeight w:val="432"/>
        </w:trPr>
        <w:tc>
          <w:tcPr>
            <w:tcW w:w="0" w:type="auto"/>
            <w:vAlign w:val="center"/>
          </w:tcPr>
          <w:p w14:paraId="5B3726A2" w14:textId="14B8F577"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23</w:t>
            </w:r>
          </w:p>
        </w:tc>
        <w:tc>
          <w:tcPr>
            <w:tcW w:w="0" w:type="auto"/>
            <w:vAlign w:val="center"/>
          </w:tcPr>
          <w:p w14:paraId="6DD1F7C1" w14:textId="16AD99BE"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35.000 tỷ đồng đến dưới 40.000 tỷ đồng</w:t>
            </w:r>
          </w:p>
        </w:tc>
        <w:tc>
          <w:tcPr>
            <w:tcW w:w="0" w:type="auto"/>
            <w:vAlign w:val="center"/>
          </w:tcPr>
          <w:p w14:paraId="2B1A9E53" w14:textId="1CEFDAC1"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200 tỷ đồng</w:t>
            </w:r>
          </w:p>
        </w:tc>
      </w:tr>
      <w:tr w:rsidR="00940D28" w:rsidRPr="00940D28" w14:paraId="45F42FFE" w14:textId="77777777" w:rsidTr="003C3981">
        <w:trPr>
          <w:trHeight w:val="432"/>
        </w:trPr>
        <w:tc>
          <w:tcPr>
            <w:tcW w:w="0" w:type="auto"/>
            <w:vAlign w:val="center"/>
          </w:tcPr>
          <w:p w14:paraId="60A74B8C" w14:textId="43E1F7CB"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24</w:t>
            </w:r>
          </w:p>
        </w:tc>
        <w:tc>
          <w:tcPr>
            <w:tcW w:w="0" w:type="auto"/>
            <w:vAlign w:val="center"/>
          </w:tcPr>
          <w:p w14:paraId="0D0A2BFB" w14:textId="4EEBFC63"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40.000 tỷ đồng đến dưới 45.000 tỷ đồng</w:t>
            </w:r>
          </w:p>
        </w:tc>
        <w:tc>
          <w:tcPr>
            <w:tcW w:w="0" w:type="auto"/>
            <w:vAlign w:val="center"/>
          </w:tcPr>
          <w:p w14:paraId="5A45E1CC" w14:textId="4E3E5368"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225 tỷ đồng</w:t>
            </w:r>
          </w:p>
        </w:tc>
      </w:tr>
      <w:tr w:rsidR="00940D28" w:rsidRPr="00940D28" w14:paraId="175641DE" w14:textId="77777777" w:rsidTr="003C3981">
        <w:trPr>
          <w:trHeight w:val="432"/>
        </w:trPr>
        <w:tc>
          <w:tcPr>
            <w:tcW w:w="0" w:type="auto"/>
            <w:vAlign w:val="center"/>
          </w:tcPr>
          <w:p w14:paraId="63DC051C" w14:textId="632993B3"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25</w:t>
            </w:r>
          </w:p>
        </w:tc>
        <w:tc>
          <w:tcPr>
            <w:tcW w:w="0" w:type="auto"/>
            <w:vAlign w:val="center"/>
          </w:tcPr>
          <w:p w14:paraId="0ABCEE66" w14:textId="4D1420C1"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45.000 tỷ đồng đến dưới 50.000 tỷ đồng</w:t>
            </w:r>
          </w:p>
        </w:tc>
        <w:tc>
          <w:tcPr>
            <w:tcW w:w="0" w:type="auto"/>
            <w:vAlign w:val="center"/>
          </w:tcPr>
          <w:p w14:paraId="0D126FC3" w14:textId="18396714"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250 tỷ đồng</w:t>
            </w:r>
          </w:p>
        </w:tc>
      </w:tr>
      <w:tr w:rsidR="00940D28" w:rsidRPr="00940D28" w14:paraId="0109D838" w14:textId="77777777" w:rsidTr="003C3981">
        <w:trPr>
          <w:trHeight w:val="432"/>
        </w:trPr>
        <w:tc>
          <w:tcPr>
            <w:tcW w:w="0" w:type="auto"/>
            <w:vAlign w:val="center"/>
          </w:tcPr>
          <w:p w14:paraId="7B22556F" w14:textId="71B8839A" w:rsidR="00940D28" w:rsidRPr="00940D28" w:rsidRDefault="00940D28" w:rsidP="00940D28">
            <w:pPr>
              <w:spacing w:after="0" w:line="240" w:lineRule="auto"/>
              <w:jc w:val="center"/>
              <w:rPr>
                <w:rFonts w:ascii="Arial" w:hAnsi="Arial" w:cs="Arial"/>
                <w:sz w:val="20"/>
                <w:szCs w:val="20"/>
              </w:rPr>
            </w:pPr>
            <w:r w:rsidRPr="00940D28">
              <w:rPr>
                <w:rFonts w:ascii="Arial" w:hAnsi="Arial" w:cs="Arial"/>
                <w:sz w:val="20"/>
                <w:szCs w:val="20"/>
              </w:rPr>
              <w:t>26</w:t>
            </w:r>
          </w:p>
        </w:tc>
        <w:tc>
          <w:tcPr>
            <w:tcW w:w="0" w:type="auto"/>
            <w:vAlign w:val="center"/>
          </w:tcPr>
          <w:p w14:paraId="6F34737D" w14:textId="4E9DB20B"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Từ 50.000 tỷ đồng trở lên</w:t>
            </w:r>
          </w:p>
        </w:tc>
        <w:tc>
          <w:tcPr>
            <w:tcW w:w="0" w:type="auto"/>
            <w:vAlign w:val="center"/>
          </w:tcPr>
          <w:p w14:paraId="4A3F7F77" w14:textId="12C42232" w:rsidR="00940D28" w:rsidRPr="00940D28" w:rsidRDefault="00940D28" w:rsidP="00940D28">
            <w:pPr>
              <w:spacing w:after="0" w:line="240" w:lineRule="auto"/>
              <w:rPr>
                <w:rFonts w:ascii="Arial" w:hAnsi="Arial" w:cs="Arial"/>
                <w:sz w:val="20"/>
                <w:szCs w:val="20"/>
              </w:rPr>
            </w:pPr>
            <w:r w:rsidRPr="00940D28">
              <w:rPr>
                <w:rFonts w:ascii="Arial" w:hAnsi="Arial" w:cs="Arial"/>
                <w:sz w:val="20"/>
                <w:szCs w:val="20"/>
              </w:rPr>
              <w:t>300 tỷ đồng</w:t>
            </w:r>
          </w:p>
        </w:tc>
      </w:tr>
    </w:tbl>
    <w:p w14:paraId="645683BF"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Doanh thu dịch vụ viễn thông được phân chia theo 04 loại tương ứng với 04 loại mạng viễn thông công cộng, bao gồm:</w:t>
      </w:r>
    </w:p>
    <w:p w14:paraId="66091B9D" w14:textId="5958330C" w:rsidR="005E63E7" w:rsidRPr="00940D28" w:rsidRDefault="00940D28" w:rsidP="00940D28">
      <w:pPr>
        <w:spacing w:after="120" w:line="240" w:lineRule="auto"/>
        <w:ind w:firstLine="720"/>
        <w:jc w:val="both"/>
        <w:rPr>
          <w:rFonts w:ascii="Arial" w:hAnsi="Arial" w:cs="Arial"/>
          <w:sz w:val="20"/>
          <w:szCs w:val="20"/>
        </w:rPr>
      </w:pPr>
      <w:r w:rsidRPr="00940D28">
        <w:rPr>
          <w:rFonts w:ascii="Arial" w:hAnsi="Arial" w:cs="Arial"/>
          <w:sz w:val="20"/>
          <w:szCs w:val="20"/>
        </w:rPr>
        <w:t>- Doanh thu dịch vụ viễn thông trên mạng viễn thông cố định mặt đất;</w:t>
      </w:r>
    </w:p>
    <w:p w14:paraId="06753F17"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 Doanh thu dịch vụ viễn thông trên mạng viễn thông cố định vệ tinh;</w:t>
      </w:r>
    </w:p>
    <w:p w14:paraId="5B01FBCB"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 Doanh thu dịch vụ viễn thông trên mạng viễn thông di động mặt đất;</w:t>
      </w:r>
    </w:p>
    <w:p w14:paraId="76257B8D" w14:textId="171EAC66"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 Doanh thu dịch vụ viễn thông trên mạng viễn thông di động vệ tinh.</w:t>
      </w:r>
      <w:r w:rsidR="00E94CB9">
        <w:rPr>
          <w:rFonts w:ascii="Arial" w:hAnsi="Arial" w:cs="Arial"/>
          <w:sz w:val="20"/>
          <w:szCs w:val="20"/>
        </w:rPr>
        <w:t>”</w:t>
      </w:r>
    </w:p>
    <w:p w14:paraId="1701C424" w14:textId="77777777" w:rsidR="005E63E7" w:rsidRPr="00940D28" w:rsidRDefault="00000000" w:rsidP="00940D28">
      <w:pPr>
        <w:spacing w:after="120" w:line="240" w:lineRule="auto"/>
        <w:ind w:firstLine="720"/>
        <w:jc w:val="both"/>
        <w:rPr>
          <w:rFonts w:ascii="Arial" w:hAnsi="Arial" w:cs="Arial"/>
          <w:b/>
          <w:bCs/>
          <w:sz w:val="20"/>
          <w:szCs w:val="20"/>
        </w:rPr>
      </w:pPr>
      <w:r w:rsidRPr="00940D28">
        <w:rPr>
          <w:rFonts w:ascii="Arial" w:hAnsi="Arial" w:cs="Arial"/>
          <w:b/>
          <w:bCs/>
          <w:sz w:val="20"/>
          <w:szCs w:val="20"/>
        </w:rPr>
        <w:t>Điều 5. Điều khoản thi hành</w:t>
      </w:r>
    </w:p>
    <w:p w14:paraId="39CE4C8E"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lastRenderedPageBreak/>
        <w:t>1. Thông tư này có hiệu lực thi hành từ ngày 01 tháng 7 năm 2026.</w:t>
      </w:r>
    </w:p>
    <w:p w14:paraId="3A5BB542" w14:textId="27AB4819"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 xml:space="preserve">2. Trường hợp các văn bản quy phạm pháp luật viện dẫn tại Thông tư này được sửa đổi, bổ sung hoặc thay thế thì thực hiện theo văn bản sửa đổi, bổ sung hoặc thay thế đó. </w:t>
      </w:r>
    </w:p>
    <w:p w14:paraId="6B457E5D" w14:textId="77777777" w:rsidR="005E63E7" w:rsidRPr="00940D28" w:rsidRDefault="00000000" w:rsidP="00940D28">
      <w:pPr>
        <w:spacing w:after="120" w:line="240" w:lineRule="auto"/>
        <w:ind w:firstLine="720"/>
        <w:jc w:val="both"/>
        <w:rPr>
          <w:rFonts w:ascii="Arial" w:hAnsi="Arial" w:cs="Arial"/>
          <w:sz w:val="20"/>
          <w:szCs w:val="20"/>
        </w:rPr>
      </w:pPr>
      <w:r w:rsidRPr="00940D28">
        <w:rPr>
          <w:rFonts w:ascii="Arial" w:hAnsi="Arial" w:cs="Arial"/>
          <w:sz w:val="20"/>
          <w:szCs w:val="20"/>
        </w:rPr>
        <w:t>3. Trong quá trình thực hiện, trường hợp có vướng mắc, đề nghị các tổ chức, cá nhân phản ánh kịp thời về Bộ Tài chính để nghiên cứu, hướng dẫn bổ sung./.</w:t>
      </w:r>
    </w:p>
    <w:p w14:paraId="38652FAA" w14:textId="77777777" w:rsidR="00940D28" w:rsidRPr="00940D28" w:rsidRDefault="00940D28" w:rsidP="00254AFF">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300"/>
        <w:gridCol w:w="3726"/>
      </w:tblGrid>
      <w:tr w:rsidR="005E63E7" w:rsidRPr="00940D28" w14:paraId="56AE7EEB" w14:textId="77777777" w:rsidTr="00254AFF">
        <w:tc>
          <w:tcPr>
            <w:tcW w:w="2936" w:type="pct"/>
          </w:tcPr>
          <w:p w14:paraId="640DAA5F"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b/>
                <w:i/>
                <w:sz w:val="20"/>
                <w:szCs w:val="20"/>
              </w:rPr>
              <w:t>Nơi nhận:</w:t>
            </w:r>
          </w:p>
          <w:p w14:paraId="7B4DF0A0"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Ban Bí thư Trung ương Đảng;</w:t>
            </w:r>
          </w:p>
          <w:p w14:paraId="78151C76"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Thủ tướng, các Phó Thủ tướng Chính phủ;</w:t>
            </w:r>
          </w:p>
          <w:p w14:paraId="5CF1E243"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Văn phòng Trung ương Đảng và các Ban của Đảng;</w:t>
            </w:r>
          </w:p>
          <w:p w14:paraId="468206DF"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Văn phòng Tổng Bí thư;</w:t>
            </w:r>
          </w:p>
          <w:p w14:paraId="054E6D63"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Văn phòng Quốc hội;</w:t>
            </w:r>
          </w:p>
          <w:p w14:paraId="2CC7104F"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Hội đồng Dân tộc;</w:t>
            </w:r>
          </w:p>
          <w:p w14:paraId="6BC97A04" w14:textId="03E38B1B"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xml:space="preserve">- </w:t>
            </w:r>
            <w:r w:rsidR="00384AC9">
              <w:rPr>
                <w:rFonts w:ascii="Arial" w:hAnsi="Arial" w:cs="Arial"/>
                <w:sz w:val="20"/>
                <w:szCs w:val="20"/>
              </w:rPr>
              <w:t>Ủy ban</w:t>
            </w:r>
            <w:r w:rsidRPr="00940D28">
              <w:rPr>
                <w:rFonts w:ascii="Arial" w:hAnsi="Arial" w:cs="Arial"/>
                <w:sz w:val="20"/>
                <w:szCs w:val="20"/>
              </w:rPr>
              <w:t xml:space="preserve"> Kinh tế và Tài chính;</w:t>
            </w:r>
          </w:p>
          <w:p w14:paraId="2B5AEB0F"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Văn phòng Chủ tịch nước;</w:t>
            </w:r>
          </w:p>
          <w:p w14:paraId="59F85ED0"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Viện kiểm sát nhân dân tối cao;</w:t>
            </w:r>
          </w:p>
          <w:p w14:paraId="285A2C87"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Tòa án nhân dân tối cao;</w:t>
            </w:r>
          </w:p>
          <w:p w14:paraId="266AFE27"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Kiểm toán nhà nước;</w:t>
            </w:r>
          </w:p>
          <w:p w14:paraId="71A4E01A" w14:textId="77777777" w:rsidR="005E63E7" w:rsidRDefault="00000000" w:rsidP="00254AFF">
            <w:pPr>
              <w:spacing w:after="0" w:line="240" w:lineRule="auto"/>
              <w:jc w:val="both"/>
              <w:rPr>
                <w:rFonts w:ascii="Arial" w:hAnsi="Arial" w:cs="Arial"/>
                <w:sz w:val="20"/>
                <w:szCs w:val="20"/>
              </w:rPr>
            </w:pPr>
            <w:r w:rsidRPr="00940D28">
              <w:rPr>
                <w:rFonts w:ascii="Arial" w:hAnsi="Arial" w:cs="Arial"/>
                <w:sz w:val="20"/>
                <w:szCs w:val="20"/>
              </w:rPr>
              <w:t>- Cơ quan trung ương của các đoàn thể;</w:t>
            </w:r>
          </w:p>
          <w:p w14:paraId="3AB6973C" w14:textId="5842FDB2" w:rsidR="00E94CB9" w:rsidRDefault="00E94CB9" w:rsidP="00254AFF">
            <w:pPr>
              <w:spacing w:after="0" w:line="240" w:lineRule="auto"/>
              <w:jc w:val="both"/>
              <w:rPr>
                <w:rFonts w:ascii="Arial" w:hAnsi="Arial" w:cs="Arial"/>
                <w:sz w:val="20"/>
                <w:szCs w:val="20"/>
              </w:rPr>
            </w:pPr>
            <w:r>
              <w:rPr>
                <w:rFonts w:ascii="Arial" w:hAnsi="Arial" w:cs="Arial"/>
                <w:sz w:val="20"/>
                <w:szCs w:val="20"/>
              </w:rPr>
              <w:t>- Các bộ, cơ quan ngang bộ;</w:t>
            </w:r>
          </w:p>
          <w:p w14:paraId="51DE4F4C" w14:textId="784C06BE" w:rsidR="00E94CB9" w:rsidRDefault="00E94CB9" w:rsidP="00254AFF">
            <w:pPr>
              <w:spacing w:after="0" w:line="240" w:lineRule="auto"/>
              <w:jc w:val="both"/>
              <w:rPr>
                <w:rFonts w:ascii="Arial" w:hAnsi="Arial" w:cs="Arial"/>
                <w:sz w:val="20"/>
                <w:szCs w:val="20"/>
              </w:rPr>
            </w:pPr>
            <w:r>
              <w:rPr>
                <w:rFonts w:ascii="Arial" w:hAnsi="Arial" w:cs="Arial"/>
                <w:sz w:val="20"/>
                <w:szCs w:val="20"/>
              </w:rPr>
              <w:t>- HĐND, UBND các tỉnh, thành phố trực thuộc trung ương;</w:t>
            </w:r>
          </w:p>
          <w:p w14:paraId="2D7AD8EC" w14:textId="47D39A7F" w:rsidR="00E94CB9" w:rsidRDefault="00E94CB9" w:rsidP="00254AFF">
            <w:pPr>
              <w:spacing w:after="0" w:line="240" w:lineRule="auto"/>
              <w:jc w:val="both"/>
              <w:rPr>
                <w:rFonts w:ascii="Arial" w:hAnsi="Arial" w:cs="Arial"/>
                <w:sz w:val="20"/>
                <w:szCs w:val="20"/>
              </w:rPr>
            </w:pPr>
            <w:r>
              <w:rPr>
                <w:rFonts w:ascii="Arial" w:hAnsi="Arial" w:cs="Arial"/>
                <w:sz w:val="20"/>
                <w:szCs w:val="20"/>
              </w:rPr>
              <w:t>- Thuế các tỉnh, thành phố trực thuộc trung ương;</w:t>
            </w:r>
          </w:p>
          <w:p w14:paraId="25854506" w14:textId="77777777" w:rsidR="00E94CB9" w:rsidRDefault="00E94CB9" w:rsidP="00E94CB9">
            <w:pPr>
              <w:spacing w:after="0" w:line="240" w:lineRule="auto"/>
              <w:jc w:val="both"/>
              <w:rPr>
                <w:rFonts w:ascii="Arial" w:hAnsi="Arial" w:cs="Arial"/>
                <w:sz w:val="20"/>
                <w:szCs w:val="20"/>
              </w:rPr>
            </w:pPr>
            <w:r>
              <w:rPr>
                <w:rFonts w:ascii="Arial" w:hAnsi="Arial" w:cs="Arial"/>
                <w:sz w:val="20"/>
                <w:szCs w:val="20"/>
              </w:rPr>
              <w:t>- Sở Tài chính các tỉnh, thành phố trực thuộc trung ương;</w:t>
            </w:r>
          </w:p>
          <w:p w14:paraId="32FD86C6" w14:textId="21593E4D" w:rsidR="00E94CB9" w:rsidRDefault="00E94CB9" w:rsidP="00254AFF">
            <w:pPr>
              <w:spacing w:after="0" w:line="240" w:lineRule="auto"/>
              <w:jc w:val="both"/>
              <w:rPr>
                <w:rFonts w:ascii="Arial" w:hAnsi="Arial" w:cs="Arial"/>
                <w:sz w:val="20"/>
                <w:szCs w:val="20"/>
              </w:rPr>
            </w:pPr>
            <w:r>
              <w:rPr>
                <w:rFonts w:ascii="Arial" w:hAnsi="Arial" w:cs="Arial"/>
                <w:sz w:val="20"/>
                <w:szCs w:val="20"/>
              </w:rPr>
              <w:t>- Kho Bạc nhà nước các khu vực;</w:t>
            </w:r>
          </w:p>
          <w:p w14:paraId="616A1215" w14:textId="5E7EF0B2" w:rsidR="00E94CB9" w:rsidRPr="00940D28" w:rsidRDefault="00E94CB9" w:rsidP="00254AFF">
            <w:pPr>
              <w:spacing w:after="0" w:line="240" w:lineRule="auto"/>
              <w:jc w:val="both"/>
              <w:rPr>
                <w:rFonts w:ascii="Arial" w:hAnsi="Arial" w:cs="Arial"/>
                <w:sz w:val="20"/>
                <w:szCs w:val="20"/>
              </w:rPr>
            </w:pPr>
            <w:r>
              <w:rPr>
                <w:rFonts w:ascii="Arial" w:hAnsi="Arial" w:cs="Arial"/>
                <w:sz w:val="20"/>
                <w:szCs w:val="20"/>
              </w:rPr>
              <w:t>- Cục kiểm tra văn bản và Tổ chức thi hành pháp luật, Bộ Tư pháp;</w:t>
            </w:r>
          </w:p>
          <w:p w14:paraId="5D363FA7" w14:textId="5D4C4C8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w:t>
            </w:r>
            <w:r w:rsidR="00150B24">
              <w:rPr>
                <w:rFonts w:ascii="Arial" w:hAnsi="Arial" w:cs="Arial"/>
                <w:sz w:val="20"/>
                <w:szCs w:val="20"/>
              </w:rPr>
              <w:t xml:space="preserve"> </w:t>
            </w:r>
            <w:r w:rsidRPr="00940D28">
              <w:rPr>
                <w:rFonts w:ascii="Arial" w:hAnsi="Arial" w:cs="Arial"/>
                <w:sz w:val="20"/>
                <w:szCs w:val="20"/>
              </w:rPr>
              <w:t>Công báo;</w:t>
            </w:r>
          </w:p>
          <w:p w14:paraId="0534CD67"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Cổng Thông tin điện tử Chính phủ;</w:t>
            </w:r>
          </w:p>
          <w:p w14:paraId="55B892D4"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Cổng Thông tin điện tử Bộ Tài chính;</w:t>
            </w:r>
          </w:p>
          <w:p w14:paraId="24E5A183"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Cơ sở dữ liệu quốc gia về pháp luật;</w:t>
            </w:r>
          </w:p>
          <w:p w14:paraId="1871F7E8" w14:textId="77777777"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Các đơn vị thuộc Bộ Tài chính;</w:t>
            </w:r>
          </w:p>
          <w:p w14:paraId="67404689" w14:textId="63E28C1E" w:rsidR="005E63E7" w:rsidRPr="00940D28" w:rsidRDefault="00000000" w:rsidP="00254AFF">
            <w:pPr>
              <w:spacing w:after="0" w:line="240" w:lineRule="auto"/>
              <w:jc w:val="both"/>
              <w:rPr>
                <w:rFonts w:ascii="Arial" w:hAnsi="Arial" w:cs="Arial"/>
                <w:sz w:val="20"/>
                <w:szCs w:val="20"/>
              </w:rPr>
            </w:pPr>
            <w:r w:rsidRPr="00940D28">
              <w:rPr>
                <w:rFonts w:ascii="Arial" w:hAnsi="Arial" w:cs="Arial"/>
                <w:sz w:val="20"/>
                <w:szCs w:val="20"/>
              </w:rPr>
              <w:t>- Lưu: VT, Cục CST</w:t>
            </w:r>
            <w:r w:rsidR="00E94CB9">
              <w:rPr>
                <w:rFonts w:ascii="Arial" w:hAnsi="Arial" w:cs="Arial"/>
                <w:sz w:val="20"/>
                <w:szCs w:val="20"/>
              </w:rPr>
              <w:t xml:space="preserve"> (136b)</w:t>
            </w:r>
            <w:r w:rsidR="00511885">
              <w:rPr>
                <w:rFonts w:ascii="Arial" w:hAnsi="Arial" w:cs="Arial"/>
                <w:sz w:val="20"/>
                <w:szCs w:val="20"/>
              </w:rPr>
              <w:t>.</w:t>
            </w:r>
          </w:p>
        </w:tc>
        <w:tc>
          <w:tcPr>
            <w:tcW w:w="2064" w:type="pct"/>
          </w:tcPr>
          <w:p w14:paraId="27DEEC02" w14:textId="77777777" w:rsidR="005E63E7" w:rsidRPr="00940D28" w:rsidRDefault="00000000" w:rsidP="00254AFF">
            <w:pPr>
              <w:spacing w:after="0" w:line="240" w:lineRule="auto"/>
              <w:jc w:val="center"/>
              <w:rPr>
                <w:rFonts w:ascii="Arial" w:hAnsi="Arial" w:cs="Arial"/>
                <w:sz w:val="20"/>
                <w:szCs w:val="20"/>
              </w:rPr>
            </w:pPr>
            <w:r w:rsidRPr="00940D28">
              <w:rPr>
                <w:rFonts w:ascii="Arial" w:hAnsi="Arial" w:cs="Arial"/>
                <w:b/>
                <w:sz w:val="20"/>
                <w:szCs w:val="20"/>
              </w:rPr>
              <w:t>KT. BỘ TRƯỞNG</w:t>
            </w:r>
          </w:p>
          <w:p w14:paraId="2E10D455" w14:textId="77777777" w:rsidR="005E63E7" w:rsidRPr="00940D28" w:rsidRDefault="00000000" w:rsidP="00254AFF">
            <w:pPr>
              <w:spacing w:after="0" w:line="240" w:lineRule="auto"/>
              <w:jc w:val="center"/>
              <w:rPr>
                <w:rFonts w:ascii="Arial" w:hAnsi="Arial" w:cs="Arial"/>
                <w:sz w:val="20"/>
                <w:szCs w:val="20"/>
              </w:rPr>
            </w:pPr>
            <w:r w:rsidRPr="00940D28">
              <w:rPr>
                <w:rFonts w:ascii="Arial" w:hAnsi="Arial" w:cs="Arial"/>
                <w:b/>
                <w:sz w:val="20"/>
                <w:szCs w:val="20"/>
              </w:rPr>
              <w:t>THỨ TRƯỞNG</w:t>
            </w:r>
            <w:r w:rsidRPr="00940D28">
              <w:rPr>
                <w:rFonts w:ascii="Arial" w:hAnsi="Arial" w:cs="Arial"/>
                <w:sz w:val="20"/>
                <w:szCs w:val="20"/>
              </w:rPr>
              <w:br/>
            </w:r>
            <w:r w:rsidRPr="00940D28">
              <w:rPr>
                <w:rFonts w:ascii="Arial" w:hAnsi="Arial" w:cs="Arial"/>
                <w:sz w:val="20"/>
                <w:szCs w:val="20"/>
              </w:rPr>
              <w:br/>
            </w:r>
            <w:r w:rsidRPr="00940D28">
              <w:rPr>
                <w:rFonts w:ascii="Arial" w:hAnsi="Arial" w:cs="Arial"/>
                <w:sz w:val="20"/>
                <w:szCs w:val="20"/>
              </w:rPr>
              <w:br/>
            </w:r>
            <w:r w:rsidRPr="00940D28">
              <w:rPr>
                <w:rFonts w:ascii="Arial" w:hAnsi="Arial" w:cs="Arial"/>
                <w:sz w:val="20"/>
                <w:szCs w:val="20"/>
              </w:rPr>
              <w:br/>
            </w:r>
            <w:r w:rsidRPr="00940D28">
              <w:rPr>
                <w:rFonts w:ascii="Arial" w:hAnsi="Arial" w:cs="Arial"/>
                <w:sz w:val="20"/>
                <w:szCs w:val="20"/>
              </w:rPr>
              <w:br/>
            </w:r>
            <w:r w:rsidRPr="00940D28">
              <w:rPr>
                <w:rFonts w:ascii="Arial" w:hAnsi="Arial" w:cs="Arial"/>
                <w:sz w:val="20"/>
                <w:szCs w:val="20"/>
              </w:rPr>
              <w:br/>
            </w:r>
            <w:r w:rsidRPr="00940D28">
              <w:rPr>
                <w:rFonts w:ascii="Arial" w:hAnsi="Arial" w:cs="Arial"/>
                <w:sz w:val="20"/>
                <w:szCs w:val="20"/>
              </w:rPr>
              <w:br/>
            </w:r>
            <w:r w:rsidRPr="00940D28">
              <w:rPr>
                <w:rFonts w:ascii="Arial" w:hAnsi="Arial" w:cs="Arial"/>
                <w:sz w:val="20"/>
                <w:szCs w:val="20"/>
              </w:rPr>
              <w:br/>
            </w:r>
            <w:r w:rsidRPr="00940D28">
              <w:rPr>
                <w:rFonts w:ascii="Arial" w:hAnsi="Arial" w:cs="Arial"/>
                <w:b/>
                <w:sz w:val="20"/>
                <w:szCs w:val="20"/>
              </w:rPr>
              <w:t>Cao Anh Tuấn</w:t>
            </w:r>
          </w:p>
        </w:tc>
      </w:tr>
    </w:tbl>
    <w:p w14:paraId="7F47E67E" w14:textId="77777777" w:rsidR="00990106" w:rsidRPr="00940D28" w:rsidRDefault="00990106" w:rsidP="00940D28">
      <w:pPr>
        <w:spacing w:after="120" w:line="240" w:lineRule="auto"/>
        <w:ind w:firstLine="720"/>
        <w:jc w:val="both"/>
        <w:rPr>
          <w:rFonts w:ascii="Arial" w:hAnsi="Arial" w:cs="Arial"/>
          <w:sz w:val="20"/>
          <w:szCs w:val="20"/>
        </w:rPr>
      </w:pPr>
    </w:p>
    <w:sectPr w:rsidR="00990106" w:rsidRPr="00940D28" w:rsidSect="00940D2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BCAF5" w14:textId="77777777" w:rsidR="006C6A53" w:rsidRDefault="006C6A53">
      <w:pPr>
        <w:spacing w:after="0" w:line="240" w:lineRule="auto"/>
      </w:pPr>
      <w:r>
        <w:separator/>
      </w:r>
    </w:p>
  </w:endnote>
  <w:endnote w:type="continuationSeparator" w:id="0">
    <w:p w14:paraId="715DCF88" w14:textId="77777777" w:rsidR="006C6A53" w:rsidRDefault="006C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E579" w14:textId="77777777" w:rsidR="006C6A53" w:rsidRDefault="006C6A53">
      <w:pPr>
        <w:spacing w:after="0" w:line="240" w:lineRule="auto"/>
      </w:pPr>
      <w:r>
        <w:separator/>
      </w:r>
    </w:p>
  </w:footnote>
  <w:footnote w:type="continuationSeparator" w:id="0">
    <w:p w14:paraId="4423AA63" w14:textId="77777777" w:rsidR="006C6A53" w:rsidRDefault="006C6A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3E7"/>
    <w:rsid w:val="000212BC"/>
    <w:rsid w:val="00150B24"/>
    <w:rsid w:val="00254AFF"/>
    <w:rsid w:val="00274DB9"/>
    <w:rsid w:val="003831BA"/>
    <w:rsid w:val="00384AC9"/>
    <w:rsid w:val="003A4DA9"/>
    <w:rsid w:val="003C3981"/>
    <w:rsid w:val="00511885"/>
    <w:rsid w:val="005E63E7"/>
    <w:rsid w:val="006A77E0"/>
    <w:rsid w:val="006C6A53"/>
    <w:rsid w:val="00815345"/>
    <w:rsid w:val="008B5EDF"/>
    <w:rsid w:val="008D34CD"/>
    <w:rsid w:val="00936DF2"/>
    <w:rsid w:val="00940D28"/>
    <w:rsid w:val="00990106"/>
    <w:rsid w:val="00AC234C"/>
    <w:rsid w:val="00BC7FDB"/>
    <w:rsid w:val="00E02222"/>
    <w:rsid w:val="00E94CB9"/>
    <w:rsid w:val="00F73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9413A"/>
  <w15:docId w15:val="{B5DE6756-D6B2-409E-BD76-62B12759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D28"/>
  </w:style>
  <w:style w:type="paragraph" w:styleId="Footer">
    <w:name w:val="footer"/>
    <w:basedOn w:val="Normal"/>
    <w:link w:val="FooterChar"/>
    <w:uiPriority w:val="99"/>
    <w:unhideWhenUsed/>
    <w:rsid w:val="00940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5274</Characters>
  <Application>Microsoft Office Word</Application>
  <DocSecurity>0</DocSecurity>
  <Lines>43</Lines>
  <Paragraphs>12</Paragraphs>
  <ScaleCrop>false</ScaleCrop>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key3</cp:lastModifiedBy>
  <cp:revision>4</cp:revision>
  <dcterms:created xsi:type="dcterms:W3CDTF">2026-05-18T04:48:00Z</dcterms:created>
  <dcterms:modified xsi:type="dcterms:W3CDTF">2026-08-04T08:57:00Z</dcterms:modified>
</cp:coreProperties>
</file>