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609"/>
      </w:tblGrid>
      <w:tr w:rsidR="00505FA3" w:rsidRPr="00505FA3" w:rsidTr="001329B9">
        <w:tc>
          <w:tcPr>
            <w:tcW w:w="1894" w:type="pct"/>
          </w:tcPr>
          <w:p w:rsidR="00505FA3" w:rsidRPr="00505FA3" w:rsidRDefault="00505FA3" w:rsidP="001329B9">
            <w:pPr>
              <w:jc w:val="center"/>
              <w:rPr>
                <w:rFonts w:ascii="Arial" w:hAnsi="Arial" w:cs="Arial"/>
                <w:b/>
                <w:bCs/>
                <w:color w:val="000000" w:themeColor="text1"/>
                <w:sz w:val="20"/>
                <w:szCs w:val="20"/>
              </w:rPr>
            </w:pPr>
            <w:r w:rsidRPr="00505FA3">
              <w:rPr>
                <w:rFonts w:ascii="Arial" w:hAnsi="Arial" w:cs="Arial"/>
                <w:b/>
                <w:bCs/>
                <w:color w:val="000000" w:themeColor="text1"/>
                <w:sz w:val="20"/>
                <w:szCs w:val="20"/>
              </w:rPr>
              <w:t>CHÍNH PHỦ</w:t>
            </w:r>
          </w:p>
          <w:p w:rsidR="00505FA3" w:rsidRPr="00505FA3" w:rsidRDefault="00505FA3" w:rsidP="001329B9">
            <w:pPr>
              <w:jc w:val="center"/>
              <w:rPr>
                <w:rFonts w:ascii="Arial" w:hAnsi="Arial" w:cs="Arial"/>
                <w:bCs/>
                <w:color w:val="000000" w:themeColor="text1"/>
                <w:sz w:val="20"/>
                <w:szCs w:val="20"/>
                <w:vertAlign w:val="superscript"/>
                <w:lang w:val="en-US"/>
              </w:rPr>
            </w:pPr>
            <w:r w:rsidRPr="00505FA3">
              <w:rPr>
                <w:rFonts w:ascii="Arial" w:hAnsi="Arial" w:cs="Arial"/>
                <w:bCs/>
                <w:color w:val="000000" w:themeColor="text1"/>
                <w:sz w:val="20"/>
                <w:szCs w:val="20"/>
                <w:vertAlign w:val="superscript"/>
                <w:lang w:val="en-US"/>
              </w:rPr>
              <w:t>________</w:t>
            </w:r>
          </w:p>
          <w:p w:rsidR="00505FA3" w:rsidRPr="00505FA3" w:rsidRDefault="00505FA3" w:rsidP="001329B9">
            <w:pPr>
              <w:jc w:val="center"/>
              <w:rPr>
                <w:rFonts w:ascii="Arial" w:hAnsi="Arial" w:cs="Arial"/>
                <w:b/>
                <w:bCs/>
                <w:color w:val="000000" w:themeColor="text1"/>
                <w:sz w:val="20"/>
                <w:szCs w:val="20"/>
              </w:rPr>
            </w:pPr>
            <w:r w:rsidRPr="00505FA3">
              <w:rPr>
                <w:rFonts w:ascii="Arial" w:hAnsi="Arial" w:cs="Arial"/>
                <w:color w:val="000000" w:themeColor="text1"/>
                <w:sz w:val="20"/>
                <w:szCs w:val="20"/>
              </w:rPr>
              <w:t>Số: 122/2025/NĐ-CP</w:t>
            </w:r>
          </w:p>
        </w:tc>
        <w:tc>
          <w:tcPr>
            <w:tcW w:w="3106" w:type="pct"/>
          </w:tcPr>
          <w:p w:rsidR="00505FA3" w:rsidRPr="00505FA3" w:rsidRDefault="00505FA3" w:rsidP="001329B9">
            <w:pPr>
              <w:jc w:val="center"/>
              <w:rPr>
                <w:rFonts w:ascii="Arial" w:hAnsi="Arial" w:cs="Arial"/>
                <w:color w:val="000000" w:themeColor="text1"/>
                <w:sz w:val="20"/>
                <w:szCs w:val="20"/>
              </w:rPr>
            </w:pPr>
            <w:r w:rsidRPr="00505FA3">
              <w:rPr>
                <w:rFonts w:ascii="Arial" w:hAnsi="Arial" w:cs="Arial"/>
                <w:b/>
                <w:bCs/>
                <w:color w:val="000000" w:themeColor="text1"/>
                <w:sz w:val="20"/>
                <w:szCs w:val="20"/>
              </w:rPr>
              <w:t>CỘNG HÒA XÃ HỘI CHỦ NGHĨA VIỆT NAM</w:t>
            </w:r>
          </w:p>
          <w:p w:rsidR="00505FA3" w:rsidRPr="00505FA3" w:rsidRDefault="00505FA3" w:rsidP="001329B9">
            <w:pPr>
              <w:jc w:val="center"/>
              <w:rPr>
                <w:rFonts w:ascii="Arial" w:hAnsi="Arial" w:cs="Arial"/>
                <w:b/>
                <w:bCs/>
                <w:color w:val="000000" w:themeColor="text1"/>
                <w:sz w:val="20"/>
                <w:szCs w:val="20"/>
              </w:rPr>
            </w:pPr>
            <w:r w:rsidRPr="00505FA3">
              <w:rPr>
                <w:rFonts w:ascii="Arial" w:hAnsi="Arial" w:cs="Arial"/>
                <w:b/>
                <w:bCs/>
                <w:color w:val="000000" w:themeColor="text1"/>
                <w:sz w:val="20"/>
                <w:szCs w:val="20"/>
              </w:rPr>
              <w:t>Độc lập - Tự do - Hạnh phúc</w:t>
            </w:r>
          </w:p>
          <w:p w:rsidR="00505FA3" w:rsidRPr="00505FA3" w:rsidRDefault="00505FA3" w:rsidP="001329B9">
            <w:pPr>
              <w:jc w:val="center"/>
              <w:rPr>
                <w:rFonts w:ascii="Arial" w:hAnsi="Arial" w:cs="Arial"/>
                <w:bCs/>
                <w:color w:val="000000" w:themeColor="text1"/>
                <w:sz w:val="20"/>
                <w:szCs w:val="20"/>
                <w:vertAlign w:val="superscript"/>
              </w:rPr>
            </w:pPr>
            <w:r w:rsidRPr="00505FA3">
              <w:rPr>
                <w:rFonts w:ascii="Arial" w:hAnsi="Arial" w:cs="Arial"/>
                <w:bCs/>
                <w:color w:val="000000" w:themeColor="text1"/>
                <w:sz w:val="20"/>
                <w:szCs w:val="20"/>
                <w:vertAlign w:val="superscript"/>
              </w:rPr>
              <w:t>________________________</w:t>
            </w:r>
          </w:p>
          <w:p w:rsidR="00505FA3" w:rsidRPr="00505FA3" w:rsidRDefault="00505FA3" w:rsidP="001329B9">
            <w:pPr>
              <w:jc w:val="center"/>
              <w:rPr>
                <w:rFonts w:ascii="Arial" w:hAnsi="Arial" w:cs="Arial"/>
                <w:color w:val="000000" w:themeColor="text1"/>
                <w:sz w:val="20"/>
                <w:szCs w:val="20"/>
              </w:rPr>
            </w:pPr>
            <w:r w:rsidRPr="00505FA3">
              <w:rPr>
                <w:rFonts w:ascii="Arial" w:hAnsi="Arial" w:cs="Arial"/>
                <w:i/>
                <w:iCs/>
                <w:color w:val="000000" w:themeColor="text1"/>
                <w:sz w:val="20"/>
                <w:szCs w:val="20"/>
              </w:rPr>
              <w:t>Hà Nội, ngày 11 tháng 6 năm 2025</w:t>
            </w:r>
          </w:p>
        </w:tc>
      </w:tr>
    </w:tbl>
    <w:p w:rsidR="00505FA3" w:rsidRPr="00505FA3" w:rsidRDefault="00505FA3" w:rsidP="001329B9">
      <w:pPr>
        <w:jc w:val="center"/>
        <w:rPr>
          <w:rFonts w:ascii="Arial" w:hAnsi="Arial" w:cs="Arial"/>
          <w:b/>
          <w:bCs/>
          <w:color w:val="000000" w:themeColor="text1"/>
          <w:sz w:val="20"/>
          <w:szCs w:val="20"/>
        </w:rPr>
      </w:pPr>
    </w:p>
    <w:p w:rsidR="00505FA3" w:rsidRPr="00505FA3" w:rsidRDefault="00505FA3" w:rsidP="001329B9">
      <w:pPr>
        <w:jc w:val="center"/>
        <w:rPr>
          <w:rFonts w:ascii="Arial" w:hAnsi="Arial" w:cs="Arial"/>
          <w:b/>
          <w:bCs/>
          <w:color w:val="000000" w:themeColor="text1"/>
          <w:sz w:val="20"/>
          <w:szCs w:val="20"/>
        </w:rPr>
      </w:pPr>
    </w:p>
    <w:p w:rsidR="00505FA3" w:rsidRPr="00505FA3" w:rsidRDefault="00505FA3" w:rsidP="001329B9">
      <w:pPr>
        <w:jc w:val="center"/>
        <w:rPr>
          <w:rFonts w:ascii="Arial" w:hAnsi="Arial" w:cs="Arial"/>
          <w:color w:val="000000" w:themeColor="text1"/>
          <w:sz w:val="20"/>
          <w:szCs w:val="20"/>
        </w:rPr>
      </w:pPr>
      <w:r w:rsidRPr="00505FA3">
        <w:rPr>
          <w:rFonts w:ascii="Arial" w:hAnsi="Arial" w:cs="Arial"/>
          <w:b/>
          <w:bCs/>
          <w:color w:val="000000" w:themeColor="text1"/>
          <w:sz w:val="20"/>
          <w:szCs w:val="20"/>
        </w:rPr>
        <w:t>NGHỊ ĐỊNH</w:t>
      </w:r>
    </w:p>
    <w:p w:rsidR="00505FA3" w:rsidRPr="00505FA3" w:rsidRDefault="00505FA3" w:rsidP="001329B9">
      <w:pPr>
        <w:jc w:val="center"/>
        <w:rPr>
          <w:rFonts w:ascii="Arial" w:hAnsi="Arial" w:cs="Arial"/>
          <w:b/>
          <w:bCs/>
          <w:color w:val="000000" w:themeColor="text1"/>
          <w:sz w:val="20"/>
          <w:szCs w:val="20"/>
        </w:rPr>
      </w:pPr>
      <w:r w:rsidRPr="00505FA3">
        <w:rPr>
          <w:rFonts w:ascii="Arial" w:hAnsi="Arial" w:cs="Arial"/>
          <w:b/>
          <w:bCs/>
          <w:color w:val="000000" w:themeColor="text1"/>
          <w:sz w:val="20"/>
          <w:szCs w:val="20"/>
        </w:rPr>
        <w:t>Quy định về phân quyền, phân cấp trong lĩnh vực quản lý thuế</w:t>
      </w:r>
    </w:p>
    <w:p w:rsidR="00505FA3" w:rsidRPr="00505FA3" w:rsidRDefault="00505FA3" w:rsidP="001329B9">
      <w:pPr>
        <w:jc w:val="center"/>
        <w:rPr>
          <w:rFonts w:ascii="Arial" w:hAnsi="Arial" w:cs="Arial"/>
          <w:bCs/>
          <w:color w:val="000000" w:themeColor="text1"/>
          <w:sz w:val="20"/>
          <w:szCs w:val="20"/>
          <w:vertAlign w:val="superscript"/>
        </w:rPr>
      </w:pPr>
      <w:r w:rsidRPr="00505FA3">
        <w:rPr>
          <w:rFonts w:ascii="Arial" w:hAnsi="Arial" w:cs="Arial"/>
          <w:bCs/>
          <w:color w:val="000000" w:themeColor="text1"/>
          <w:sz w:val="20"/>
          <w:szCs w:val="20"/>
          <w:vertAlign w:val="superscript"/>
        </w:rPr>
        <w:t>________</w:t>
      </w:r>
    </w:p>
    <w:p w:rsidR="00505FA3" w:rsidRPr="00505FA3" w:rsidRDefault="00505FA3" w:rsidP="001329B9">
      <w:pPr>
        <w:jc w:val="center"/>
        <w:rPr>
          <w:rFonts w:ascii="Arial" w:hAnsi="Arial" w:cs="Arial"/>
          <w:color w:val="000000" w:themeColor="text1"/>
          <w:sz w:val="20"/>
          <w:szCs w:val="20"/>
        </w:rPr>
      </w:pP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r w:rsidRPr="00505FA3">
        <w:rPr>
          <w:rFonts w:ascii="Arial" w:hAnsi="Arial" w:cs="Arial"/>
          <w:i/>
          <w:iCs/>
          <w:color w:val="000000" w:themeColor="text1"/>
          <w:sz w:val="20"/>
          <w:szCs w:val="20"/>
        </w:rPr>
        <w:t>Căn cứ Luật Tổ chức Chính phủ ngày 18 tháng 02 năm 2025;</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r w:rsidRPr="00505FA3">
        <w:rPr>
          <w:rFonts w:ascii="Arial" w:hAnsi="Arial" w:cs="Arial"/>
          <w:i/>
          <w:iCs/>
          <w:color w:val="000000" w:themeColor="text1"/>
          <w:sz w:val="20"/>
          <w:szCs w:val="20"/>
        </w:rPr>
        <w:t>Căn cứ Luật Tổ chức chính quyền địa phương năm 2025;</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r w:rsidRPr="00505FA3">
        <w:rPr>
          <w:rFonts w:ascii="Arial" w:hAnsi="Arial" w:cs="Arial"/>
          <w:i/>
          <w:iCs/>
          <w:color w:val="000000" w:themeColor="text1"/>
          <w:sz w:val="20"/>
          <w:szCs w:val="20"/>
        </w:rPr>
        <w:t>Căn cứ Nghị quyết số 190/2025/QH15 ngày 19 tháng 02 năm 2025 của Quốc hội quy định về xử lý một số vấn đề liên quan đến sắp xếp tổ chức bộ máy nhà nước;</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r w:rsidRPr="00505FA3">
        <w:rPr>
          <w:rFonts w:ascii="Arial" w:hAnsi="Arial" w:cs="Arial"/>
          <w:i/>
          <w:iCs/>
          <w:color w:val="000000" w:themeColor="text1"/>
          <w:sz w:val="20"/>
          <w:szCs w:val="20"/>
        </w:rPr>
        <w:t>Theo đề nghị của Bộ trưởng Bộ Tài chính;</w:t>
      </w:r>
    </w:p>
    <w:p w:rsidR="00505FA3" w:rsidRDefault="00505FA3" w:rsidP="001329B9">
      <w:pPr>
        <w:adjustRightInd w:val="0"/>
        <w:snapToGrid w:val="0"/>
        <w:ind w:firstLine="720"/>
        <w:jc w:val="both"/>
        <w:rPr>
          <w:rFonts w:ascii="Arial" w:hAnsi="Arial" w:cs="Arial"/>
          <w:i/>
          <w:iCs/>
          <w:color w:val="000000" w:themeColor="text1"/>
          <w:sz w:val="20"/>
          <w:szCs w:val="20"/>
        </w:rPr>
      </w:pPr>
      <w:r w:rsidRPr="00505FA3">
        <w:rPr>
          <w:rFonts w:ascii="Arial" w:hAnsi="Arial" w:cs="Arial"/>
          <w:i/>
          <w:iCs/>
          <w:color w:val="000000" w:themeColor="text1"/>
          <w:sz w:val="20"/>
          <w:szCs w:val="20"/>
        </w:rPr>
        <w:t>Chính phủ ban hành Nghị định quy định về phân quyền, phân cấp trong lĩnh vực quản lý thuế.</w:t>
      </w:r>
    </w:p>
    <w:p w:rsidR="001329B9" w:rsidRPr="00505FA3" w:rsidRDefault="001329B9" w:rsidP="001329B9">
      <w:pPr>
        <w:adjustRightInd w:val="0"/>
        <w:snapToGrid w:val="0"/>
        <w:ind w:firstLine="720"/>
        <w:jc w:val="both"/>
        <w:rPr>
          <w:rFonts w:ascii="Arial" w:hAnsi="Arial" w:cs="Arial"/>
          <w:color w:val="000000" w:themeColor="text1"/>
          <w:sz w:val="20"/>
          <w:szCs w:val="20"/>
        </w:rPr>
      </w:pPr>
    </w:p>
    <w:p w:rsidR="001329B9" w:rsidRDefault="00505FA3" w:rsidP="001329B9">
      <w:pPr>
        <w:adjustRightInd w:val="0"/>
        <w:snapToGrid w:val="0"/>
        <w:jc w:val="center"/>
        <w:rPr>
          <w:rFonts w:ascii="Arial" w:hAnsi="Arial" w:cs="Arial"/>
          <w:b/>
          <w:bCs/>
          <w:color w:val="000000" w:themeColor="text1"/>
          <w:sz w:val="20"/>
          <w:szCs w:val="20"/>
        </w:rPr>
      </w:pPr>
      <w:r w:rsidRPr="00505FA3">
        <w:rPr>
          <w:rFonts w:ascii="Arial" w:hAnsi="Arial" w:cs="Arial"/>
          <w:b/>
          <w:bCs/>
          <w:color w:val="000000" w:themeColor="text1"/>
          <w:sz w:val="20"/>
          <w:szCs w:val="20"/>
        </w:rPr>
        <w:t>Chư</w:t>
      </w:r>
      <w:r w:rsidRPr="00505FA3">
        <w:rPr>
          <w:rFonts w:ascii="Arial" w:hAnsi="Arial" w:cs="Arial"/>
          <w:b/>
          <w:bCs/>
          <w:color w:val="000000" w:themeColor="text1"/>
          <w:sz w:val="20"/>
          <w:szCs w:val="20"/>
          <w:lang w:val="en-US"/>
        </w:rPr>
        <w:t>ơ</w:t>
      </w:r>
      <w:r w:rsidRPr="00505FA3">
        <w:rPr>
          <w:rFonts w:ascii="Arial" w:hAnsi="Arial" w:cs="Arial"/>
          <w:b/>
          <w:bCs/>
          <w:color w:val="000000" w:themeColor="text1"/>
          <w:sz w:val="20"/>
          <w:szCs w:val="20"/>
        </w:rPr>
        <w:t>ng I</w:t>
      </w:r>
    </w:p>
    <w:p w:rsidR="00505FA3" w:rsidRDefault="00505FA3" w:rsidP="001329B9">
      <w:pPr>
        <w:adjustRightInd w:val="0"/>
        <w:snapToGrid w:val="0"/>
        <w:jc w:val="center"/>
        <w:rPr>
          <w:rFonts w:ascii="Arial" w:hAnsi="Arial" w:cs="Arial"/>
          <w:b/>
          <w:bCs/>
          <w:color w:val="000000" w:themeColor="text1"/>
          <w:sz w:val="20"/>
          <w:szCs w:val="20"/>
        </w:rPr>
      </w:pPr>
      <w:r w:rsidRPr="00505FA3">
        <w:rPr>
          <w:rFonts w:ascii="Arial" w:hAnsi="Arial" w:cs="Arial"/>
          <w:b/>
          <w:bCs/>
          <w:color w:val="000000" w:themeColor="text1"/>
          <w:sz w:val="20"/>
          <w:szCs w:val="20"/>
        </w:rPr>
        <w:t>QUY ĐỊNH CHUNG</w:t>
      </w:r>
    </w:p>
    <w:p w:rsidR="001329B9" w:rsidRPr="00505FA3" w:rsidRDefault="001329B9" w:rsidP="001329B9">
      <w:pPr>
        <w:adjustRightInd w:val="0"/>
        <w:snapToGrid w:val="0"/>
        <w:jc w:val="center"/>
        <w:rPr>
          <w:rFonts w:ascii="Arial" w:hAnsi="Arial" w:cs="Arial"/>
          <w:color w:val="000000" w:themeColor="text1"/>
          <w:sz w:val="20"/>
          <w:szCs w:val="20"/>
        </w:rPr>
      </w:pPr>
    </w:p>
    <w:p w:rsidR="00505FA3" w:rsidRPr="00505FA3" w:rsidRDefault="00505FA3" w:rsidP="001329B9">
      <w:pPr>
        <w:adjustRightInd w:val="0"/>
        <w:snapToGrid w:val="0"/>
        <w:spacing w:after="120"/>
        <w:ind w:firstLine="720"/>
        <w:jc w:val="both"/>
        <w:rPr>
          <w:rFonts w:ascii="Arial" w:hAnsi="Arial" w:cs="Arial"/>
          <w:b/>
          <w:bCs/>
          <w:color w:val="000000" w:themeColor="text1"/>
          <w:sz w:val="20"/>
          <w:szCs w:val="20"/>
        </w:rPr>
      </w:pPr>
      <w:bookmarkStart w:id="0" w:name="bookmark0"/>
      <w:bookmarkStart w:id="1" w:name="bookmark1"/>
      <w:bookmarkStart w:id="2" w:name="bookmark2"/>
      <w:r w:rsidRPr="00505FA3">
        <w:rPr>
          <w:rFonts w:ascii="Arial" w:hAnsi="Arial" w:cs="Arial"/>
          <w:b/>
          <w:bCs/>
          <w:color w:val="000000" w:themeColor="text1"/>
          <w:sz w:val="20"/>
          <w:szCs w:val="20"/>
        </w:rPr>
        <w:t>Điều 1. Phạm vi điều chỉnh</w:t>
      </w:r>
      <w:bookmarkEnd w:id="0"/>
      <w:bookmarkEnd w:id="1"/>
      <w:bookmarkEnd w:id="2"/>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r w:rsidRPr="00505FA3">
        <w:rPr>
          <w:rFonts w:ascii="Arial" w:hAnsi="Arial" w:cs="Arial"/>
          <w:color w:val="000000" w:themeColor="text1"/>
          <w:sz w:val="20"/>
          <w:szCs w:val="20"/>
        </w:rPr>
        <w:t>Nghị định này quy định thẩm quyền, trình tự, thủ tục thực hiện nhiệm vụ, quyền hạn của cơ quan, người có thẩm quyền trong lĩnh vực quản lý thuế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r w:rsidRPr="00505FA3">
        <w:rPr>
          <w:rFonts w:ascii="Arial" w:hAnsi="Arial" w:cs="Arial"/>
          <w:b/>
          <w:bCs/>
          <w:color w:val="000000" w:themeColor="text1"/>
          <w:sz w:val="20"/>
          <w:szCs w:val="20"/>
        </w:rPr>
        <w:t>Điều 2. Nguyên tắc phân cấp, phân quyền</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3" w:name="bookmark3"/>
      <w:bookmarkEnd w:id="3"/>
      <w:r w:rsidRPr="00505FA3">
        <w:rPr>
          <w:rFonts w:ascii="Arial" w:hAnsi="Arial" w:cs="Arial"/>
          <w:color w:val="000000" w:themeColor="text1"/>
          <w:sz w:val="20"/>
          <w:szCs w:val="20"/>
        </w:rPr>
        <w:t>1. Bảo đảm phù hợp với quy định của Hiến pháp; phù hợp với các nguyên tắc, quy định về phân quyền, phân cấp của Luật Tổ chức Chính phủ, Luật Tổ chức chính quyền địa phương.</w:t>
      </w:r>
    </w:p>
    <w:p w:rsidR="00505FA3" w:rsidRDefault="00505FA3" w:rsidP="001329B9">
      <w:pPr>
        <w:adjustRightInd w:val="0"/>
        <w:snapToGrid w:val="0"/>
        <w:spacing w:after="120"/>
        <w:ind w:firstLine="720"/>
        <w:jc w:val="both"/>
        <w:rPr>
          <w:rFonts w:ascii="Arial" w:hAnsi="Arial" w:cs="Arial"/>
          <w:color w:val="000000" w:themeColor="text1"/>
          <w:sz w:val="20"/>
          <w:szCs w:val="20"/>
        </w:rPr>
      </w:pPr>
      <w:bookmarkStart w:id="4" w:name="bookmark4"/>
      <w:bookmarkEnd w:id="4"/>
      <w:r w:rsidRPr="00505FA3">
        <w:rPr>
          <w:rFonts w:ascii="Arial" w:hAnsi="Arial" w:cs="Arial"/>
          <w:color w:val="000000" w:themeColor="text1"/>
          <w:sz w:val="20"/>
          <w:szCs w:val="20"/>
        </w:rPr>
        <w:t>2.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quản lý thuế và phát huy tính chủ động, sáng tạo, tự chịu trách nhiệm của chính quyền địa phương trong thực hiện nhiệm vụ quản lý nhà nước trong lĩnh vực quản lý thuế.</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5" w:name="bookmark5"/>
      <w:bookmarkEnd w:id="5"/>
      <w:r w:rsidRPr="00505FA3">
        <w:rPr>
          <w:rFonts w:ascii="Arial" w:hAnsi="Arial" w:cs="Arial"/>
          <w:color w:val="000000" w:themeColor="text1"/>
          <w:sz w:val="20"/>
          <w:szCs w:val="20"/>
        </w:rPr>
        <w:t>3.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6" w:name="bookmark6"/>
      <w:bookmarkEnd w:id="6"/>
      <w:r w:rsidRPr="00505FA3">
        <w:rPr>
          <w:rFonts w:ascii="Arial" w:hAnsi="Arial" w:cs="Arial"/>
          <w:color w:val="000000" w:themeColor="text1"/>
          <w:sz w:val="20"/>
          <w:szCs w:val="20"/>
        </w:rPr>
        <w:t>4. Đẩy mạnh phân quyền, phân cấp và phân định rõ thẩm quyền của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7" w:name="bookmark7"/>
      <w:bookmarkEnd w:id="7"/>
      <w:r w:rsidRPr="00505FA3">
        <w:rPr>
          <w:rFonts w:ascii="Arial" w:hAnsi="Arial" w:cs="Arial"/>
          <w:color w:val="000000" w:themeColor="text1"/>
          <w:sz w:val="20"/>
          <w:szCs w:val="20"/>
        </w:rPr>
        <w:t>5.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8" w:name="bookmark8"/>
      <w:bookmarkEnd w:id="8"/>
      <w:r w:rsidRPr="00505FA3">
        <w:rPr>
          <w:rFonts w:ascii="Arial" w:hAnsi="Arial" w:cs="Arial"/>
          <w:color w:val="000000" w:themeColor="text1"/>
          <w:sz w:val="20"/>
          <w:szCs w:val="20"/>
        </w:rPr>
        <w:t>6.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9" w:name="bookmark9"/>
      <w:bookmarkEnd w:id="9"/>
      <w:r w:rsidRPr="00505FA3">
        <w:rPr>
          <w:rFonts w:ascii="Arial" w:hAnsi="Arial" w:cs="Arial"/>
          <w:color w:val="000000" w:themeColor="text1"/>
          <w:sz w:val="20"/>
          <w:szCs w:val="20"/>
        </w:rPr>
        <w:t>7. Bảo đảm không làm ảnh hưởng đến việc thực hiện các điều ước quốc tế, thỏa thuận quốc tế mà nước Cộng hòa xã hội chủ nghĩa Việt Nam là thành viên.</w:t>
      </w:r>
    </w:p>
    <w:p w:rsidR="00505FA3" w:rsidRDefault="00505FA3" w:rsidP="001329B9">
      <w:pPr>
        <w:adjustRightInd w:val="0"/>
        <w:snapToGrid w:val="0"/>
        <w:ind w:firstLine="720"/>
        <w:jc w:val="both"/>
        <w:rPr>
          <w:rFonts w:ascii="Arial" w:hAnsi="Arial" w:cs="Arial"/>
          <w:color w:val="000000" w:themeColor="text1"/>
          <w:sz w:val="20"/>
          <w:szCs w:val="20"/>
        </w:rPr>
      </w:pPr>
      <w:bookmarkStart w:id="10" w:name="bookmark10"/>
      <w:bookmarkEnd w:id="10"/>
      <w:r w:rsidRPr="00505FA3">
        <w:rPr>
          <w:rFonts w:ascii="Arial" w:hAnsi="Arial" w:cs="Arial"/>
          <w:color w:val="000000" w:themeColor="text1"/>
          <w:sz w:val="20"/>
          <w:szCs w:val="20"/>
        </w:rPr>
        <w:t>8. Nguồn lực thực hiện nhiệm vụ được phân quyền, phân cấp do ngân sách nhà nước bảo đảm theo quy định.</w:t>
      </w:r>
    </w:p>
    <w:p w:rsidR="001329B9" w:rsidRDefault="001329B9" w:rsidP="001329B9">
      <w:pPr>
        <w:adjustRightInd w:val="0"/>
        <w:snapToGrid w:val="0"/>
        <w:ind w:firstLine="720"/>
        <w:jc w:val="center"/>
        <w:rPr>
          <w:rFonts w:ascii="Arial" w:hAnsi="Arial" w:cs="Arial"/>
          <w:color w:val="000000" w:themeColor="text1"/>
          <w:sz w:val="20"/>
          <w:szCs w:val="20"/>
        </w:rPr>
      </w:pPr>
      <w:bookmarkStart w:id="11" w:name="bookmark11"/>
      <w:bookmarkStart w:id="12" w:name="bookmark12"/>
      <w:bookmarkStart w:id="13" w:name="bookmark13"/>
      <w:bookmarkStart w:id="14" w:name="_GoBack"/>
      <w:bookmarkEnd w:id="14"/>
    </w:p>
    <w:p w:rsidR="001329B9" w:rsidRDefault="00505FA3" w:rsidP="001329B9">
      <w:pPr>
        <w:adjustRightInd w:val="0"/>
        <w:snapToGrid w:val="0"/>
        <w:ind w:firstLine="720"/>
        <w:jc w:val="center"/>
        <w:rPr>
          <w:rFonts w:ascii="Arial" w:hAnsi="Arial" w:cs="Arial"/>
          <w:b/>
          <w:bCs/>
          <w:color w:val="000000" w:themeColor="text1"/>
          <w:sz w:val="20"/>
          <w:szCs w:val="20"/>
        </w:rPr>
      </w:pPr>
      <w:r w:rsidRPr="00505FA3">
        <w:rPr>
          <w:rFonts w:ascii="Arial" w:hAnsi="Arial" w:cs="Arial"/>
          <w:b/>
          <w:bCs/>
          <w:color w:val="000000" w:themeColor="text1"/>
          <w:sz w:val="20"/>
          <w:szCs w:val="20"/>
        </w:rPr>
        <w:lastRenderedPageBreak/>
        <w:t>Chương II</w:t>
      </w:r>
    </w:p>
    <w:p w:rsidR="00505FA3" w:rsidRDefault="00505FA3" w:rsidP="001329B9">
      <w:pPr>
        <w:adjustRightInd w:val="0"/>
        <w:snapToGrid w:val="0"/>
        <w:ind w:firstLine="720"/>
        <w:jc w:val="center"/>
        <w:rPr>
          <w:rFonts w:ascii="Arial" w:hAnsi="Arial" w:cs="Arial"/>
          <w:b/>
          <w:bCs/>
          <w:color w:val="000000" w:themeColor="text1"/>
          <w:sz w:val="20"/>
          <w:szCs w:val="20"/>
        </w:rPr>
      </w:pPr>
      <w:r w:rsidRPr="00505FA3">
        <w:rPr>
          <w:rFonts w:ascii="Arial" w:hAnsi="Arial" w:cs="Arial"/>
          <w:b/>
          <w:bCs/>
          <w:color w:val="000000" w:themeColor="text1"/>
          <w:sz w:val="20"/>
          <w:szCs w:val="20"/>
        </w:rPr>
        <w:t>PHÂN QUYỀN TRONG LĨNH VỰC QUẢN LÝ THUẾ</w:t>
      </w:r>
      <w:bookmarkEnd w:id="11"/>
      <w:bookmarkEnd w:id="12"/>
      <w:bookmarkEnd w:id="13"/>
    </w:p>
    <w:p w:rsidR="001329B9" w:rsidRPr="00505FA3" w:rsidRDefault="001329B9" w:rsidP="001329B9">
      <w:pPr>
        <w:adjustRightInd w:val="0"/>
        <w:snapToGrid w:val="0"/>
        <w:ind w:firstLine="720"/>
        <w:jc w:val="both"/>
        <w:rPr>
          <w:rFonts w:ascii="Arial" w:hAnsi="Arial" w:cs="Arial"/>
          <w:b/>
          <w:bCs/>
          <w:color w:val="000000" w:themeColor="text1"/>
          <w:sz w:val="20"/>
          <w:szCs w:val="20"/>
        </w:rPr>
      </w:pPr>
    </w:p>
    <w:p w:rsidR="00505FA3" w:rsidRPr="00505FA3" w:rsidRDefault="00505FA3" w:rsidP="001329B9">
      <w:pPr>
        <w:adjustRightInd w:val="0"/>
        <w:snapToGrid w:val="0"/>
        <w:spacing w:after="120"/>
        <w:ind w:firstLine="720"/>
        <w:jc w:val="both"/>
        <w:rPr>
          <w:rFonts w:ascii="Arial" w:hAnsi="Arial" w:cs="Arial"/>
          <w:b/>
          <w:bCs/>
          <w:color w:val="000000" w:themeColor="text1"/>
          <w:sz w:val="20"/>
          <w:szCs w:val="20"/>
        </w:rPr>
      </w:pPr>
      <w:bookmarkStart w:id="15" w:name="bookmark14"/>
      <w:bookmarkStart w:id="16" w:name="bookmark15"/>
      <w:bookmarkStart w:id="17" w:name="bookmark16"/>
      <w:r w:rsidRPr="00505FA3">
        <w:rPr>
          <w:rFonts w:ascii="Arial" w:hAnsi="Arial" w:cs="Arial"/>
          <w:b/>
          <w:bCs/>
          <w:color w:val="000000" w:themeColor="text1"/>
          <w:sz w:val="20"/>
          <w:szCs w:val="20"/>
        </w:rPr>
        <w:t>Điều 3. Hồ sơ khai thuế, thời hạn nộp và địa điểm nộp hồ sơ khai thuế</w:t>
      </w:r>
      <w:bookmarkEnd w:id="15"/>
      <w:bookmarkEnd w:id="16"/>
      <w:bookmarkEnd w:id="17"/>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18" w:name="bookmark17"/>
      <w:bookmarkEnd w:id="18"/>
      <w:r w:rsidRPr="00505FA3">
        <w:rPr>
          <w:rFonts w:ascii="Arial" w:hAnsi="Arial" w:cs="Arial"/>
          <w:color w:val="000000" w:themeColor="text1"/>
          <w:sz w:val="20"/>
          <w:szCs w:val="20"/>
        </w:rPr>
        <w:t>1. Việc người nộp thuế không phải nộp các chứng từ trong hồ sơ khai thuế, nộp thuế, hồ sơ hoàn thuế và các hồ sơ thuế khác mà cơ quan quản lý nhà nước đã có, căn cứ tình hình thực tế và điều kiện trang bị công nghệ thông tin theo quy định tại khoản 11 Điều 17 Luật Quản lý thuế số 38/2019/QH14 ngày 13 tháng 6 năm 2019 do Bộ trưởng Bộ Tài chính hướng dẫn.</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19" w:name="bookmark18"/>
      <w:bookmarkEnd w:id="19"/>
      <w:r w:rsidRPr="00505FA3">
        <w:rPr>
          <w:rFonts w:ascii="Arial" w:hAnsi="Arial" w:cs="Arial"/>
          <w:color w:val="000000" w:themeColor="text1"/>
          <w:sz w:val="20"/>
          <w:szCs w:val="20"/>
        </w:rPr>
        <w:t>2. Hồ sơ khai thuế; loại thuế khai theo tháng, khai theo quý, khai theo năm, khai theo từng lần phát sinh nghĩa vụ thuế, khai quyết toán thuế; khai các khoản phải nộp về phí, lệ phí do cơ quan đại diện nước Cộng hòa xã hội chủ nghĩa Việt Nam ở nước ngoài thực hiện thu; kê khai, cung cấp, trao đổi, sử dụng thông tin đối với báo cáo lợi nhuận liên quốc gia; tiêu chí xác định người nộp thuế để khai thuế theo quý theo quy định tại khoản 8 Điều 43 Luật Quản lý thuế số 38/2019/QH14 ngày 13 tháng 6 năm 2019 do Bộ trưởng Bộ Tài chính hướng dẫn.</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20" w:name="bookmark19"/>
      <w:bookmarkEnd w:id="20"/>
      <w:r w:rsidRPr="00505FA3">
        <w:rPr>
          <w:rFonts w:ascii="Arial" w:hAnsi="Arial" w:cs="Arial"/>
          <w:color w:val="000000" w:themeColor="text1"/>
          <w:sz w:val="20"/>
          <w:szCs w:val="20"/>
        </w:rPr>
        <w:t>3. Thời hạn nộp hồ sơ khai thuế đối với thuế sử dụng đất nông nghiệp; thuế sử dụng đất phi nông nghiệp; tiền sử dụng đất; tiền thuê đất, thuê mặt nước; tiền cấp quyền khai thác khoáng sản; tiền cấp quyền khai thác tài nguyên nước; lệ phí trước bạ; lệ phí môn bài; khoản thu vào ngân sách nhà nước theo quy định của pháp luật về quản lý, sử dụng tài sản công; báo cáo lợi nhuận liên quốc gia theo quy định tại khoản 5 Điều 44 Luật Quản lý thuế số 38/2019/QH14 ngày 13 tháng 6 năm 2019 do Bộ trưởng Bộ Tài chính hướng dẫn.</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21" w:name="bookmark20"/>
      <w:bookmarkEnd w:id="21"/>
      <w:r w:rsidRPr="00505FA3">
        <w:rPr>
          <w:rFonts w:ascii="Arial" w:hAnsi="Arial" w:cs="Arial"/>
          <w:color w:val="000000" w:themeColor="text1"/>
          <w:sz w:val="20"/>
          <w:szCs w:val="20"/>
        </w:rPr>
        <w:t>4. Địa điểm nộp hồ sơ khai thuế đối với người nộp thuế có nhiều hoạt động sản xuất, kinh doanh; người nộp thuế thực hiện hoạt động sản xuất, kinh doanh ở nhiều địa bàn; người nộp thuế có phát sinh nghĩa vụ thuế đối với các loại thuế khai và nộp theo từng lần phát sinh, các khoản thu từ đất, cấp quyền khai thác tài nguyên nước, tài nguyên khoáng sản, quyết toán thuế thu nhập cá nhân; và người nộp thuế thực hiện khai thuế thông qua giao dịch điện tử cùng các trường hợp cần thiết khác theo quy định tại khoản 4 Điều 45 Luật Quản lý thuế số 38/2019/QH14 ngày 13 tháng 6 năm 2019 do Bộ trưởng Bộ Tài chính hướng dẫn.</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22" w:name="bookmark21"/>
      <w:bookmarkEnd w:id="22"/>
      <w:r w:rsidRPr="00505FA3">
        <w:rPr>
          <w:rFonts w:ascii="Arial" w:hAnsi="Arial" w:cs="Arial"/>
          <w:color w:val="000000" w:themeColor="text1"/>
          <w:sz w:val="20"/>
          <w:szCs w:val="20"/>
        </w:rPr>
        <w:t>5. Trình tự, thủ tục thực hiện nhiệm vụ</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23" w:name="bookmark22"/>
      <w:bookmarkEnd w:id="23"/>
      <w:r w:rsidRPr="00505FA3">
        <w:rPr>
          <w:rFonts w:ascii="Arial" w:hAnsi="Arial" w:cs="Arial"/>
          <w:color w:val="000000" w:themeColor="text1"/>
          <w:sz w:val="20"/>
          <w:szCs w:val="20"/>
        </w:rPr>
        <w:t>a) Hồ sơ khai thuế, loại thuế khai theo tháng, khai theo quý, khai theo năm, khai theo từng lần phát sinh nghĩa vụ thuế, khai quyết toán thuế; khai các khoản phải nộp về phí, lệ phí do cơ quan đại diện nước Cộng hòa xã hội chủ nghĩa Việt Nam ở nước ngoài thực hiện thu; kê khai, cung cấp, trao đổi, sử dụng thông tin đối với báo cáo lợi nhuận liên quốc gia; tiêu chí xác định người nộp thuế để khai thuế theo quý thực hiện theo quy định tại điểm 1 Phụ lục ban hành kèm theo Nghị định này.</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24" w:name="bookmark23"/>
      <w:bookmarkEnd w:id="24"/>
      <w:r w:rsidRPr="00505FA3">
        <w:rPr>
          <w:rFonts w:ascii="Arial" w:hAnsi="Arial" w:cs="Arial"/>
          <w:color w:val="000000" w:themeColor="text1"/>
          <w:sz w:val="20"/>
          <w:szCs w:val="20"/>
        </w:rPr>
        <w:t>b) Thời hạn nộp hồ sơ khai thuế đối với thuế sử dụng đất nông nghiệp; thuế sử dụng đất phi nông nghiệp; tiền sử dụng đất; tiền thuê đất, thuê mặt nước; tiền cấp quyền khai thác khoáng sản; tiền cấp quyền khai thác tài nguyên nước; lệ phí trước bạ; lệ phí môn bài; khoản thu vào ngân sách nhà nước theo quy định của pháp luật về quản lý, sử dụng tài sản công; báo cáo lợi nhuận liên quốc gia thực hiện theo quy định tại điểm 2 Phụ lục ban hành kèm theo Nghị định này.</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25" w:name="bookmark24"/>
      <w:bookmarkEnd w:id="25"/>
      <w:r w:rsidRPr="00505FA3">
        <w:rPr>
          <w:rFonts w:ascii="Arial" w:hAnsi="Arial" w:cs="Arial"/>
          <w:color w:val="000000" w:themeColor="text1"/>
          <w:sz w:val="20"/>
          <w:szCs w:val="20"/>
        </w:rPr>
        <w:t>c) Địa điểm nộp hồ sơ khai thuế đối với người nộp thuế có nhiều hoạt động sản xuất, kinh doanh; người nộp thuế thực hiện hoạt động sản xuất, kinh doanh ở nhiều địa bàn; người nộp thuế có phát sinh nghĩa vụ thuế đối với các loại thuế khai và nộp theo từng lần phát sinh, các khoản thu từ đất, cấp quyền khai thác tài nguyên nước, tài nguyên khoáng sản, quyết toán thuế thu nhập cá nhân; và người nộp thuế thực hiện khai thuế thông qua giao dịch điện tử cùng các trường hợp cần thiết khác thực hiện theo quy định tại điểm 3 Phụ lục ban hành kèm theo Nghị định này.</w:t>
      </w:r>
    </w:p>
    <w:p w:rsidR="00505FA3" w:rsidRPr="00505FA3" w:rsidRDefault="00505FA3" w:rsidP="001329B9">
      <w:pPr>
        <w:adjustRightInd w:val="0"/>
        <w:snapToGrid w:val="0"/>
        <w:spacing w:after="120"/>
        <w:ind w:firstLine="720"/>
        <w:jc w:val="both"/>
        <w:rPr>
          <w:rFonts w:ascii="Arial" w:hAnsi="Arial" w:cs="Arial"/>
          <w:b/>
          <w:bCs/>
          <w:color w:val="000000" w:themeColor="text1"/>
          <w:sz w:val="20"/>
          <w:szCs w:val="20"/>
        </w:rPr>
      </w:pPr>
      <w:bookmarkStart w:id="26" w:name="bookmark25"/>
      <w:bookmarkStart w:id="27" w:name="bookmark26"/>
      <w:bookmarkStart w:id="28" w:name="bookmark27"/>
      <w:r w:rsidRPr="00505FA3">
        <w:rPr>
          <w:rFonts w:ascii="Arial" w:hAnsi="Arial" w:cs="Arial"/>
          <w:b/>
          <w:bCs/>
          <w:color w:val="000000" w:themeColor="text1"/>
          <w:sz w:val="20"/>
          <w:szCs w:val="20"/>
        </w:rPr>
        <w:t>Điều 4. Thủ tục, hồ sơ, thời gian khoanh nợ thuế</w:t>
      </w:r>
      <w:bookmarkEnd w:id="26"/>
      <w:bookmarkEnd w:id="27"/>
      <w:bookmarkEnd w:id="28"/>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29" w:name="bookmark28"/>
      <w:bookmarkEnd w:id="29"/>
      <w:r w:rsidRPr="00505FA3">
        <w:rPr>
          <w:rFonts w:ascii="Arial" w:hAnsi="Arial" w:cs="Arial"/>
          <w:color w:val="000000" w:themeColor="text1"/>
          <w:sz w:val="20"/>
          <w:szCs w:val="20"/>
        </w:rPr>
        <w:t>1. Thủ tục, hồ sơ, thời gian khoanh nợ đối với trường hợp được khoanh nợ theo quy định tại khoản 1 Điều 84 Luật Quản lý thuế số 38/2019/QH14 ngày 13 tháng 6 năm 2019 do Bộ trưởng Bộ Tài chính hướng dẫn.</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30" w:name="bookmark29"/>
      <w:bookmarkEnd w:id="30"/>
      <w:r w:rsidRPr="00505FA3">
        <w:rPr>
          <w:rFonts w:ascii="Arial" w:hAnsi="Arial" w:cs="Arial"/>
          <w:color w:val="000000" w:themeColor="text1"/>
          <w:sz w:val="20"/>
          <w:szCs w:val="20"/>
        </w:rPr>
        <w:t>2. Trình tự, thủ tục thực hiện nhiệm vụ</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r w:rsidRPr="00505FA3">
        <w:rPr>
          <w:rFonts w:ascii="Arial" w:hAnsi="Arial" w:cs="Arial"/>
          <w:color w:val="000000" w:themeColor="text1"/>
          <w:sz w:val="20"/>
          <w:szCs w:val="20"/>
        </w:rPr>
        <w:t>Thủ tục, hồ sơ, thời gian khoanh nợ đối với trường hợp được khoanh nợ thực hiện theo quy định tại điểm 4 Phụ lục ban hành kèm theo Nghị định này.</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r w:rsidRPr="00505FA3">
        <w:rPr>
          <w:rFonts w:ascii="Arial" w:hAnsi="Arial" w:cs="Arial"/>
          <w:b/>
          <w:bCs/>
          <w:color w:val="000000" w:themeColor="text1"/>
          <w:sz w:val="20"/>
          <w:szCs w:val="20"/>
        </w:rPr>
        <w:t>Điều 5. Thẩm quyền quyết định xóa nợ tiền thuế, tiền chậm nộp, tiền phạt</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31" w:name="bookmark30"/>
      <w:bookmarkEnd w:id="31"/>
      <w:r w:rsidRPr="00505FA3">
        <w:rPr>
          <w:rFonts w:ascii="Arial" w:hAnsi="Arial" w:cs="Arial"/>
          <w:color w:val="000000" w:themeColor="text1"/>
          <w:sz w:val="20"/>
          <w:szCs w:val="20"/>
        </w:rPr>
        <w:t xml:space="preserve">1. Bộ trưởng Bộ Tài chính thực hiện thẩm quyền quyết định xóa nợ đối với doanh nghiệp, hợp </w:t>
      </w:r>
      <w:r w:rsidRPr="00505FA3">
        <w:rPr>
          <w:rFonts w:ascii="Arial" w:hAnsi="Arial" w:cs="Arial"/>
          <w:color w:val="000000" w:themeColor="text1"/>
          <w:sz w:val="20"/>
          <w:szCs w:val="20"/>
        </w:rPr>
        <w:lastRenderedPageBreak/>
        <w:t>tác xã thuộc trường hợp quy định tại khoản 3 Điều 85 của Luật Quản lý thuế có khoản nợ tiền thuế, tiền chậm nộp, tiền phạt từ 15.000.000.000 đồng trở lên theo quy định tại khoản 4 Điều 87 Luật Quản lý thuế số 38/2019/QH14 ngày 13 tháng 6 năm 2019.</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32" w:name="bookmark31"/>
      <w:bookmarkEnd w:id="32"/>
      <w:r w:rsidRPr="00505FA3">
        <w:rPr>
          <w:rFonts w:ascii="Arial" w:hAnsi="Arial" w:cs="Arial"/>
          <w:color w:val="000000" w:themeColor="text1"/>
          <w:sz w:val="20"/>
          <w:szCs w:val="20"/>
        </w:rPr>
        <w:t>2. Trình tự, thủ tục thực hiện như sau:</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33" w:name="bookmark32"/>
      <w:bookmarkEnd w:id="33"/>
      <w:r w:rsidRPr="00505FA3">
        <w:rPr>
          <w:rFonts w:ascii="Arial" w:hAnsi="Arial" w:cs="Arial"/>
          <w:color w:val="000000" w:themeColor="text1"/>
          <w:sz w:val="20"/>
          <w:szCs w:val="20"/>
        </w:rPr>
        <w:t>a) Cơ quan thuế cơ sở quản lý trực tiếp người nộp thuế lập và gửi hồ sơ đề nghị xóa nợ đến cơ quan thuế cấp tỉnh để thẩm định; trường hợp không thuộc đối tượng xóa nợ thì cơ quan thuế cấp tỉnh thông báo cho cơ quan thuế cơ sở theo Mẫu số 02/XOANO ban hành kèm theo Thông tư số 80/2021/TT-BTC ngày 29 tháng 9 năm 2021 của Bộ Tài chính; trường hợp thuộc đối tượng xóa nợ thì cơ quan thuế cấp tỉnh lập văn bản đề nghị kèm theo hồ sơ gửi Cục Thuế thẩm định.</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r w:rsidRPr="00505FA3">
        <w:rPr>
          <w:rFonts w:ascii="Arial" w:hAnsi="Arial" w:cs="Arial"/>
          <w:color w:val="000000" w:themeColor="text1"/>
          <w:sz w:val="20"/>
          <w:szCs w:val="20"/>
        </w:rPr>
        <w:t>Cục Thuế thẩm định hồ sơ đề nghị xóa nợ. Trường hợp không thuộc đối tượng xóa nợ thì Cục Thuế thông báo cho cơ quan thuế cấp tỉnh theo Mẫu số 02/XOANO ban hành kèm theo Thông tư số 80/2021/TT-BTC ngày 29 tháng 9 năm 2021 của Bộ Tài chính; trường hợp thuộc đối tượng xóa nợ thì Cục Thuế dự thảo quyết định xóa nợ theo Mẫu số 06/XOANO ban hành kèm theo Thông tư số 80/2021/TT-BTC ngày 29 tháng 9 năm 2021 của Bộ Tài chính trình Bộ trưởng Bộ Tài chính xem xét, quyết định.</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34" w:name="bookmark33"/>
      <w:bookmarkEnd w:id="34"/>
      <w:r w:rsidRPr="00505FA3">
        <w:rPr>
          <w:rFonts w:ascii="Arial" w:hAnsi="Arial" w:cs="Arial"/>
          <w:color w:val="000000" w:themeColor="text1"/>
          <w:sz w:val="20"/>
          <w:szCs w:val="20"/>
        </w:rPr>
        <w:t>b) Cơ quan thuế cấp tỉnh quản lý trực tiếp người nộp thuế lập và gửi hồ sơ đề nghị xóa nợ đến Cục Thuế để thẩm định. Trường hợp không thuộc đối tượng xóa nợ thì Cục Thuế thông báo cho cơ quan thuế cấp tỉnh theo Mẫu số 02/XOANO ban hành kèm theo Thông tư số 80/2021/TT-BTC ngày 29 tháng 9 năm 2021 của Bộ Tài chính; trường hợp thuộc đối tượng xóa nợ thì Cục Thuế dự thảo quyết định xóa nợ theo Mẫu số 06/XOANO ban hành kèm theo Thông tư số 80/2021/TT-BTC ngày 29 tháng 9 năm 2021 của Bộ Tài chính trình Bộ trưởng Bộ Tài chính xem xét, quyết định.</w:t>
      </w:r>
    </w:p>
    <w:p w:rsidR="00505FA3" w:rsidRPr="00505FA3" w:rsidRDefault="00505FA3" w:rsidP="001329B9">
      <w:pPr>
        <w:adjustRightInd w:val="0"/>
        <w:snapToGrid w:val="0"/>
        <w:spacing w:after="120"/>
        <w:ind w:firstLine="720"/>
        <w:jc w:val="both"/>
        <w:rPr>
          <w:rFonts w:ascii="Arial" w:hAnsi="Arial" w:cs="Arial"/>
          <w:b/>
          <w:bCs/>
          <w:color w:val="000000" w:themeColor="text1"/>
          <w:sz w:val="20"/>
          <w:szCs w:val="20"/>
        </w:rPr>
      </w:pPr>
      <w:bookmarkStart w:id="35" w:name="bookmark34"/>
      <w:bookmarkStart w:id="36" w:name="bookmark35"/>
      <w:bookmarkStart w:id="37" w:name="bookmark36"/>
      <w:r w:rsidRPr="00505FA3">
        <w:rPr>
          <w:rFonts w:ascii="Arial" w:hAnsi="Arial" w:cs="Arial"/>
          <w:b/>
          <w:bCs/>
          <w:color w:val="000000" w:themeColor="text1"/>
          <w:sz w:val="20"/>
          <w:szCs w:val="20"/>
        </w:rPr>
        <w:t>Điều 6. Dịch vụ hóa đơn điện t</w:t>
      </w:r>
      <w:bookmarkEnd w:id="35"/>
      <w:bookmarkEnd w:id="36"/>
      <w:bookmarkEnd w:id="37"/>
      <w:r w:rsidRPr="00505FA3">
        <w:rPr>
          <w:rFonts w:ascii="Arial" w:hAnsi="Arial" w:cs="Arial"/>
          <w:b/>
          <w:bCs/>
          <w:color w:val="000000" w:themeColor="text1"/>
          <w:sz w:val="20"/>
          <w:szCs w:val="20"/>
        </w:rPr>
        <w:t>ử</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38" w:name="bookmark37"/>
      <w:bookmarkEnd w:id="38"/>
      <w:r w:rsidRPr="00505FA3">
        <w:rPr>
          <w:rFonts w:ascii="Arial" w:hAnsi="Arial" w:cs="Arial"/>
          <w:color w:val="000000" w:themeColor="text1"/>
          <w:sz w:val="20"/>
          <w:szCs w:val="20"/>
        </w:rPr>
        <w:t>1. Dịch vụ về hóa đơn điện tử và trường hợp sử dụng hóa đơn điện tử có mã của cơ quan thuế không phải trả tiền dịch vụ, trường hợp sử dụng hóa đơn điện tử có mã của cơ quan thuế phải trả tiền dịch vụ, trường hợp sử dụng hóa đơn điện tử không có mã của cơ quan thuế thông qua tổ chức cung cấp dịch vụ về hóa đơn điện tử theo quy định tại khoản 3 Điều 92 Luật Quản lý thuế số 38/2019/QH14 ngày 13 tháng 6 năm 2019 do Bộ trưởng Bộ Tài chính hướng dẫn.</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39" w:name="bookmark38"/>
      <w:bookmarkEnd w:id="39"/>
      <w:r w:rsidRPr="00505FA3">
        <w:rPr>
          <w:rFonts w:ascii="Arial" w:hAnsi="Arial" w:cs="Arial"/>
          <w:color w:val="000000" w:themeColor="text1"/>
          <w:sz w:val="20"/>
          <w:szCs w:val="20"/>
        </w:rPr>
        <w:t>2. Trình tự, thủ tục thực hiện nhiệm vụ</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r w:rsidRPr="00505FA3">
        <w:rPr>
          <w:rFonts w:ascii="Arial" w:hAnsi="Arial" w:cs="Arial"/>
          <w:color w:val="000000" w:themeColor="text1"/>
          <w:sz w:val="20"/>
          <w:szCs w:val="20"/>
        </w:rPr>
        <w:t>Dịch vụ hoá đơn điện tử và trường hợp sử dụng hóa đơn điện tử có mã của cơ quan thuế không phải trả tiền dịch vụ, trường hợp sử dụng hóa đơn điện tử có mã của cơ quan thuế phải trả tiền dịch vụ, trường hợp sử dụng hóa đơn điện tử không có mã của cơ quan thuế thông qua tổ chức cung cấp dịch vụ về hóa đơn điện tử thực hiện theo điểm 5 Phụ lục ban hành kèm theo Nghị định này.</w:t>
      </w:r>
    </w:p>
    <w:p w:rsidR="00505FA3" w:rsidRPr="00505FA3" w:rsidRDefault="00505FA3" w:rsidP="001329B9">
      <w:pPr>
        <w:adjustRightInd w:val="0"/>
        <w:snapToGrid w:val="0"/>
        <w:spacing w:after="120"/>
        <w:ind w:firstLine="720"/>
        <w:jc w:val="both"/>
        <w:rPr>
          <w:rFonts w:ascii="Arial" w:hAnsi="Arial" w:cs="Arial"/>
          <w:b/>
          <w:bCs/>
          <w:color w:val="000000" w:themeColor="text1"/>
          <w:sz w:val="20"/>
          <w:szCs w:val="20"/>
        </w:rPr>
      </w:pPr>
      <w:bookmarkStart w:id="40" w:name="bookmark39"/>
      <w:bookmarkStart w:id="41" w:name="bookmark40"/>
      <w:bookmarkStart w:id="42" w:name="bookmark41"/>
      <w:r w:rsidRPr="00505FA3">
        <w:rPr>
          <w:rFonts w:ascii="Arial" w:hAnsi="Arial" w:cs="Arial"/>
          <w:b/>
          <w:bCs/>
          <w:color w:val="000000" w:themeColor="text1"/>
          <w:sz w:val="20"/>
          <w:szCs w:val="20"/>
        </w:rPr>
        <w:t>Điều 7. Trách nhiệm của Bộ Tài chính</w:t>
      </w:r>
      <w:bookmarkEnd w:id="40"/>
      <w:bookmarkEnd w:id="41"/>
      <w:bookmarkEnd w:id="42"/>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43" w:name="bookmark42"/>
      <w:bookmarkEnd w:id="43"/>
      <w:r w:rsidRPr="00505FA3">
        <w:rPr>
          <w:rFonts w:ascii="Arial" w:hAnsi="Arial" w:cs="Arial"/>
          <w:color w:val="000000" w:themeColor="text1"/>
          <w:sz w:val="20"/>
          <w:szCs w:val="20"/>
        </w:rPr>
        <w:t>1. Rà soát, sửa đổi, bổ sung hoặc đề xuất cấp có thẩm quyền sửa đổi, bổ sung các văn bản quy phạm pháp luật có liên quan đế bảo đảm phù hợp với quy định tại Nghị định này.</w:t>
      </w:r>
    </w:p>
    <w:p w:rsidR="00505FA3" w:rsidRDefault="00505FA3" w:rsidP="001329B9">
      <w:pPr>
        <w:adjustRightInd w:val="0"/>
        <w:snapToGrid w:val="0"/>
        <w:ind w:firstLine="720"/>
        <w:jc w:val="both"/>
        <w:rPr>
          <w:rFonts w:ascii="Arial" w:hAnsi="Arial" w:cs="Arial"/>
          <w:color w:val="000000" w:themeColor="text1"/>
          <w:sz w:val="20"/>
          <w:szCs w:val="20"/>
        </w:rPr>
      </w:pPr>
      <w:bookmarkStart w:id="44" w:name="bookmark43"/>
      <w:bookmarkEnd w:id="44"/>
      <w:r w:rsidRPr="00505FA3">
        <w:rPr>
          <w:rFonts w:ascii="Arial" w:hAnsi="Arial" w:cs="Arial"/>
          <w:color w:val="000000" w:themeColor="text1"/>
          <w:sz w:val="20"/>
          <w:szCs w:val="20"/>
        </w:rPr>
        <w:t>2. Tổ chức đào tạo, tập huấn, hướng dẫn nghiệp vụ cho cơ quan quản lý thuế để thực hiện hiệu quả các nhiệm vụ được phân cấp, phân quyền.</w:t>
      </w:r>
    </w:p>
    <w:p w:rsidR="001329B9" w:rsidRPr="00505FA3" w:rsidRDefault="001329B9" w:rsidP="001329B9">
      <w:pPr>
        <w:adjustRightInd w:val="0"/>
        <w:snapToGrid w:val="0"/>
        <w:ind w:firstLine="720"/>
        <w:jc w:val="both"/>
        <w:rPr>
          <w:rFonts w:ascii="Arial" w:hAnsi="Arial" w:cs="Arial"/>
          <w:color w:val="000000" w:themeColor="text1"/>
          <w:sz w:val="20"/>
          <w:szCs w:val="20"/>
        </w:rPr>
      </w:pPr>
    </w:p>
    <w:p w:rsidR="00505FA3" w:rsidRPr="00505FA3" w:rsidRDefault="00505FA3" w:rsidP="001329B9">
      <w:pPr>
        <w:adjustRightInd w:val="0"/>
        <w:snapToGrid w:val="0"/>
        <w:jc w:val="center"/>
        <w:rPr>
          <w:rFonts w:ascii="Arial" w:hAnsi="Arial" w:cs="Arial"/>
          <w:color w:val="000000" w:themeColor="text1"/>
          <w:sz w:val="20"/>
          <w:szCs w:val="20"/>
        </w:rPr>
      </w:pPr>
      <w:r w:rsidRPr="00505FA3">
        <w:rPr>
          <w:rFonts w:ascii="Arial" w:hAnsi="Arial" w:cs="Arial"/>
          <w:b/>
          <w:bCs/>
          <w:color w:val="000000" w:themeColor="text1"/>
          <w:sz w:val="20"/>
          <w:szCs w:val="20"/>
        </w:rPr>
        <w:t>Chương III</w:t>
      </w:r>
    </w:p>
    <w:p w:rsidR="00505FA3" w:rsidRDefault="00505FA3" w:rsidP="001329B9">
      <w:pPr>
        <w:adjustRightInd w:val="0"/>
        <w:snapToGrid w:val="0"/>
        <w:jc w:val="center"/>
        <w:rPr>
          <w:rFonts w:ascii="Arial" w:hAnsi="Arial" w:cs="Arial"/>
          <w:b/>
          <w:bCs/>
          <w:color w:val="000000" w:themeColor="text1"/>
          <w:sz w:val="20"/>
          <w:szCs w:val="20"/>
        </w:rPr>
      </w:pPr>
      <w:r w:rsidRPr="00505FA3">
        <w:rPr>
          <w:rFonts w:ascii="Arial" w:hAnsi="Arial" w:cs="Arial"/>
          <w:b/>
          <w:bCs/>
          <w:color w:val="000000" w:themeColor="text1"/>
          <w:sz w:val="20"/>
          <w:szCs w:val="20"/>
        </w:rPr>
        <w:t>PHÂN CẤP TRONG LĨNH VỰC QUẢN LÝ THUẾ</w:t>
      </w:r>
    </w:p>
    <w:p w:rsidR="001329B9" w:rsidRPr="00505FA3" w:rsidRDefault="001329B9" w:rsidP="001329B9">
      <w:pPr>
        <w:adjustRightInd w:val="0"/>
        <w:snapToGrid w:val="0"/>
        <w:jc w:val="center"/>
        <w:rPr>
          <w:rFonts w:ascii="Arial" w:hAnsi="Arial" w:cs="Arial"/>
          <w:color w:val="000000" w:themeColor="text1"/>
          <w:sz w:val="20"/>
          <w:szCs w:val="20"/>
        </w:rPr>
      </w:pPr>
    </w:p>
    <w:p w:rsidR="00505FA3" w:rsidRPr="00505FA3" w:rsidRDefault="00505FA3" w:rsidP="001329B9">
      <w:pPr>
        <w:adjustRightInd w:val="0"/>
        <w:snapToGrid w:val="0"/>
        <w:spacing w:after="120"/>
        <w:ind w:firstLine="720"/>
        <w:jc w:val="both"/>
        <w:rPr>
          <w:rFonts w:ascii="Arial" w:hAnsi="Arial" w:cs="Arial"/>
          <w:b/>
          <w:bCs/>
          <w:color w:val="000000" w:themeColor="text1"/>
          <w:sz w:val="20"/>
          <w:szCs w:val="20"/>
        </w:rPr>
      </w:pPr>
      <w:bookmarkStart w:id="45" w:name="bookmark44"/>
      <w:bookmarkStart w:id="46" w:name="bookmark45"/>
      <w:bookmarkStart w:id="47" w:name="bookmark46"/>
      <w:r w:rsidRPr="00505FA3">
        <w:rPr>
          <w:rFonts w:ascii="Arial" w:hAnsi="Arial" w:cs="Arial"/>
          <w:b/>
          <w:bCs/>
          <w:color w:val="000000" w:themeColor="text1"/>
          <w:sz w:val="20"/>
          <w:szCs w:val="20"/>
        </w:rPr>
        <w:t>Điều 8. Việc áp dụng cơ chế thỏa thuận trước về phương pháp xác định giá tính thuế đối với doanh nghiệp có giao dịch liên kết (APA)</w:t>
      </w:r>
      <w:bookmarkEnd w:id="45"/>
      <w:bookmarkEnd w:id="46"/>
      <w:bookmarkEnd w:id="47"/>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48" w:name="bookmark47"/>
      <w:bookmarkEnd w:id="48"/>
      <w:r w:rsidRPr="00505FA3">
        <w:rPr>
          <w:rFonts w:ascii="Arial" w:hAnsi="Arial" w:cs="Arial"/>
          <w:color w:val="000000" w:themeColor="text1"/>
          <w:sz w:val="20"/>
          <w:szCs w:val="20"/>
        </w:rPr>
        <w:t>1. Bộ trưởng Bộ Tài chính thực hiện thẩm quyền cho ý kiến và quyết định ký nội dung APA đối với các APA song phương, đa phương có sự tham gia của cơ quan thuế nước ngoài theo quy định tại khoản 5 Điều 41 Nghị định số 126/2020/NĐ-CP ngày 19 tháng 10 năm 2020 của Chính phủ.</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49" w:name="bookmark48"/>
      <w:bookmarkEnd w:id="49"/>
      <w:r w:rsidRPr="00505FA3">
        <w:rPr>
          <w:rFonts w:ascii="Arial" w:hAnsi="Arial" w:cs="Arial"/>
          <w:color w:val="000000" w:themeColor="text1"/>
          <w:sz w:val="20"/>
          <w:szCs w:val="20"/>
        </w:rPr>
        <w:t>2. Bộ trưởng Bộ Tài chính thực hiện thẩm quyền quyết định thời điểm bắt đầu có hiệu lực của APA song phương hoặc đa phương theo quy định tại khoản 7 Điều 41 Nghị định số 126/2020/NĐ-CP ngày 19 tháng 10 năm 2020 của Chính phủ.</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50" w:name="bookmark49"/>
      <w:bookmarkEnd w:id="50"/>
      <w:r w:rsidRPr="00505FA3">
        <w:rPr>
          <w:rFonts w:ascii="Arial" w:hAnsi="Arial" w:cs="Arial"/>
          <w:color w:val="000000" w:themeColor="text1"/>
          <w:sz w:val="20"/>
          <w:szCs w:val="20"/>
        </w:rPr>
        <w:t>3. Trình tự, thủ tục thực hiện như sau:</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r w:rsidRPr="00505FA3">
        <w:rPr>
          <w:rFonts w:ascii="Arial" w:hAnsi="Arial" w:cs="Arial"/>
          <w:color w:val="000000" w:themeColor="text1"/>
          <w:sz w:val="20"/>
          <w:szCs w:val="20"/>
        </w:rPr>
        <w:t xml:space="preserve">a) Cục Thuế trao đổi, đàm phán nội dung về APA với người nộp thuế và cơ quan thuế nước ngoài, xây dựng phương án đàm phán xin ý kiến các bộ ngành liên quan (nếu cần thiết) và trình Bộ </w:t>
      </w:r>
      <w:r w:rsidR="00E50E42">
        <w:rPr>
          <w:rFonts w:ascii="Arial" w:hAnsi="Arial" w:cs="Arial"/>
          <w:color w:val="000000" w:themeColor="text1"/>
          <w:sz w:val="20"/>
          <w:szCs w:val="20"/>
        </w:rPr>
        <w:lastRenderedPageBreak/>
        <w:t>trư</w:t>
      </w:r>
      <w:r w:rsidRPr="00505FA3">
        <w:rPr>
          <w:rFonts w:ascii="Arial" w:hAnsi="Arial" w:cs="Arial"/>
          <w:color w:val="000000" w:themeColor="text1"/>
          <w:sz w:val="20"/>
          <w:szCs w:val="20"/>
        </w:rPr>
        <w:t>ởng Bộ Tài chính phê duyệt trước khi tiến hành đàm phán.</w:t>
      </w:r>
    </w:p>
    <w:p w:rsidR="00505FA3" w:rsidRDefault="00505FA3" w:rsidP="001329B9">
      <w:pPr>
        <w:adjustRightInd w:val="0"/>
        <w:snapToGrid w:val="0"/>
        <w:ind w:firstLine="720"/>
        <w:jc w:val="both"/>
        <w:rPr>
          <w:rFonts w:ascii="Arial" w:hAnsi="Arial" w:cs="Arial"/>
          <w:color w:val="000000" w:themeColor="text1"/>
          <w:sz w:val="20"/>
          <w:szCs w:val="20"/>
        </w:rPr>
      </w:pPr>
      <w:r w:rsidRPr="00505FA3">
        <w:rPr>
          <w:rFonts w:ascii="Arial" w:hAnsi="Arial" w:cs="Arial"/>
          <w:color w:val="000000" w:themeColor="text1"/>
          <w:sz w:val="20"/>
          <w:szCs w:val="20"/>
        </w:rPr>
        <w:t>b) Cục Thuế thực hiện trao đổi, đàm phán với người nộp thuế và cơ quan thuế nước ngoài về nội dung APA theo phương án đã được phê duyệt. Trên cơ sở nội dung đàm phán, Cục Thuế xây dựng dự thảo APA và trình Bộ trưởng Bộ Tài chính ký APA.</w:t>
      </w:r>
    </w:p>
    <w:p w:rsidR="001329B9" w:rsidRPr="00505FA3" w:rsidRDefault="001329B9" w:rsidP="001329B9">
      <w:pPr>
        <w:adjustRightInd w:val="0"/>
        <w:snapToGrid w:val="0"/>
        <w:ind w:firstLine="720"/>
        <w:jc w:val="both"/>
        <w:rPr>
          <w:rFonts w:ascii="Arial" w:hAnsi="Arial" w:cs="Arial"/>
          <w:color w:val="000000" w:themeColor="text1"/>
          <w:sz w:val="20"/>
          <w:szCs w:val="20"/>
        </w:rPr>
      </w:pPr>
    </w:p>
    <w:p w:rsidR="00505FA3" w:rsidRDefault="00505FA3" w:rsidP="001329B9">
      <w:pPr>
        <w:adjustRightInd w:val="0"/>
        <w:snapToGrid w:val="0"/>
        <w:jc w:val="center"/>
        <w:rPr>
          <w:rFonts w:ascii="Arial" w:hAnsi="Arial" w:cs="Arial"/>
          <w:b/>
          <w:bCs/>
          <w:color w:val="000000" w:themeColor="text1"/>
          <w:sz w:val="20"/>
          <w:szCs w:val="20"/>
        </w:rPr>
      </w:pPr>
      <w:r w:rsidRPr="00505FA3">
        <w:rPr>
          <w:rFonts w:ascii="Arial" w:hAnsi="Arial" w:cs="Arial"/>
          <w:b/>
          <w:bCs/>
          <w:color w:val="000000" w:themeColor="text1"/>
          <w:sz w:val="20"/>
          <w:szCs w:val="20"/>
        </w:rPr>
        <w:t>Chương IV</w:t>
      </w:r>
      <w:r w:rsidRPr="00505FA3">
        <w:rPr>
          <w:rFonts w:ascii="Arial" w:hAnsi="Arial" w:cs="Arial"/>
          <w:b/>
          <w:bCs/>
          <w:color w:val="000000" w:themeColor="text1"/>
          <w:sz w:val="20"/>
          <w:szCs w:val="20"/>
        </w:rPr>
        <w:br/>
        <w:t>ĐIỀU KHOẢN THI HÀNH</w:t>
      </w:r>
    </w:p>
    <w:p w:rsidR="001329B9" w:rsidRPr="00505FA3" w:rsidRDefault="001329B9" w:rsidP="001329B9">
      <w:pPr>
        <w:adjustRightInd w:val="0"/>
        <w:snapToGrid w:val="0"/>
        <w:jc w:val="center"/>
        <w:rPr>
          <w:rFonts w:ascii="Arial" w:hAnsi="Arial" w:cs="Arial"/>
          <w:color w:val="000000" w:themeColor="text1"/>
          <w:sz w:val="20"/>
          <w:szCs w:val="20"/>
        </w:rPr>
      </w:pPr>
    </w:p>
    <w:p w:rsidR="00505FA3" w:rsidRPr="00505FA3" w:rsidRDefault="00505FA3" w:rsidP="001329B9">
      <w:pPr>
        <w:adjustRightInd w:val="0"/>
        <w:snapToGrid w:val="0"/>
        <w:spacing w:after="120"/>
        <w:ind w:firstLine="720"/>
        <w:jc w:val="both"/>
        <w:rPr>
          <w:rFonts w:ascii="Arial" w:hAnsi="Arial" w:cs="Arial"/>
          <w:b/>
          <w:bCs/>
          <w:color w:val="000000" w:themeColor="text1"/>
          <w:sz w:val="20"/>
          <w:szCs w:val="20"/>
        </w:rPr>
      </w:pPr>
      <w:bookmarkStart w:id="51" w:name="bookmark50"/>
      <w:bookmarkStart w:id="52" w:name="bookmark51"/>
      <w:bookmarkStart w:id="53" w:name="bookmark52"/>
      <w:r w:rsidRPr="00505FA3">
        <w:rPr>
          <w:rFonts w:ascii="Arial" w:hAnsi="Arial" w:cs="Arial"/>
          <w:b/>
          <w:bCs/>
          <w:color w:val="000000" w:themeColor="text1"/>
          <w:sz w:val="20"/>
          <w:szCs w:val="20"/>
        </w:rPr>
        <w:t>Điều 9. Điều khoản chuyển tiếp</w:t>
      </w:r>
      <w:bookmarkEnd w:id="51"/>
      <w:bookmarkEnd w:id="52"/>
      <w:bookmarkEnd w:id="53"/>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54" w:name="bookmark53"/>
      <w:bookmarkEnd w:id="54"/>
      <w:r w:rsidRPr="00505FA3">
        <w:rPr>
          <w:rFonts w:ascii="Arial" w:hAnsi="Arial" w:cs="Arial"/>
          <w:color w:val="000000" w:themeColor="text1"/>
          <w:sz w:val="20"/>
          <w:szCs w:val="20"/>
        </w:rPr>
        <w:t>1. Đối với các hồ sơ đã được trình Thủ tướng Chính phủ trước ngày Nghị định này có hiệu lực thi hành nhưng chưa có quyết định xoá nợ thì Thủ tướng Chính phủ tiếp tục xử lý theo thẩm quyền quy định tại khoản 4 Điều 87 Luật Quản lý thuế số 38/2019/QH14 ngày 13 tháng 6 năm 2019.</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55" w:name="bookmark54"/>
      <w:bookmarkEnd w:id="55"/>
      <w:r w:rsidRPr="00505FA3">
        <w:rPr>
          <w:rFonts w:ascii="Arial" w:hAnsi="Arial" w:cs="Arial"/>
          <w:color w:val="000000" w:themeColor="text1"/>
          <w:sz w:val="20"/>
          <w:szCs w:val="20"/>
        </w:rPr>
        <w:t>2. Đối với các hồ sơ đề nghị áp dụng APA song phương, đa phương đã nộp cho cơ quan thuế trước ngày Nghị định này có hiệu lực thi hành và chưa được báo cáo Chính phủ, Thủ tướng Chính phủ thì thẩm quyền phê duyệt, ký APA song phương, đa phương thực hiện theo quy định tại Nghị định này.</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r w:rsidRPr="00505FA3">
        <w:rPr>
          <w:rFonts w:ascii="Arial" w:hAnsi="Arial" w:cs="Arial"/>
          <w:b/>
          <w:bCs/>
          <w:color w:val="000000" w:themeColor="text1"/>
          <w:sz w:val="20"/>
          <w:szCs w:val="20"/>
        </w:rPr>
        <w:t>Điều 10. Hiệu lực thi hành và tổ chức thực hiện</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56" w:name="bookmark55"/>
      <w:bookmarkEnd w:id="56"/>
      <w:r w:rsidRPr="00505FA3">
        <w:rPr>
          <w:rFonts w:ascii="Arial" w:hAnsi="Arial" w:cs="Arial"/>
          <w:color w:val="000000" w:themeColor="text1"/>
          <w:sz w:val="20"/>
          <w:szCs w:val="20"/>
        </w:rPr>
        <w:t>1. Nghị định này có hiệu lực thi hành từ ngày 01 tháng 7 năm 2025.</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57" w:name="bookmark56"/>
      <w:bookmarkEnd w:id="57"/>
      <w:r w:rsidRPr="00505FA3">
        <w:rPr>
          <w:rFonts w:ascii="Arial" w:hAnsi="Arial" w:cs="Arial"/>
          <w:color w:val="000000" w:themeColor="text1"/>
          <w:sz w:val="20"/>
          <w:szCs w:val="20"/>
        </w:rPr>
        <w:t>2. Nghị định này hết hiệu lực kể từ ngày 01 tháng 3 năm 2027 trừ các trường hợp sau:</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58" w:name="bookmark57"/>
      <w:bookmarkEnd w:id="58"/>
      <w:r w:rsidRPr="00505FA3">
        <w:rPr>
          <w:rFonts w:ascii="Arial" w:hAnsi="Arial" w:cs="Arial"/>
          <w:color w:val="000000" w:themeColor="text1"/>
          <w:sz w:val="20"/>
          <w:szCs w:val="20"/>
        </w:rPr>
        <w:t>a) Bộ Tài chính báo cáo Chính phủ đề xuất và được Quốc hội quyết định kéo dài thời gian áp dụng toàn bộ hoặc một phần Nghị định này;</w:t>
      </w:r>
    </w:p>
    <w:p w:rsidR="00505FA3" w:rsidRPr="00505FA3" w:rsidRDefault="00505FA3" w:rsidP="001329B9">
      <w:pPr>
        <w:adjustRightInd w:val="0"/>
        <w:snapToGrid w:val="0"/>
        <w:spacing w:after="120"/>
        <w:ind w:firstLine="720"/>
        <w:jc w:val="both"/>
        <w:rPr>
          <w:rFonts w:ascii="Arial" w:hAnsi="Arial" w:cs="Arial"/>
          <w:color w:val="000000" w:themeColor="text1"/>
          <w:sz w:val="20"/>
          <w:szCs w:val="20"/>
        </w:rPr>
      </w:pPr>
      <w:bookmarkStart w:id="59" w:name="bookmark58"/>
      <w:bookmarkEnd w:id="59"/>
      <w:r w:rsidRPr="00505FA3">
        <w:rPr>
          <w:rFonts w:ascii="Arial" w:hAnsi="Arial" w:cs="Arial"/>
          <w:color w:val="000000" w:themeColor="text1"/>
          <w:sz w:val="20"/>
          <w:szCs w:val="20"/>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có hiệu lực trước ngày 01 tháng 3 năm 2027 thì quy định tương ứng trong Nghị định này hết hiệu lực tại thời điểm các văn bản quy phạm pháp luật đó có hiệu lực.</w:t>
      </w:r>
    </w:p>
    <w:p w:rsidR="001329B9" w:rsidRDefault="00505FA3" w:rsidP="001329B9">
      <w:pPr>
        <w:adjustRightInd w:val="0"/>
        <w:snapToGrid w:val="0"/>
        <w:spacing w:after="120"/>
        <w:ind w:firstLine="720"/>
        <w:jc w:val="both"/>
        <w:rPr>
          <w:rFonts w:ascii="Arial" w:hAnsi="Arial" w:cs="Arial"/>
          <w:color w:val="000000" w:themeColor="text1"/>
          <w:sz w:val="20"/>
          <w:szCs w:val="20"/>
        </w:rPr>
      </w:pPr>
      <w:bookmarkStart w:id="60" w:name="bookmark59"/>
      <w:bookmarkEnd w:id="60"/>
      <w:r w:rsidRPr="00505FA3">
        <w:rPr>
          <w:rFonts w:ascii="Arial" w:hAnsi="Arial" w:cs="Arial"/>
          <w:color w:val="000000" w:themeColor="text1"/>
          <w:sz w:val="20"/>
          <w:szCs w:val="20"/>
        </w:rP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rsidR="00505FA3" w:rsidRPr="00505FA3" w:rsidRDefault="00505FA3" w:rsidP="00F83060">
      <w:pPr>
        <w:adjustRightInd w:val="0"/>
        <w:snapToGrid w:val="0"/>
        <w:ind w:firstLine="720"/>
        <w:jc w:val="both"/>
        <w:rPr>
          <w:rFonts w:ascii="Arial" w:hAnsi="Arial" w:cs="Arial"/>
          <w:color w:val="000000" w:themeColor="text1"/>
          <w:sz w:val="20"/>
          <w:szCs w:val="20"/>
        </w:rPr>
      </w:pPr>
      <w:bookmarkStart w:id="61" w:name="bookmark60"/>
      <w:bookmarkEnd w:id="61"/>
      <w:r w:rsidRPr="00505FA3">
        <w:rPr>
          <w:rFonts w:ascii="Arial" w:hAnsi="Arial" w:cs="Arial"/>
          <w:color w:val="000000" w:themeColor="text1"/>
          <w:sz w:val="20"/>
          <w:szCs w:val="20"/>
        </w:rPr>
        <w:t>4.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sidR="00505FA3" w:rsidRPr="00505FA3" w:rsidRDefault="00505FA3" w:rsidP="00505FA3">
      <w:pPr>
        <w:rPr>
          <w:rFonts w:ascii="Arial" w:hAnsi="Arial" w:cs="Arial"/>
          <w:b/>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3808"/>
      </w:tblGrid>
      <w:tr w:rsidR="00505FA3" w:rsidRPr="00505FA3" w:rsidTr="00F83060">
        <w:tc>
          <w:tcPr>
            <w:tcW w:w="2891" w:type="pct"/>
          </w:tcPr>
          <w:p w:rsidR="00505FA3" w:rsidRPr="00505FA3" w:rsidRDefault="00505FA3" w:rsidP="00505FA3">
            <w:pPr>
              <w:rPr>
                <w:rFonts w:ascii="Arial" w:hAnsi="Arial" w:cs="Arial"/>
                <w:color w:val="000000" w:themeColor="text1"/>
                <w:sz w:val="20"/>
                <w:szCs w:val="20"/>
              </w:rPr>
            </w:pPr>
            <w:r w:rsidRPr="00505FA3">
              <w:rPr>
                <w:rFonts w:ascii="Arial" w:hAnsi="Arial" w:cs="Arial"/>
                <w:b/>
                <w:bCs/>
                <w:i/>
                <w:iCs/>
                <w:color w:val="000000" w:themeColor="text1"/>
                <w:sz w:val="20"/>
                <w:szCs w:val="20"/>
              </w:rPr>
              <w:t>Nơi nhận:</w:t>
            </w:r>
          </w:p>
          <w:p w:rsidR="00505FA3" w:rsidRPr="00505FA3" w:rsidRDefault="00505FA3" w:rsidP="00505FA3">
            <w:pPr>
              <w:rPr>
                <w:rFonts w:ascii="Arial" w:hAnsi="Arial" w:cs="Arial"/>
                <w:color w:val="000000" w:themeColor="text1"/>
                <w:sz w:val="20"/>
                <w:szCs w:val="20"/>
              </w:rPr>
            </w:pPr>
            <w:bookmarkStart w:id="62" w:name="bookmark61"/>
            <w:bookmarkEnd w:id="62"/>
            <w:r w:rsidRPr="00505FA3">
              <w:rPr>
                <w:rFonts w:ascii="Arial" w:hAnsi="Arial" w:cs="Arial"/>
                <w:color w:val="000000" w:themeColor="text1"/>
                <w:sz w:val="20"/>
                <w:szCs w:val="20"/>
              </w:rPr>
              <w:t>- Ban Bí thư Trung ương Đảng;</w:t>
            </w:r>
          </w:p>
          <w:p w:rsidR="00505FA3" w:rsidRPr="00505FA3" w:rsidRDefault="00505FA3" w:rsidP="00505FA3">
            <w:pPr>
              <w:rPr>
                <w:rFonts w:ascii="Arial" w:hAnsi="Arial" w:cs="Arial"/>
                <w:color w:val="000000" w:themeColor="text1"/>
                <w:sz w:val="20"/>
                <w:szCs w:val="20"/>
              </w:rPr>
            </w:pPr>
            <w:bookmarkStart w:id="63" w:name="bookmark62"/>
            <w:bookmarkEnd w:id="63"/>
            <w:r w:rsidRPr="00505FA3">
              <w:rPr>
                <w:rFonts w:ascii="Arial" w:hAnsi="Arial" w:cs="Arial"/>
                <w:color w:val="000000" w:themeColor="text1"/>
                <w:sz w:val="20"/>
                <w:szCs w:val="20"/>
              </w:rPr>
              <w:t>- Thủ tướng, các Phó Thủ tướng Chính phủ;</w:t>
            </w:r>
          </w:p>
          <w:p w:rsidR="00505FA3" w:rsidRPr="00505FA3" w:rsidRDefault="00505FA3" w:rsidP="00505FA3">
            <w:pPr>
              <w:rPr>
                <w:rFonts w:ascii="Arial" w:hAnsi="Arial" w:cs="Arial"/>
                <w:color w:val="000000" w:themeColor="text1"/>
                <w:sz w:val="20"/>
                <w:szCs w:val="20"/>
              </w:rPr>
            </w:pPr>
            <w:bookmarkStart w:id="64" w:name="bookmark63"/>
            <w:bookmarkEnd w:id="64"/>
            <w:r w:rsidRPr="00505FA3">
              <w:rPr>
                <w:rFonts w:ascii="Arial" w:hAnsi="Arial" w:cs="Arial"/>
                <w:color w:val="000000" w:themeColor="text1"/>
                <w:sz w:val="20"/>
                <w:szCs w:val="20"/>
              </w:rPr>
              <w:t>- Các bộ, cơ quan ngang bộ, cơ quan thuộc Chính phủ;</w:t>
            </w:r>
          </w:p>
          <w:p w:rsidR="00505FA3" w:rsidRPr="00505FA3" w:rsidRDefault="00505FA3" w:rsidP="00505FA3">
            <w:pPr>
              <w:rPr>
                <w:rFonts w:ascii="Arial" w:hAnsi="Arial" w:cs="Arial"/>
                <w:color w:val="000000" w:themeColor="text1"/>
                <w:sz w:val="20"/>
                <w:szCs w:val="20"/>
              </w:rPr>
            </w:pPr>
            <w:bookmarkStart w:id="65" w:name="bookmark64"/>
            <w:bookmarkEnd w:id="65"/>
            <w:r w:rsidRPr="00505FA3">
              <w:rPr>
                <w:rFonts w:ascii="Arial" w:hAnsi="Arial" w:cs="Arial"/>
                <w:color w:val="000000" w:themeColor="text1"/>
                <w:sz w:val="20"/>
                <w:szCs w:val="20"/>
              </w:rPr>
              <w:t>- HĐND, UBND các tỉnh, thành phố trực thuộc trung ương;</w:t>
            </w:r>
          </w:p>
          <w:p w:rsidR="00505FA3" w:rsidRPr="00505FA3" w:rsidRDefault="00505FA3" w:rsidP="00505FA3">
            <w:pPr>
              <w:rPr>
                <w:rFonts w:ascii="Arial" w:hAnsi="Arial" w:cs="Arial"/>
                <w:color w:val="000000" w:themeColor="text1"/>
                <w:sz w:val="20"/>
                <w:szCs w:val="20"/>
              </w:rPr>
            </w:pPr>
            <w:bookmarkStart w:id="66" w:name="bookmark65"/>
            <w:bookmarkEnd w:id="66"/>
            <w:r w:rsidRPr="00505FA3">
              <w:rPr>
                <w:rFonts w:ascii="Arial" w:hAnsi="Arial" w:cs="Arial"/>
                <w:color w:val="000000" w:themeColor="text1"/>
                <w:sz w:val="20"/>
                <w:szCs w:val="20"/>
              </w:rPr>
              <w:t>- Văn phòng Trung ương và các Ban của Đảng;</w:t>
            </w:r>
          </w:p>
          <w:p w:rsidR="00505FA3" w:rsidRPr="00505FA3" w:rsidRDefault="00505FA3" w:rsidP="00505FA3">
            <w:pPr>
              <w:rPr>
                <w:rFonts w:ascii="Arial" w:hAnsi="Arial" w:cs="Arial"/>
                <w:color w:val="000000" w:themeColor="text1"/>
                <w:sz w:val="20"/>
                <w:szCs w:val="20"/>
              </w:rPr>
            </w:pPr>
            <w:bookmarkStart w:id="67" w:name="bookmark66"/>
            <w:bookmarkEnd w:id="67"/>
            <w:r w:rsidRPr="00505FA3">
              <w:rPr>
                <w:rFonts w:ascii="Arial" w:hAnsi="Arial" w:cs="Arial"/>
                <w:color w:val="000000" w:themeColor="text1"/>
                <w:sz w:val="20"/>
                <w:szCs w:val="20"/>
              </w:rPr>
              <w:t>- Văn phòng Tổng Bí thư;</w:t>
            </w:r>
          </w:p>
          <w:p w:rsidR="00505FA3" w:rsidRPr="00505FA3" w:rsidRDefault="00505FA3" w:rsidP="00505FA3">
            <w:pPr>
              <w:rPr>
                <w:rFonts w:ascii="Arial" w:hAnsi="Arial" w:cs="Arial"/>
                <w:color w:val="000000" w:themeColor="text1"/>
                <w:sz w:val="20"/>
                <w:szCs w:val="20"/>
              </w:rPr>
            </w:pPr>
            <w:r w:rsidRPr="00505FA3">
              <w:rPr>
                <w:rFonts w:ascii="Arial" w:hAnsi="Arial" w:cs="Arial"/>
                <w:color w:val="000000" w:themeColor="text1"/>
                <w:sz w:val="20"/>
                <w:szCs w:val="20"/>
              </w:rPr>
              <w:t>- Văn phòng Chủ tịch nước;</w:t>
            </w:r>
          </w:p>
          <w:p w:rsidR="00505FA3" w:rsidRPr="00505FA3" w:rsidRDefault="00505FA3" w:rsidP="00505FA3">
            <w:pPr>
              <w:rPr>
                <w:rFonts w:ascii="Arial" w:hAnsi="Arial" w:cs="Arial"/>
                <w:color w:val="000000" w:themeColor="text1"/>
                <w:sz w:val="20"/>
                <w:szCs w:val="20"/>
              </w:rPr>
            </w:pPr>
            <w:bookmarkStart w:id="68" w:name="bookmark67"/>
            <w:bookmarkEnd w:id="68"/>
            <w:r w:rsidRPr="00505FA3">
              <w:rPr>
                <w:rFonts w:ascii="Arial" w:hAnsi="Arial" w:cs="Arial"/>
                <w:color w:val="000000" w:themeColor="text1"/>
                <w:sz w:val="20"/>
                <w:szCs w:val="20"/>
              </w:rPr>
              <w:t>- Hội đồng Dân tộc và các Ủy ban của Quốc hội;</w:t>
            </w:r>
          </w:p>
          <w:p w:rsidR="00505FA3" w:rsidRPr="00505FA3" w:rsidRDefault="00505FA3" w:rsidP="00505FA3">
            <w:pPr>
              <w:rPr>
                <w:rFonts w:ascii="Arial" w:hAnsi="Arial" w:cs="Arial"/>
                <w:color w:val="000000" w:themeColor="text1"/>
                <w:sz w:val="20"/>
                <w:szCs w:val="20"/>
              </w:rPr>
            </w:pPr>
            <w:bookmarkStart w:id="69" w:name="bookmark68"/>
            <w:bookmarkEnd w:id="69"/>
            <w:r w:rsidRPr="00505FA3">
              <w:rPr>
                <w:rFonts w:ascii="Arial" w:hAnsi="Arial" w:cs="Arial"/>
                <w:color w:val="000000" w:themeColor="text1"/>
                <w:sz w:val="20"/>
                <w:szCs w:val="20"/>
              </w:rPr>
              <w:t>- Văn phòng Quốc hội;</w:t>
            </w:r>
          </w:p>
          <w:p w:rsidR="00505FA3" w:rsidRPr="00505FA3" w:rsidRDefault="00505FA3" w:rsidP="00505FA3">
            <w:pPr>
              <w:rPr>
                <w:rFonts w:ascii="Arial" w:hAnsi="Arial" w:cs="Arial"/>
                <w:color w:val="000000" w:themeColor="text1"/>
                <w:sz w:val="20"/>
                <w:szCs w:val="20"/>
              </w:rPr>
            </w:pPr>
            <w:bookmarkStart w:id="70" w:name="bookmark69"/>
            <w:bookmarkEnd w:id="70"/>
            <w:r w:rsidRPr="00505FA3">
              <w:rPr>
                <w:rFonts w:ascii="Arial" w:hAnsi="Arial" w:cs="Arial"/>
                <w:color w:val="000000" w:themeColor="text1"/>
                <w:sz w:val="20"/>
                <w:szCs w:val="20"/>
              </w:rPr>
              <w:t>- Tòa án nhân dân tối cao;</w:t>
            </w:r>
          </w:p>
          <w:p w:rsidR="00505FA3" w:rsidRPr="00505FA3" w:rsidRDefault="00505FA3" w:rsidP="00505FA3">
            <w:pPr>
              <w:rPr>
                <w:rFonts w:ascii="Arial" w:hAnsi="Arial" w:cs="Arial"/>
                <w:color w:val="000000" w:themeColor="text1"/>
                <w:sz w:val="20"/>
                <w:szCs w:val="20"/>
              </w:rPr>
            </w:pPr>
            <w:bookmarkStart w:id="71" w:name="bookmark70"/>
            <w:bookmarkEnd w:id="71"/>
            <w:r w:rsidRPr="00505FA3">
              <w:rPr>
                <w:rFonts w:ascii="Arial" w:hAnsi="Arial" w:cs="Arial"/>
                <w:color w:val="000000" w:themeColor="text1"/>
                <w:sz w:val="20"/>
                <w:szCs w:val="20"/>
              </w:rPr>
              <w:t>- Viện kiểm sát nhân dân tối cao;</w:t>
            </w:r>
          </w:p>
          <w:p w:rsidR="00505FA3" w:rsidRPr="00505FA3" w:rsidRDefault="00505FA3" w:rsidP="00505FA3">
            <w:pPr>
              <w:rPr>
                <w:rFonts w:ascii="Arial" w:hAnsi="Arial" w:cs="Arial"/>
                <w:color w:val="000000" w:themeColor="text1"/>
                <w:sz w:val="20"/>
                <w:szCs w:val="20"/>
              </w:rPr>
            </w:pPr>
            <w:bookmarkStart w:id="72" w:name="bookmark71"/>
            <w:bookmarkEnd w:id="72"/>
            <w:r w:rsidRPr="00505FA3">
              <w:rPr>
                <w:rFonts w:ascii="Arial" w:hAnsi="Arial" w:cs="Arial"/>
                <w:color w:val="000000" w:themeColor="text1"/>
                <w:sz w:val="20"/>
                <w:szCs w:val="20"/>
              </w:rPr>
              <w:t>- Kiểm toán nhà nước;</w:t>
            </w:r>
          </w:p>
          <w:p w:rsidR="00505FA3" w:rsidRPr="00505FA3" w:rsidRDefault="00505FA3" w:rsidP="00505FA3">
            <w:pPr>
              <w:rPr>
                <w:rFonts w:ascii="Arial" w:hAnsi="Arial" w:cs="Arial"/>
                <w:color w:val="000000" w:themeColor="text1"/>
                <w:sz w:val="20"/>
                <w:szCs w:val="20"/>
              </w:rPr>
            </w:pPr>
            <w:bookmarkStart w:id="73" w:name="bookmark72"/>
            <w:bookmarkEnd w:id="73"/>
            <w:r w:rsidRPr="00505FA3">
              <w:rPr>
                <w:rFonts w:ascii="Arial" w:hAnsi="Arial" w:cs="Arial"/>
                <w:color w:val="000000" w:themeColor="text1"/>
                <w:sz w:val="20"/>
                <w:szCs w:val="20"/>
              </w:rPr>
              <w:t>- Ủy ban Trung ương Mặt trận Tổ quốc Việt Nam;</w:t>
            </w:r>
          </w:p>
          <w:p w:rsidR="00505FA3" w:rsidRPr="00505FA3" w:rsidRDefault="00505FA3" w:rsidP="00505FA3">
            <w:pPr>
              <w:rPr>
                <w:rFonts w:ascii="Arial" w:hAnsi="Arial" w:cs="Arial"/>
                <w:color w:val="000000" w:themeColor="text1"/>
                <w:sz w:val="20"/>
                <w:szCs w:val="20"/>
              </w:rPr>
            </w:pPr>
            <w:bookmarkStart w:id="74" w:name="bookmark73"/>
            <w:bookmarkEnd w:id="74"/>
            <w:r w:rsidRPr="00505FA3">
              <w:rPr>
                <w:rFonts w:ascii="Arial" w:hAnsi="Arial" w:cs="Arial"/>
                <w:color w:val="000000" w:themeColor="text1"/>
                <w:sz w:val="20"/>
                <w:szCs w:val="20"/>
              </w:rPr>
              <w:t>- Cơ quan trung ương của các đoàn thể;</w:t>
            </w:r>
          </w:p>
          <w:p w:rsidR="00505FA3" w:rsidRPr="00505FA3" w:rsidRDefault="00505FA3" w:rsidP="00505FA3">
            <w:pPr>
              <w:rPr>
                <w:rFonts w:ascii="Arial" w:hAnsi="Arial" w:cs="Arial"/>
                <w:color w:val="000000" w:themeColor="text1"/>
                <w:sz w:val="20"/>
                <w:szCs w:val="20"/>
              </w:rPr>
            </w:pPr>
            <w:bookmarkStart w:id="75" w:name="bookmark74"/>
            <w:bookmarkEnd w:id="75"/>
            <w:r w:rsidRPr="00505FA3">
              <w:rPr>
                <w:rFonts w:ascii="Arial" w:hAnsi="Arial" w:cs="Arial"/>
                <w:color w:val="000000" w:themeColor="text1"/>
                <w:sz w:val="20"/>
                <w:szCs w:val="20"/>
              </w:rPr>
              <w:t>- VPCP: BTCN, các PCN, Trợ lý TTg, TGĐ Cổng TTĐT, các Vụ, Cục, đơn vị trực thuộc, Công báo;</w:t>
            </w:r>
          </w:p>
          <w:p w:rsidR="00505FA3" w:rsidRPr="00505FA3" w:rsidRDefault="00505FA3" w:rsidP="00505FA3">
            <w:pPr>
              <w:rPr>
                <w:rFonts w:ascii="Arial" w:hAnsi="Arial" w:cs="Arial"/>
                <w:b/>
                <w:bCs/>
                <w:i/>
                <w:iCs/>
                <w:color w:val="000000" w:themeColor="text1"/>
                <w:sz w:val="20"/>
                <w:szCs w:val="20"/>
                <w:lang w:val="en-US"/>
              </w:rPr>
            </w:pPr>
            <w:r w:rsidRPr="00505FA3">
              <w:rPr>
                <w:rFonts w:ascii="Arial" w:hAnsi="Arial" w:cs="Arial"/>
                <w:color w:val="000000" w:themeColor="text1"/>
                <w:sz w:val="20"/>
                <w:szCs w:val="20"/>
              </w:rPr>
              <w:t>- Lưu: VT, KTTH (2b)</w:t>
            </w:r>
          </w:p>
        </w:tc>
        <w:tc>
          <w:tcPr>
            <w:tcW w:w="2109" w:type="pct"/>
          </w:tcPr>
          <w:p w:rsidR="00505FA3" w:rsidRPr="00505FA3" w:rsidRDefault="00505FA3" w:rsidP="00F83060">
            <w:pPr>
              <w:jc w:val="center"/>
              <w:rPr>
                <w:rFonts w:ascii="Arial" w:hAnsi="Arial" w:cs="Arial"/>
                <w:b/>
                <w:bCs/>
                <w:iCs/>
                <w:color w:val="000000" w:themeColor="text1"/>
                <w:sz w:val="20"/>
                <w:szCs w:val="20"/>
                <w:lang w:val="en-US"/>
              </w:rPr>
            </w:pPr>
            <w:r w:rsidRPr="00505FA3">
              <w:rPr>
                <w:rFonts w:ascii="Arial" w:hAnsi="Arial" w:cs="Arial"/>
                <w:b/>
                <w:bCs/>
                <w:iCs/>
                <w:color w:val="000000" w:themeColor="text1"/>
                <w:sz w:val="20"/>
                <w:szCs w:val="20"/>
                <w:lang w:val="en-US"/>
              </w:rPr>
              <w:t>TM. CHÍNH PHỦ</w:t>
            </w:r>
          </w:p>
          <w:p w:rsidR="00505FA3" w:rsidRPr="00505FA3" w:rsidRDefault="00505FA3" w:rsidP="00F83060">
            <w:pPr>
              <w:jc w:val="center"/>
              <w:rPr>
                <w:rFonts w:ascii="Arial" w:hAnsi="Arial" w:cs="Arial"/>
                <w:b/>
                <w:bCs/>
                <w:iCs/>
                <w:color w:val="000000" w:themeColor="text1"/>
                <w:sz w:val="20"/>
                <w:szCs w:val="20"/>
                <w:lang w:val="en-US"/>
              </w:rPr>
            </w:pPr>
            <w:r w:rsidRPr="00505FA3">
              <w:rPr>
                <w:rFonts w:ascii="Arial" w:hAnsi="Arial" w:cs="Arial"/>
                <w:b/>
                <w:bCs/>
                <w:iCs/>
                <w:color w:val="000000" w:themeColor="text1"/>
                <w:sz w:val="20"/>
                <w:szCs w:val="20"/>
                <w:lang w:val="en-US"/>
              </w:rPr>
              <w:t>KT. THỦ TƯỚNG</w:t>
            </w:r>
          </w:p>
          <w:p w:rsidR="00505FA3" w:rsidRPr="00505FA3" w:rsidRDefault="00505FA3" w:rsidP="00F83060">
            <w:pPr>
              <w:jc w:val="center"/>
              <w:rPr>
                <w:rFonts w:ascii="Arial" w:hAnsi="Arial" w:cs="Arial"/>
                <w:b/>
                <w:bCs/>
                <w:iCs/>
                <w:color w:val="000000" w:themeColor="text1"/>
                <w:sz w:val="20"/>
                <w:szCs w:val="20"/>
                <w:lang w:val="en-US"/>
              </w:rPr>
            </w:pPr>
            <w:r w:rsidRPr="00505FA3">
              <w:rPr>
                <w:rFonts w:ascii="Arial" w:hAnsi="Arial" w:cs="Arial"/>
                <w:b/>
                <w:bCs/>
                <w:iCs/>
                <w:color w:val="000000" w:themeColor="text1"/>
                <w:sz w:val="20"/>
                <w:szCs w:val="20"/>
                <w:lang w:val="en-US"/>
              </w:rPr>
              <w:t>PHÓ THỦ TƯỚNG</w:t>
            </w:r>
          </w:p>
          <w:p w:rsidR="00505FA3" w:rsidRPr="00505FA3" w:rsidRDefault="00505FA3" w:rsidP="00F83060">
            <w:pPr>
              <w:jc w:val="center"/>
              <w:rPr>
                <w:rFonts w:ascii="Arial" w:hAnsi="Arial" w:cs="Arial"/>
                <w:b/>
                <w:bCs/>
                <w:iCs/>
                <w:color w:val="000000" w:themeColor="text1"/>
                <w:sz w:val="20"/>
                <w:szCs w:val="20"/>
                <w:lang w:val="en-US"/>
              </w:rPr>
            </w:pPr>
          </w:p>
          <w:p w:rsidR="00505FA3" w:rsidRPr="00505FA3" w:rsidRDefault="00505FA3" w:rsidP="00F83060">
            <w:pPr>
              <w:jc w:val="center"/>
              <w:rPr>
                <w:rFonts w:ascii="Arial" w:hAnsi="Arial" w:cs="Arial"/>
                <w:b/>
                <w:bCs/>
                <w:iCs/>
                <w:color w:val="000000" w:themeColor="text1"/>
                <w:sz w:val="20"/>
                <w:szCs w:val="20"/>
                <w:lang w:val="en-US"/>
              </w:rPr>
            </w:pPr>
          </w:p>
          <w:p w:rsidR="00505FA3" w:rsidRPr="00505FA3" w:rsidRDefault="00505FA3" w:rsidP="00F83060">
            <w:pPr>
              <w:jc w:val="center"/>
              <w:rPr>
                <w:rFonts w:ascii="Arial" w:hAnsi="Arial" w:cs="Arial"/>
                <w:b/>
                <w:bCs/>
                <w:iCs/>
                <w:color w:val="000000" w:themeColor="text1"/>
                <w:sz w:val="20"/>
                <w:szCs w:val="20"/>
                <w:lang w:val="en-US"/>
              </w:rPr>
            </w:pPr>
          </w:p>
          <w:p w:rsidR="00505FA3" w:rsidRPr="00505FA3" w:rsidRDefault="00505FA3" w:rsidP="00F83060">
            <w:pPr>
              <w:jc w:val="center"/>
              <w:rPr>
                <w:rFonts w:ascii="Arial" w:hAnsi="Arial" w:cs="Arial"/>
                <w:b/>
                <w:bCs/>
                <w:iCs/>
                <w:color w:val="000000" w:themeColor="text1"/>
                <w:sz w:val="20"/>
                <w:szCs w:val="20"/>
                <w:lang w:val="en-US"/>
              </w:rPr>
            </w:pPr>
          </w:p>
          <w:p w:rsidR="00505FA3" w:rsidRPr="00505FA3" w:rsidRDefault="00505FA3" w:rsidP="00F83060">
            <w:pPr>
              <w:jc w:val="center"/>
              <w:rPr>
                <w:rFonts w:ascii="Arial" w:hAnsi="Arial" w:cs="Arial"/>
                <w:b/>
                <w:bCs/>
                <w:iCs/>
                <w:color w:val="000000" w:themeColor="text1"/>
                <w:sz w:val="20"/>
                <w:szCs w:val="20"/>
                <w:lang w:val="en-US"/>
              </w:rPr>
            </w:pPr>
            <w:r w:rsidRPr="00505FA3">
              <w:rPr>
                <w:rFonts w:ascii="Arial" w:hAnsi="Arial" w:cs="Arial"/>
                <w:b/>
                <w:bCs/>
                <w:iCs/>
                <w:color w:val="000000" w:themeColor="text1"/>
                <w:sz w:val="20"/>
                <w:szCs w:val="20"/>
                <w:lang w:val="en-US"/>
              </w:rPr>
              <w:t>Nguyễn Hòa Bình</w:t>
            </w:r>
          </w:p>
        </w:tc>
      </w:tr>
    </w:tbl>
    <w:p w:rsidR="00505FA3" w:rsidRPr="00505FA3" w:rsidRDefault="00505FA3" w:rsidP="00505FA3">
      <w:pPr>
        <w:rPr>
          <w:rFonts w:ascii="Arial" w:hAnsi="Arial" w:cs="Arial"/>
          <w:color w:val="000000" w:themeColor="text1"/>
          <w:sz w:val="20"/>
          <w:szCs w:val="20"/>
        </w:rPr>
      </w:pPr>
    </w:p>
    <w:p w:rsidR="00505FA3" w:rsidRPr="00505FA3" w:rsidRDefault="00505FA3" w:rsidP="00505FA3">
      <w:pPr>
        <w:rPr>
          <w:rFonts w:ascii="Arial" w:hAnsi="Arial" w:cs="Arial"/>
          <w:color w:val="000000" w:themeColor="text1"/>
          <w:sz w:val="20"/>
          <w:szCs w:val="20"/>
        </w:rPr>
        <w:sectPr w:rsidR="00505FA3" w:rsidRPr="00505FA3" w:rsidSect="00F83060">
          <w:headerReference w:type="default" r:id="rId7"/>
          <w:pgSz w:w="11909" w:h="16834" w:code="9"/>
          <w:pgMar w:top="1440" w:right="1440" w:bottom="1440" w:left="1440" w:header="0" w:footer="0" w:gutter="0"/>
          <w:cols w:space="720"/>
          <w:noEndnote/>
          <w:docGrid w:linePitch="360"/>
        </w:sectPr>
      </w:pPr>
    </w:p>
    <w:p w:rsidR="00505FA3" w:rsidRPr="00505FA3" w:rsidRDefault="00505FA3" w:rsidP="00F83060">
      <w:pPr>
        <w:jc w:val="center"/>
        <w:rPr>
          <w:rFonts w:ascii="Arial" w:hAnsi="Arial" w:cs="Arial"/>
          <w:color w:val="000000" w:themeColor="text1"/>
          <w:sz w:val="20"/>
          <w:szCs w:val="20"/>
        </w:rPr>
      </w:pPr>
      <w:r w:rsidRPr="00505FA3">
        <w:rPr>
          <w:rFonts w:ascii="Arial" w:hAnsi="Arial" w:cs="Arial"/>
          <w:b/>
          <w:bCs/>
          <w:color w:val="000000" w:themeColor="text1"/>
          <w:sz w:val="20"/>
          <w:szCs w:val="20"/>
        </w:rPr>
        <w:lastRenderedPageBreak/>
        <w:t>Phụ lục</w:t>
      </w:r>
    </w:p>
    <w:p w:rsidR="00505FA3" w:rsidRPr="00505FA3" w:rsidRDefault="00505FA3" w:rsidP="00F83060">
      <w:pPr>
        <w:jc w:val="center"/>
        <w:rPr>
          <w:rFonts w:ascii="Arial" w:hAnsi="Arial" w:cs="Arial"/>
          <w:color w:val="000000" w:themeColor="text1"/>
          <w:sz w:val="20"/>
          <w:szCs w:val="20"/>
        </w:rPr>
      </w:pPr>
      <w:r w:rsidRPr="00505FA3">
        <w:rPr>
          <w:rFonts w:ascii="Arial" w:hAnsi="Arial" w:cs="Arial"/>
          <w:b/>
          <w:bCs/>
          <w:color w:val="000000" w:themeColor="text1"/>
          <w:sz w:val="20"/>
          <w:szCs w:val="20"/>
        </w:rPr>
        <w:t>TRÌNH TỰ, THỦ TỤC THỰC HIỆN NHIỆM VỤ PHÂN QUYỀN</w:t>
      </w:r>
      <w:r w:rsidRPr="00505FA3">
        <w:rPr>
          <w:rFonts w:ascii="Arial" w:hAnsi="Arial" w:cs="Arial"/>
          <w:b/>
          <w:bCs/>
          <w:color w:val="000000" w:themeColor="text1"/>
          <w:sz w:val="20"/>
          <w:szCs w:val="20"/>
        </w:rPr>
        <w:br/>
        <w:t>TRONG LĨNH VỰC QUẢN LÝ THUẾ</w:t>
      </w:r>
    </w:p>
    <w:p w:rsidR="00505FA3" w:rsidRPr="00505FA3" w:rsidRDefault="00505FA3" w:rsidP="00F83060">
      <w:pPr>
        <w:jc w:val="center"/>
        <w:rPr>
          <w:rFonts w:ascii="Arial" w:hAnsi="Arial" w:cs="Arial"/>
          <w:i/>
          <w:iCs/>
          <w:color w:val="000000" w:themeColor="text1"/>
          <w:sz w:val="20"/>
          <w:szCs w:val="20"/>
        </w:rPr>
      </w:pPr>
      <w:r w:rsidRPr="00505FA3">
        <w:rPr>
          <w:rFonts w:ascii="Arial" w:hAnsi="Arial" w:cs="Arial"/>
          <w:i/>
          <w:iCs/>
          <w:color w:val="000000" w:themeColor="text1"/>
          <w:sz w:val="20"/>
          <w:szCs w:val="20"/>
        </w:rPr>
        <w:t>(Kèm theo Nghị định số 122/2025/NĐ-CP</w:t>
      </w:r>
      <w:r w:rsidRPr="00505FA3">
        <w:rPr>
          <w:rFonts w:ascii="Arial" w:hAnsi="Arial" w:cs="Arial"/>
          <w:i/>
          <w:iCs/>
          <w:color w:val="000000" w:themeColor="text1"/>
          <w:sz w:val="20"/>
          <w:szCs w:val="20"/>
        </w:rPr>
        <w:br/>
        <w:t>ngày 11 tháng 6 năm 2025 của Chính phủ)</w:t>
      </w:r>
    </w:p>
    <w:p w:rsidR="00505FA3" w:rsidRPr="00505FA3" w:rsidRDefault="00505FA3" w:rsidP="00F83060">
      <w:pPr>
        <w:jc w:val="center"/>
        <w:rPr>
          <w:rFonts w:ascii="Arial" w:hAnsi="Arial" w:cs="Arial"/>
          <w:bCs/>
          <w:color w:val="000000" w:themeColor="text1"/>
          <w:sz w:val="20"/>
          <w:szCs w:val="20"/>
          <w:vertAlign w:val="superscript"/>
        </w:rPr>
      </w:pPr>
      <w:r w:rsidRPr="00505FA3">
        <w:rPr>
          <w:rFonts w:ascii="Arial" w:hAnsi="Arial" w:cs="Arial"/>
          <w:bCs/>
          <w:color w:val="000000" w:themeColor="text1"/>
          <w:sz w:val="20"/>
          <w:szCs w:val="20"/>
          <w:vertAlign w:val="superscript"/>
        </w:rPr>
        <w:t>________</w:t>
      </w:r>
    </w:p>
    <w:p w:rsidR="00505FA3" w:rsidRPr="00505FA3" w:rsidRDefault="00505FA3" w:rsidP="00F83060">
      <w:pPr>
        <w:jc w:val="center"/>
        <w:rPr>
          <w:rFonts w:ascii="Arial" w:hAnsi="Arial" w:cs="Arial"/>
          <w:color w:val="000000" w:themeColor="text1"/>
          <w:sz w:val="20"/>
          <w:szCs w:val="20"/>
        </w:rPr>
      </w:pPr>
    </w:p>
    <w:p w:rsidR="00505FA3" w:rsidRPr="00505FA3" w:rsidRDefault="00505FA3" w:rsidP="00F83060">
      <w:pPr>
        <w:adjustRightInd w:val="0"/>
        <w:snapToGrid w:val="0"/>
        <w:spacing w:after="120"/>
        <w:ind w:firstLine="720"/>
        <w:jc w:val="both"/>
        <w:rPr>
          <w:rFonts w:ascii="Arial" w:hAnsi="Arial" w:cs="Arial"/>
          <w:color w:val="000000" w:themeColor="text1"/>
          <w:sz w:val="20"/>
          <w:szCs w:val="20"/>
        </w:rPr>
      </w:pPr>
      <w:r w:rsidRPr="00505FA3">
        <w:rPr>
          <w:rFonts w:ascii="Arial" w:hAnsi="Arial" w:cs="Arial"/>
          <w:color w:val="000000" w:themeColor="text1"/>
          <w:sz w:val="20"/>
          <w:szCs w:val="20"/>
        </w:rPr>
        <w:t>1. Hồ sơ khai thuế, loại thuế khai theo tháng, khai theo quý, khai theo năm, khai theo từng lần phát sinh nghĩa vụ thuế, khai quyết toán thuế; khai các khoản phải nộp về phí, lệ phí do cơ quan đại diện nước Cộng hòa xã hội chủ nghĩa Việt Nam ở nước ngoài thực hiện thu; kê khai, cung cấp, trao đổi, sử dụng thông tin đối với báo cáo lợi nhuận liên quốc gia; tiêu chí xác định người nộp thuế để khai thuế theo quý thực hiện theo quy định tại Điều 7, Điều 8, Điều 9, Điều 12 Nghị định số 126/2020/NĐ-CP ngày 19 tháng 10 năm 2020 và khoản 3, 4, 5 Điều 1, khoản 1 Điều 2 Nghị định số 91/2022/NĐ-CP ngày 30 tháng 10 năm 2022 của Chính phủ.</w:t>
      </w:r>
    </w:p>
    <w:p w:rsidR="00505FA3" w:rsidRPr="00505FA3" w:rsidRDefault="00505FA3" w:rsidP="00F83060">
      <w:pPr>
        <w:adjustRightInd w:val="0"/>
        <w:snapToGrid w:val="0"/>
        <w:spacing w:after="120"/>
        <w:ind w:firstLine="720"/>
        <w:jc w:val="both"/>
        <w:rPr>
          <w:rFonts w:ascii="Arial" w:hAnsi="Arial" w:cs="Arial"/>
          <w:color w:val="000000" w:themeColor="text1"/>
          <w:sz w:val="20"/>
          <w:szCs w:val="20"/>
        </w:rPr>
      </w:pPr>
      <w:r w:rsidRPr="00505FA3">
        <w:rPr>
          <w:rFonts w:ascii="Arial" w:hAnsi="Arial" w:cs="Arial"/>
          <w:color w:val="000000" w:themeColor="text1"/>
          <w:sz w:val="20"/>
          <w:szCs w:val="20"/>
        </w:rPr>
        <w:t>2. Thời hạn nộp hồ sơ khai thuế đối với thuế sử dụng đất nông nghiệp; thuế sử dụng đất phi nông nghiệp; tiền sử dụng đất; tiền thuê đất, thuê mặt nước; tiền cấp quyền khai thác khoáng sản; tiền cấp quyền khai thác tài nguyên nước; lệ phí trước bạ; lệ phí môn bài; khoản thu vào ngân sách nhà nước theo quy định của pháp luật về quản lý, sử dụng tài sản công; báo cáo lợi nhuận liên quốc gia thực hiện theo quy định tại Điều 10 Nghị định số 126/2020/NĐ-CP ngày 19 tháng 10 năm 2020 của Chính phủ.</w:t>
      </w:r>
    </w:p>
    <w:p w:rsidR="00505FA3" w:rsidRPr="00505FA3" w:rsidRDefault="00505FA3" w:rsidP="00F83060">
      <w:pPr>
        <w:adjustRightInd w:val="0"/>
        <w:snapToGrid w:val="0"/>
        <w:spacing w:after="120"/>
        <w:ind w:firstLine="720"/>
        <w:jc w:val="both"/>
        <w:rPr>
          <w:rFonts w:ascii="Arial" w:hAnsi="Arial" w:cs="Arial"/>
          <w:color w:val="000000" w:themeColor="text1"/>
          <w:sz w:val="20"/>
          <w:szCs w:val="20"/>
        </w:rPr>
      </w:pPr>
      <w:bookmarkStart w:id="76" w:name="bookmark75"/>
      <w:bookmarkEnd w:id="76"/>
      <w:r w:rsidRPr="00505FA3">
        <w:rPr>
          <w:rFonts w:ascii="Arial" w:hAnsi="Arial" w:cs="Arial"/>
          <w:color w:val="000000" w:themeColor="text1"/>
          <w:sz w:val="20"/>
          <w:szCs w:val="20"/>
        </w:rPr>
        <w:t>3. Địa điểm nộp hồ sơ khai thuế đối với người nộp thuế có nhiều hoạt động sản xuất, kinh doanh; người nộp thuế thực hiện hoạt động sản xuất, kinh doanh ở nhiều địa bàn; người nộp thuế có phát sinh nghĩa vụ thuế đối với các loại thuế khai và nộp theo từng lần phát sinh, các khoản thu từ đất, cấp quyền khai thác tài nguyên nước, tài nguyên khoáng sản, quyết toán thuế thu nhập cá nhân; và người nộp thuế thực hiện khai thuế thông qua giao dịch điện tử cùng các trường hợp cần thiết khác thực hiện theo quy định tại Điều 11 Nghị định số 126/2020/NĐ-CP ngày 19 tháng 10 năm 2020 và khoản 6 Điều 1 Nghị định số 91/2022/NĐ-CP ngày 30 tháng 10 năm 2022 của Chính phủ.</w:t>
      </w:r>
    </w:p>
    <w:p w:rsidR="00505FA3" w:rsidRPr="00505FA3" w:rsidRDefault="00505FA3" w:rsidP="00F83060">
      <w:pPr>
        <w:adjustRightInd w:val="0"/>
        <w:snapToGrid w:val="0"/>
        <w:spacing w:after="120"/>
        <w:ind w:firstLine="720"/>
        <w:jc w:val="both"/>
        <w:rPr>
          <w:rFonts w:ascii="Arial" w:hAnsi="Arial" w:cs="Arial"/>
          <w:color w:val="000000" w:themeColor="text1"/>
          <w:sz w:val="20"/>
          <w:szCs w:val="20"/>
        </w:rPr>
      </w:pPr>
      <w:bookmarkStart w:id="77" w:name="bookmark76"/>
      <w:bookmarkEnd w:id="77"/>
      <w:r w:rsidRPr="00505FA3">
        <w:rPr>
          <w:rFonts w:ascii="Arial" w:hAnsi="Arial" w:cs="Arial"/>
          <w:color w:val="000000" w:themeColor="text1"/>
          <w:sz w:val="20"/>
          <w:szCs w:val="20"/>
        </w:rPr>
        <w:t>4. Thủ tục, hồ sơ, thời gian khoanh nợ đối với trường hợp được khoanh nợ thực hiện theo quy định tại Điều 23 Nghị định số 126/2020/NĐ-CP ngày 19 tháng 10 năm 2020 của Chính phủ.</w:t>
      </w:r>
    </w:p>
    <w:p w:rsidR="00505FA3" w:rsidRPr="00505FA3" w:rsidRDefault="00505FA3" w:rsidP="00F83060">
      <w:pPr>
        <w:adjustRightInd w:val="0"/>
        <w:snapToGrid w:val="0"/>
        <w:spacing w:after="120"/>
        <w:ind w:firstLine="720"/>
        <w:jc w:val="both"/>
        <w:rPr>
          <w:rFonts w:ascii="Arial" w:hAnsi="Arial" w:cs="Arial"/>
          <w:color w:val="000000" w:themeColor="text1"/>
          <w:sz w:val="20"/>
          <w:szCs w:val="20"/>
        </w:rPr>
      </w:pPr>
      <w:bookmarkStart w:id="78" w:name="bookmark77"/>
      <w:bookmarkEnd w:id="78"/>
      <w:r w:rsidRPr="00505FA3">
        <w:rPr>
          <w:rFonts w:ascii="Arial" w:hAnsi="Arial" w:cs="Arial"/>
          <w:color w:val="000000" w:themeColor="text1"/>
          <w:sz w:val="20"/>
          <w:szCs w:val="20"/>
        </w:rPr>
        <w:t>5. Dịch vụ hoá đơn điện tử và trường hợp sử dụng hóa đơn điện tử có mã của cơ quan thuế không phải trả tiền dịch vụ, trường hợp sử dụng hóa đơn điện tử có mã của cơ quan thuế phải trả tiền dịch vụ, trường hợp sử dụng hóa đơn điện tử không có mã của cơ quan thuế thông qua tổ chức cung cấp dịch vụ về hóa đơn điện tử thực hiện theo quy định tại Nghị định số 123/2020/NĐ-CP ngày 19 tháng 10 năm 2020 và Nghị định số 70/2025/NĐ-CP ngày 20 tháng 3 năm 2025 của Chính phủ.</w:t>
      </w:r>
    </w:p>
    <w:p w:rsidR="005A34B5" w:rsidRPr="00505FA3" w:rsidRDefault="005A34B5" w:rsidP="00505FA3">
      <w:pPr>
        <w:rPr>
          <w:rFonts w:ascii="Arial" w:hAnsi="Arial" w:cs="Arial"/>
          <w:color w:val="000000" w:themeColor="text1"/>
          <w:sz w:val="20"/>
          <w:szCs w:val="20"/>
        </w:rPr>
      </w:pPr>
    </w:p>
    <w:sectPr w:rsidR="005A34B5" w:rsidRPr="00505FA3" w:rsidSect="00F83060">
      <w:headerReference w:type="default" r:id="rId8"/>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252" w:rsidRDefault="00E15252">
      <w:r>
        <w:separator/>
      </w:r>
    </w:p>
  </w:endnote>
  <w:endnote w:type="continuationSeparator" w:id="0">
    <w:p w:rsidR="00E15252" w:rsidRDefault="00E1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252" w:rsidRDefault="00E15252"/>
  </w:footnote>
  <w:footnote w:type="continuationSeparator" w:id="0">
    <w:p w:rsidR="00E15252" w:rsidRDefault="00E1525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A3" w:rsidRDefault="00505FA3">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4B5" w:rsidRDefault="005A34B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3993"/>
    <w:multiLevelType w:val="multilevel"/>
    <w:tmpl w:val="0644D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A42F1"/>
    <w:multiLevelType w:val="multilevel"/>
    <w:tmpl w:val="CBC00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FE4108"/>
    <w:multiLevelType w:val="multilevel"/>
    <w:tmpl w:val="3ACACA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657CB4"/>
    <w:multiLevelType w:val="multilevel"/>
    <w:tmpl w:val="8DDEF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E51D76"/>
    <w:multiLevelType w:val="multilevel"/>
    <w:tmpl w:val="DC266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F847CB"/>
    <w:multiLevelType w:val="multilevel"/>
    <w:tmpl w:val="F68AA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C314B6"/>
    <w:multiLevelType w:val="multilevel"/>
    <w:tmpl w:val="8A369A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804EF3"/>
    <w:multiLevelType w:val="multilevel"/>
    <w:tmpl w:val="18C6C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084ED3"/>
    <w:multiLevelType w:val="multilevel"/>
    <w:tmpl w:val="65526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CD1A60"/>
    <w:multiLevelType w:val="multilevel"/>
    <w:tmpl w:val="36CC8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6F0428"/>
    <w:multiLevelType w:val="multilevel"/>
    <w:tmpl w:val="4DC87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995428"/>
    <w:multiLevelType w:val="multilevel"/>
    <w:tmpl w:val="77766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8C599B"/>
    <w:multiLevelType w:val="multilevel"/>
    <w:tmpl w:val="B8A40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3"/>
  </w:num>
  <w:num w:numId="4">
    <w:abstractNumId w:val="10"/>
  </w:num>
  <w:num w:numId="5">
    <w:abstractNumId w:val="11"/>
  </w:num>
  <w:num w:numId="6">
    <w:abstractNumId w:val="6"/>
  </w:num>
  <w:num w:numId="7">
    <w:abstractNumId w:val="7"/>
  </w:num>
  <w:num w:numId="8">
    <w:abstractNumId w:val="8"/>
  </w:num>
  <w:num w:numId="9">
    <w:abstractNumId w:val="5"/>
  </w:num>
  <w:num w:numId="10">
    <w:abstractNumId w:val="1"/>
  </w:num>
  <w:num w:numId="11">
    <w:abstractNumId w:val="4"/>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B5"/>
    <w:rsid w:val="001329B9"/>
    <w:rsid w:val="00383115"/>
    <w:rsid w:val="00505FA3"/>
    <w:rsid w:val="00575850"/>
    <w:rsid w:val="005A34B5"/>
    <w:rsid w:val="005E64F0"/>
    <w:rsid w:val="008677D1"/>
    <w:rsid w:val="00C30DFC"/>
    <w:rsid w:val="00D64437"/>
    <w:rsid w:val="00E15252"/>
    <w:rsid w:val="00E50E42"/>
    <w:rsid w:val="00F8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5E88A5-BD9B-49D3-8B93-DA823307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30">
    <w:name w:val="Body text (3)"/>
    <w:basedOn w:val="Normal"/>
    <w:link w:val="Bodytext3"/>
    <w:pPr>
      <w:spacing w:after="980"/>
      <w:ind w:hanging="1460"/>
    </w:pPr>
    <w:rPr>
      <w:rFonts w:ascii="Times New Roman" w:eastAsia="Times New Roman" w:hAnsi="Times New Roman" w:cs="Times New Roman"/>
      <w:sz w:val="18"/>
      <w:szCs w:val="18"/>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200" w:line="259" w:lineRule="auto"/>
      <w:ind w:firstLine="560"/>
      <w:outlineLvl w:val="0"/>
    </w:pPr>
    <w:rPr>
      <w:rFonts w:ascii="Times New Roman" w:eastAsia="Times New Roman" w:hAnsi="Times New Roman" w:cs="Times New Roman"/>
      <w:b/>
      <w:bCs/>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8"/>
      <w:szCs w:val="28"/>
    </w:rPr>
  </w:style>
  <w:style w:type="paragraph" w:customStyle="1" w:styleId="Bodytext20">
    <w:name w:val="Body text (2)"/>
    <w:basedOn w:val="Normal"/>
    <w:link w:val="Bodytext2"/>
    <w:pPr>
      <w:ind w:left="140" w:hanging="140"/>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5E6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3060"/>
    <w:pPr>
      <w:tabs>
        <w:tab w:val="center" w:pos="4513"/>
        <w:tab w:val="right" w:pos="9026"/>
      </w:tabs>
    </w:pPr>
  </w:style>
  <w:style w:type="character" w:customStyle="1" w:styleId="HeaderChar">
    <w:name w:val="Header Char"/>
    <w:basedOn w:val="DefaultParagraphFont"/>
    <w:link w:val="Header"/>
    <w:uiPriority w:val="99"/>
    <w:rsid w:val="00F83060"/>
    <w:rPr>
      <w:color w:val="000000"/>
    </w:rPr>
  </w:style>
  <w:style w:type="paragraph" w:styleId="Footer">
    <w:name w:val="footer"/>
    <w:basedOn w:val="Normal"/>
    <w:link w:val="FooterChar"/>
    <w:uiPriority w:val="99"/>
    <w:unhideWhenUsed/>
    <w:rsid w:val="00F83060"/>
    <w:pPr>
      <w:tabs>
        <w:tab w:val="center" w:pos="4513"/>
        <w:tab w:val="right" w:pos="9026"/>
      </w:tabs>
    </w:pPr>
  </w:style>
  <w:style w:type="character" w:customStyle="1" w:styleId="FooterChar">
    <w:name w:val="Footer Char"/>
    <w:basedOn w:val="DefaultParagraphFont"/>
    <w:link w:val="Footer"/>
    <w:uiPriority w:val="99"/>
    <w:rsid w:val="00F8306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688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2025-06-11T15:12:00Z</dcterms:created>
  <dcterms:modified xsi:type="dcterms:W3CDTF">2025-06-16T02:17:00Z</dcterms:modified>
</cp:coreProperties>
</file>