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C0385D" w:rsidRPr="00C0385D" w14:paraId="1D907FF6" w14:textId="77777777" w:rsidTr="0067271B">
        <w:tc>
          <w:tcPr>
            <w:tcW w:w="2116" w:type="pct"/>
          </w:tcPr>
          <w:p w14:paraId="210DA655" w14:textId="4828F89D" w:rsidR="001019E7" w:rsidRPr="00C0385D" w:rsidRDefault="00D34B7A" w:rsidP="0067271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V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7271B" w:rsidRPr="00C0385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: 11/2025/TT-BNV</w:t>
            </w:r>
          </w:p>
        </w:tc>
        <w:tc>
          <w:tcPr>
            <w:tcW w:w="2884" w:type="pct"/>
          </w:tcPr>
          <w:p w14:paraId="23B2CDDE" w14:textId="77777777" w:rsidR="001019E7" w:rsidRPr="00C0385D" w:rsidRDefault="00D34B7A" w:rsidP="0067271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0385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C03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0385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30 tháng 6 năm 2025</w:t>
            </w:r>
          </w:p>
        </w:tc>
      </w:tr>
    </w:tbl>
    <w:p w14:paraId="026F4148" w14:textId="77777777" w:rsidR="0067271B" w:rsidRPr="008A6237" w:rsidRDefault="0067271B" w:rsidP="00672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E33269" w14:textId="77777777" w:rsidR="0067271B" w:rsidRPr="008A6237" w:rsidRDefault="0067271B" w:rsidP="00672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89D0B1" w14:textId="01281611" w:rsidR="001019E7" w:rsidRPr="00C0385D" w:rsidRDefault="00D34B7A" w:rsidP="00672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THÔNG T</w:t>
      </w:r>
      <w:r w:rsidR="0067271B" w:rsidRPr="00C0385D">
        <w:rPr>
          <w:rFonts w:ascii="Arial" w:hAnsi="Arial" w:cs="Arial"/>
          <w:b/>
          <w:color w:val="000000" w:themeColor="text1"/>
          <w:sz w:val="20"/>
          <w:szCs w:val="20"/>
        </w:rPr>
        <w:t>Ư</w:t>
      </w:r>
    </w:p>
    <w:p w14:paraId="0117E55B" w14:textId="77777777" w:rsidR="001019E7" w:rsidRPr="008A6237" w:rsidRDefault="00D34B7A" w:rsidP="00672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br/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68D7338" w14:textId="16371399" w:rsidR="0067271B" w:rsidRPr="008A6237" w:rsidRDefault="0067271B" w:rsidP="00672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A6237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14:paraId="4DDC500E" w14:textId="77777777" w:rsidR="0067271B" w:rsidRPr="008A6237" w:rsidRDefault="0067271B" w:rsidP="0067271B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C67960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ngày 29 tháng 6 năm 2024;</w:t>
      </w:r>
    </w:p>
    <w:p w14:paraId="352B1CE3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25/2025/NĐ-CP ngày 21 tháng 02 năm 2025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1FFFA9B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159/2025/NĐ-CP ngày 25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tháng 6 năm 2025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và hư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 thi hành m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n;</w:t>
      </w:r>
    </w:p>
    <w:p w14:paraId="643DEF1A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c Ti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 lương và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i,</w:t>
      </w:r>
    </w:p>
    <w:p w14:paraId="370A920F" w14:textId="008BB07C" w:rsidR="001019E7" w:rsidRPr="00C0385D" w:rsidRDefault="00D34B7A" w:rsidP="00672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Thông tư quy 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 xml:space="preserve"> nguy</w:t>
      </w:r>
      <w:r w:rsidR="00F27BED" w:rsidRPr="00C0385D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0A536BCC" w14:textId="77777777" w:rsidR="0067271B" w:rsidRPr="00C0385D" w:rsidRDefault="0067271B" w:rsidP="00672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922C95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1C50F85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Thông tư này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33,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101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và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13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159/2025/NĐ-CP ngày 25 tháng 6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năm 2025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FF12E6B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28E9531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159/2025/NĐ-CP ngày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25 tháng 6 năm 2025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2FE35DE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2. Cơ quan,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D6560E9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3. M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c đóng, phương th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c đóng 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và th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 đóng b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a ngư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d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t đóng b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c có th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gian đóng b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i còn thi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trên 06 tháng 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ng lương hưu</w:t>
      </w:r>
    </w:p>
    <w:p w14:paraId="1543C4A1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mà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gia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còn thi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trên 06 tháng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thì có quy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đóng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đóng, phương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và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3DB233C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theo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8E3B153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2. Phương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i,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6 và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159/2025/NĐ-CP ngày 25 tháng 6 năm 2025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và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216B903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đóng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CC4653B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4. 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ng lương hưu</w:t>
      </w:r>
    </w:p>
    <w:p w14:paraId="556C6AAA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khi thu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3B44F19F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98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EF62FE2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141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597EA1D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bookmarkStart w:id="0" w:name="_GoBack"/>
      <w:bookmarkEnd w:id="0"/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5. Th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ng lương hưu</w:t>
      </w:r>
    </w:p>
    <w:p w14:paraId="4FFD1B6C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lastRenderedPageBreak/>
        <w:t>1.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Thông tư này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sau tháng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hưu.</w:t>
      </w:r>
    </w:p>
    <w:p w14:paraId="3C11E39D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sau khi đã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Thông tư này thì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là ngày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sau tháng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đóng và có yêu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hưu.</w:t>
      </w:r>
    </w:p>
    <w:p w14:paraId="1555CEA9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đang trong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trong các phương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03 tháng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n, 06 tháng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n, 12 tháng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cho nhi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năm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sau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m b, c, d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và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mà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Thông tư này và có yêu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thì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là ngày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sau tháng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và có yêu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hưu.</w:t>
      </w:r>
    </w:p>
    <w:p w14:paraId="17E5EDF5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gian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15 năm tr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lên,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169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thi hành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à không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 thì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là ngày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6AE68B32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ngày 01 tháng 01 năm 2021 có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20 năm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lên,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60 tu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nam,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55 tu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thi hành và không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 thì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ng lương hưu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là ngày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có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2976EA09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đóng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cho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gian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còn thi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36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và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159/2025/NĐ-CP ngày 25 tháng 6 năm 2025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thì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là ngày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sau tháng đóng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n cho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gian đóng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còn thi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1FD3243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7.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p không xác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ngày sinh, tháng sinh (ch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có năm sinh)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thì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ngày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tiên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tháng li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sau tháng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lương hưu theo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4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Thông tư này. Trong đó, tháng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hưu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y ngày 01 tháng 01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năm sinh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tu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tham gia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97E09C1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6. 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3493403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1.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Thông tư này có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2025.</w:t>
      </w:r>
    </w:p>
    <w:p w14:paraId="5A5D3D84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2. Thông tư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01/2016/TT-BLĐTBXH ngày 18 tháng 02 năm 2016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thi hành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60DD67B" w14:textId="6E568FF2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u 7. Trách nhi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  <w:r w:rsidR="0067271B" w:rsidRPr="00C0385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BEA0B3F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y ban nhân dân các t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Trung ương có trách nhi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và các cơ quan có liên quan ki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Thông tư này.</w:t>
      </w:r>
    </w:p>
    <w:p w14:paraId="7CBE2C33" w14:textId="77777777" w:rsidR="001019E7" w:rsidRPr="00C0385D" w:rsidRDefault="00D34B7A" w:rsidP="0067271B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 Nam có trách nhi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Thông tư này.</w:t>
      </w:r>
    </w:p>
    <w:p w14:paraId="26B2A933" w14:textId="77777777" w:rsidR="001019E7" w:rsidRPr="008A6237" w:rsidRDefault="00D34B7A" w:rsidP="0067271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85D">
        <w:rPr>
          <w:rFonts w:ascii="Arial" w:hAnsi="Arial" w:cs="Arial"/>
          <w:color w:val="000000" w:themeColor="text1"/>
          <w:sz w:val="20"/>
          <w:szCs w:val="20"/>
        </w:rPr>
        <w:t>3. Trong quá trình th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 ánh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0385D">
        <w:rPr>
          <w:rFonts w:ascii="Arial" w:hAnsi="Arial" w:cs="Arial"/>
          <w:color w:val="000000" w:themeColor="text1"/>
          <w:sz w:val="20"/>
          <w:szCs w:val="20"/>
        </w:rPr>
        <w:t>t./.</w:t>
      </w:r>
    </w:p>
    <w:p w14:paraId="05FFF294" w14:textId="77777777" w:rsidR="0067271B" w:rsidRPr="008A6237" w:rsidRDefault="0067271B" w:rsidP="0067271B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C0385D" w:rsidRPr="00C0385D" w14:paraId="6BE52228" w14:textId="77777777" w:rsidTr="0067271B">
        <w:tc>
          <w:tcPr>
            <w:tcW w:w="2500" w:type="pct"/>
          </w:tcPr>
          <w:p w14:paraId="7BB64A5F" w14:textId="64D86091" w:rsidR="0067271B" w:rsidRPr="008A6237" w:rsidRDefault="0067271B" w:rsidP="0067271B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38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8A623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A6237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của Đảng;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Văn phòng Tổng Bí thư;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-Văn phòng Quốc hội;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Văn phòng Chủ tịch nước;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Văn phòng Chính phủ;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- Viện Kiểm sát nhân dân tối cao;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Tòa án nhân dân tối cao;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Kiểm toán Nhà nước;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Ủy ban Trung ương Mặt trận Tổ quốc Việt Nam;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Cơ quan Trung ương và các tổ chức chính trị - xã hội;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Các Bộ, cơ quan ngang Bộ, cơ quan thuộc Chính phủ;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HĐND, UBND các tỉnh, thành phố trực thuộc TW;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Cục Kiểm tra văn bản và Quản lý xử lý vi phạm hành chính, Bộ Tư pháp;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Công báo, Cổng Thông tin điện tử của Chính phủ;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Cổng Thông tin điện tử của Bộ Nội vụ; </w:t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đơn vị thuộc Bộ Nội vụ;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A623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0385D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Cục TL&amp;BHXH(5).</w:t>
            </w:r>
          </w:p>
        </w:tc>
        <w:tc>
          <w:tcPr>
            <w:tcW w:w="2500" w:type="pct"/>
          </w:tcPr>
          <w:p w14:paraId="1B501FEA" w14:textId="3C1772B9" w:rsidR="0067271B" w:rsidRPr="008A6237" w:rsidRDefault="0067271B" w:rsidP="0067271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BỘ TRƯỞNG</w:t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A623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Phạm Thị Thanh Trà</w:t>
            </w:r>
          </w:p>
        </w:tc>
      </w:tr>
    </w:tbl>
    <w:p w14:paraId="5E08F838" w14:textId="77777777" w:rsidR="0067271B" w:rsidRPr="008A6237" w:rsidRDefault="0067271B" w:rsidP="0067271B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C20D059" w14:textId="77777777" w:rsidR="0067271B" w:rsidRPr="008A6237" w:rsidRDefault="0067271B" w:rsidP="0067271B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67271B" w:rsidRPr="008A6237" w:rsidSect="0067271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90F59" w14:textId="77777777" w:rsidR="00D34B7A" w:rsidRDefault="00D34B7A">
      <w:pPr>
        <w:spacing w:after="0" w:line="240" w:lineRule="auto"/>
      </w:pPr>
      <w:r>
        <w:separator/>
      </w:r>
    </w:p>
  </w:endnote>
  <w:endnote w:type="continuationSeparator" w:id="0">
    <w:p w14:paraId="3231D479" w14:textId="77777777" w:rsidR="00D34B7A" w:rsidRDefault="00D3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56FEE" w14:textId="77777777" w:rsidR="00D34B7A" w:rsidRDefault="00D34B7A">
      <w:pPr>
        <w:spacing w:after="0" w:line="240" w:lineRule="auto"/>
      </w:pPr>
      <w:r>
        <w:separator/>
      </w:r>
    </w:p>
  </w:footnote>
  <w:footnote w:type="continuationSeparator" w:id="0">
    <w:p w14:paraId="0B2B195D" w14:textId="77777777" w:rsidR="00D34B7A" w:rsidRDefault="00D34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E7"/>
    <w:rsid w:val="001019E7"/>
    <w:rsid w:val="004057EC"/>
    <w:rsid w:val="00642C2D"/>
    <w:rsid w:val="0067271B"/>
    <w:rsid w:val="00682554"/>
    <w:rsid w:val="00842F8B"/>
    <w:rsid w:val="008A6237"/>
    <w:rsid w:val="00A14FEC"/>
    <w:rsid w:val="00B3303D"/>
    <w:rsid w:val="00C0385D"/>
    <w:rsid w:val="00D34B7A"/>
    <w:rsid w:val="00F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C592"/>
  <w15:docId w15:val="{BA29DDDD-038C-4900-A038-6592D72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1B"/>
  </w:style>
  <w:style w:type="paragraph" w:styleId="Footer">
    <w:name w:val="footer"/>
    <w:basedOn w:val="Normal"/>
    <w:link w:val="FooterChar"/>
    <w:uiPriority w:val="99"/>
    <w:unhideWhenUsed/>
    <w:rsid w:val="00672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1B"/>
  </w:style>
  <w:style w:type="table" w:styleId="TableGrid">
    <w:name w:val="Table Grid"/>
    <w:basedOn w:val="TableNormal"/>
    <w:uiPriority w:val="39"/>
    <w:rsid w:val="0067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7</cp:revision>
  <dcterms:created xsi:type="dcterms:W3CDTF">2025-07-05T02:52:00Z</dcterms:created>
  <dcterms:modified xsi:type="dcterms:W3CDTF">2025-07-07T01:13:00Z</dcterms:modified>
</cp:coreProperties>
</file>