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235819" w:rsidRPr="00235819" w14:paraId="01B17DD5" w14:textId="77777777" w:rsidTr="00235819">
        <w:tc>
          <w:tcPr>
            <w:tcW w:w="2037" w:type="pct"/>
          </w:tcPr>
          <w:p w14:paraId="692C61B0" w14:textId="32B07047" w:rsidR="00275DA8" w:rsidRPr="00235819" w:rsidRDefault="00032FA2" w:rsidP="0089498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TÀI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>40/2026/TT-BTC</w:t>
            </w:r>
          </w:p>
        </w:tc>
        <w:tc>
          <w:tcPr>
            <w:tcW w:w="2963" w:type="pct"/>
          </w:tcPr>
          <w:p w14:paraId="66AC792C" w14:textId="35D01847" w:rsidR="00275DA8" w:rsidRPr="00235819" w:rsidRDefault="00032FA2" w:rsidP="0089498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06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4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89498B"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743D6217" w14:textId="77777777" w:rsidR="0089498B" w:rsidRPr="00235819" w:rsidRDefault="0089498B" w:rsidP="0089498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26609D" w14:textId="77777777" w:rsidR="0089498B" w:rsidRPr="00235819" w:rsidRDefault="0089498B" w:rsidP="0089498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134F6A0" w14:textId="71E909B5" w:rsidR="00275DA8" w:rsidRPr="00235819" w:rsidRDefault="00032FA2" w:rsidP="0089498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THÔNG TƯ</w:t>
      </w:r>
    </w:p>
    <w:p w14:paraId="37E60BFB" w14:textId="77777777" w:rsidR="00275DA8" w:rsidRPr="00235819" w:rsidRDefault="00032FA2" w:rsidP="0089498B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nh mi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kho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phí nh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m h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t, kinh doanh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br/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trong lĩnh v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c giao thông v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205C9474" w14:textId="77777777" w:rsidR="0089498B" w:rsidRPr="00235819" w:rsidRDefault="0089498B" w:rsidP="0089498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F665AFA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t Phí và l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phí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97/2015/QH13;</w:t>
      </w:r>
    </w:p>
    <w:p w14:paraId="64BCE489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29/2025/NĐ-CP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a Chính ph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quy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nh ch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năng, nhi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m v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, quy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và cơ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u t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đư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i, b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sung b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i Ngh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nh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166/2025/NĐ-CP;</w:t>
      </w:r>
    </w:p>
    <w:p w14:paraId="3D98530E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a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trư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ng C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Qu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lý, giám sát chính sách thu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, phí và l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phí;</w:t>
      </w:r>
    </w:p>
    <w:p w14:paraId="17B72085" w14:textId="77777777" w:rsidR="00275DA8" w:rsidRPr="00235819" w:rsidRDefault="00032FA2" w:rsidP="0089498B">
      <w:pPr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B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Tài chính ban hành Thông tư quy 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nh mi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m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t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kho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phí nh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ằ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m h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ỗ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tr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xu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t, kinh doanh trong lĩnh v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c giao thông v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n t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i/>
          <w:color w:val="000000" w:themeColor="text1"/>
          <w:sz w:val="20"/>
          <w:szCs w:val="20"/>
        </w:rPr>
        <w:t>i.</w:t>
      </w:r>
    </w:p>
    <w:p w14:paraId="1A46D285" w14:textId="77777777" w:rsidR="0089498B" w:rsidRPr="00235819" w:rsidRDefault="0089498B" w:rsidP="0089498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7675F63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u 1. Mi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t s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kho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phí nh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ằ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m h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 xml:space="preserve"> s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xu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t, kinh doanh trong lĩnh v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c giao thông v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n t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i</w:t>
      </w:r>
    </w:p>
    <w:p w14:paraId="03C34757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1. Mi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trong lĩnh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hàng không (tr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phép ra vào khu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hàng không, sân bay)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Bi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rong lĩnh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hàng không ban hành kèm theo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193/2016/TT-BTC ngày 08 tháng 11 năm 2016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p, qu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trong lĩnh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hàng không.</w:t>
      </w:r>
    </w:p>
    <w:p w14:paraId="75947712" w14:textId="375AD28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2. Mi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hàng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tà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thuy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vào, r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hàng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Chương III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261/2016/TT-BTC ngày 14 tháng 11 năm 2016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hàng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và bi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hàng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sung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90/2019/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TT-BTC và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74/2021/TT-BTC. </w:t>
      </w:r>
    </w:p>
    <w:p w14:paraId="5BA8DCA8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3. Mi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Nam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4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39/2026/TT-BTC ngày 31 tháng 3 năm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2026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áp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a.</w:t>
      </w:r>
    </w:p>
    <w:p w14:paraId="78260141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4. Mi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gia do Nhà nư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tư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3 Thông tư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11/2026/TT-BTC ngày 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10 tháng 02 năm 2026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thu,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thu,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phí thu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650B0DDA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u 2. Hi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41F4C1E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1. Thông tư này có 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ngày 07 tháng 4 năm 2026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ngày 30 tháng 6 năm 2026.</w:t>
      </w:r>
    </w:p>
    <w:p w14:paraId="6FB818A0" w14:textId="77777777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2.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ngày 01 tháng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7 năm 2026, các kho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1 Thông tư này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các Thông tư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và các văn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0495AA8A" w14:textId="2C455086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3. Không áp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 phí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phép, gi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trong 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hàng không dân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ng, phí đăng ký giao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tàu bay, phí trình báo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phương ti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gi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các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y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t Nam tương 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S</w:t>
      </w:r>
      <w:r w:rsid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3 và 10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1 Thông tư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64/2025/TT-BTC ngày 30 tháng 6 năm 2025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thu, mi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kho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nh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cho doanh nghi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p, ngư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dân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ngày Thông tư này có 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thi hành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ngày 30 tháng 6 năm 2026.</w:t>
      </w:r>
    </w:p>
    <w:p w14:paraId="7CBC1FB5" w14:textId="65D9217A" w:rsidR="00275DA8" w:rsidRPr="00235819" w:rsidRDefault="00032FA2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4. Các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i dung khác 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liên quan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n: Ph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vi đi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áp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ng;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thu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phí; ngư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phí; kê khai,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phí; qu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phí;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thu, công khai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thu phí, l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phí không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Thông tư này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các Thông tư đư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vi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n, các văn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sung ho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thay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(n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có) và các văn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58197011" w14:textId="77777777" w:rsidR="00275DA8" w:rsidRPr="00235819" w:rsidRDefault="00032FA2" w:rsidP="0089498B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5819">
        <w:rPr>
          <w:rFonts w:ascii="Arial" w:hAnsi="Arial" w:cs="Arial"/>
          <w:color w:val="000000" w:themeColor="text1"/>
          <w:sz w:val="20"/>
          <w:szCs w:val="20"/>
        </w:rPr>
        <w:t>5. Trong quá trình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n, n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 có vư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các t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c, cá nhân ph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ánh k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p th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bookmarkStart w:id="0" w:name="_GoBack"/>
      <w:bookmarkEnd w:id="0"/>
      <w:r w:rsidRPr="00235819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Tài chính đ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u, hư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235819">
        <w:rPr>
          <w:rFonts w:ascii="Arial" w:hAnsi="Arial" w:cs="Arial"/>
          <w:color w:val="000000" w:themeColor="text1"/>
          <w:sz w:val="20"/>
          <w:szCs w:val="20"/>
        </w:rPr>
        <w:t xml:space="preserve"> sung./.</w:t>
      </w:r>
    </w:p>
    <w:p w14:paraId="6DD9F6AA" w14:textId="77777777" w:rsidR="0089498B" w:rsidRPr="00235819" w:rsidRDefault="0089498B" w:rsidP="0089498B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235819" w:rsidRPr="00235819" w14:paraId="238A85B3" w14:textId="77777777" w:rsidTr="00235819">
        <w:tc>
          <w:tcPr>
            <w:tcW w:w="2500" w:type="pct"/>
          </w:tcPr>
          <w:p w14:paraId="3FC542D8" w14:textId="60A093AC" w:rsidR="00275DA8" w:rsidRPr="00235819" w:rsidRDefault="00032FA2" w:rsidP="008E257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</w:t>
            </w:r>
            <w:r w:rsidR="0089498B"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nh</w:t>
            </w:r>
            <w:r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89498B" w:rsidRPr="00235819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br/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t>- Ban Bí thư Trung ương Đảng;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Thủ tướng, các Phó Thủ tướng Chính phủ;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Trung ương Đảng và các Ban của Đảng;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Tổng Bí thư;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Quốc hội;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Hội đồng Dân tộc;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Ủy ban Kinh tế và Tài chính;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Văn phòng Chủ tịch nước;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Viện kiểm sát nhân dân tối cao;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Tòa án nhân dân tối cao;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Kiểm toán nhà nước;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quan trung ương của các đoàn thể;</w:t>
            </w:r>
            <w:r w:rsidR="008E257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Các bộ, cơ quan ngang bộ, cơ quan thuộc Chính phủ;</w:t>
            </w:r>
            <w:r w:rsidR="008E257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HĐND, UBND các tỉnh, thành phố trực thuộc trung ương;</w:t>
            </w:r>
            <w:r w:rsidR="008E257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Sở Tài chính các tỉnh, thành phố trực thuộc trung ương;</w:t>
            </w:r>
            <w:r w:rsidR="008E257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Thuế các tỉnh, thành phố trực thuộc trung ương;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Kho bạc Nhà nước các khu vực;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Cục Kiểm tra văn bản và Tổ chức thi hành pháp luật, Bộ Tư pháp;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Công báo;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Chính phủ;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Cơ sở dữ liệu quốc gia về pháp luật;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Cổng Thông tin điện tử Bộ Tài chính;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 xml:space="preserve">- Các đơn vị thuộc Bộ Tài chính; </w:t>
            </w:r>
            <w:r w:rsidR="0089498B"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Lưu: VT, CST (170b).</w:t>
            </w:r>
          </w:p>
        </w:tc>
        <w:tc>
          <w:tcPr>
            <w:tcW w:w="2500" w:type="pct"/>
          </w:tcPr>
          <w:p w14:paraId="0DA239A7" w14:textId="37D3333B" w:rsidR="00275DA8" w:rsidRPr="00235819" w:rsidRDefault="00032FA2" w:rsidP="0089498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TH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Ứ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TRƯ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Ở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Cao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Anh</w:t>
            </w:r>
            <w:r w:rsidR="0089498B"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Tu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ấ</w:t>
            </w:r>
            <w:r w:rsidRPr="0023581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</w:t>
            </w:r>
          </w:p>
        </w:tc>
      </w:tr>
    </w:tbl>
    <w:p w14:paraId="36AD6F76" w14:textId="497A3EC3" w:rsidR="00275DA8" w:rsidRPr="00235819" w:rsidRDefault="00275DA8" w:rsidP="0089498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33250E33" w14:textId="77777777" w:rsidR="0089498B" w:rsidRPr="00235819" w:rsidRDefault="0089498B" w:rsidP="0089498B">
      <w:pPr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89498B" w:rsidRPr="00235819" w:rsidSect="0089498B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66676" w14:textId="77777777" w:rsidR="00032FA2" w:rsidRDefault="00032FA2">
      <w:pPr>
        <w:spacing w:after="0" w:line="240" w:lineRule="auto"/>
      </w:pPr>
      <w:r>
        <w:separator/>
      </w:r>
    </w:p>
  </w:endnote>
  <w:endnote w:type="continuationSeparator" w:id="0">
    <w:p w14:paraId="105C46DA" w14:textId="77777777" w:rsidR="00032FA2" w:rsidRDefault="00032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B0F4F" w14:textId="77777777" w:rsidR="00032FA2" w:rsidRDefault="00032FA2">
      <w:pPr>
        <w:spacing w:after="0" w:line="240" w:lineRule="auto"/>
      </w:pPr>
      <w:r>
        <w:separator/>
      </w:r>
    </w:p>
  </w:footnote>
  <w:footnote w:type="continuationSeparator" w:id="0">
    <w:p w14:paraId="3993ACCF" w14:textId="77777777" w:rsidR="00032FA2" w:rsidRDefault="00032F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8"/>
    <w:rsid w:val="00032FA2"/>
    <w:rsid w:val="00235819"/>
    <w:rsid w:val="00275DA8"/>
    <w:rsid w:val="005F75E1"/>
    <w:rsid w:val="0089498B"/>
    <w:rsid w:val="008C190F"/>
    <w:rsid w:val="008E257D"/>
    <w:rsid w:val="00A02F49"/>
    <w:rsid w:val="00B26C85"/>
    <w:rsid w:val="00B32C80"/>
    <w:rsid w:val="00C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FFFE"/>
  <w15:docId w15:val="{9E26C38A-1C7D-4A7C-A9BE-2387AD5B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98B"/>
  </w:style>
  <w:style w:type="paragraph" w:styleId="Footer">
    <w:name w:val="footer"/>
    <w:basedOn w:val="Normal"/>
    <w:link w:val="FooterChar"/>
    <w:uiPriority w:val="99"/>
    <w:unhideWhenUsed/>
    <w:rsid w:val="0089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Xuan Huy</cp:lastModifiedBy>
  <cp:revision>13</cp:revision>
  <dcterms:created xsi:type="dcterms:W3CDTF">2026-04-07T03:03:00Z</dcterms:created>
  <dcterms:modified xsi:type="dcterms:W3CDTF">2026-04-07T07:00:00Z</dcterms:modified>
</cp:coreProperties>
</file>