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6"/>
      </w:tblGrid>
      <w:tr w:rsidR="00FF174D" w:rsidRPr="00FF174D" w:rsidTr="00D03C82">
        <w:tc>
          <w:tcPr>
            <w:tcW w:w="3261" w:type="dxa"/>
          </w:tcPr>
          <w:p w:rsidR="00FF174D" w:rsidRPr="00FF174D" w:rsidRDefault="00FF174D" w:rsidP="00FF174D">
            <w:pPr>
              <w:outlineLvl w:val="1"/>
              <w:rPr>
                <w:rFonts w:cs="Arial"/>
                <w:b/>
                <w:bCs/>
                <w:sz w:val="20"/>
                <w:szCs w:val="20"/>
              </w:rPr>
            </w:pPr>
            <w:r w:rsidRPr="00FF174D">
              <w:rPr>
                <w:rFonts w:cs="Arial"/>
                <w:b/>
                <w:bCs/>
                <w:sz w:val="20"/>
                <w:szCs w:val="20"/>
              </w:rPr>
              <w:t>CHÍNH PHỦ</w:t>
            </w:r>
          </w:p>
          <w:p w:rsidR="00FF174D" w:rsidRPr="00FF174D" w:rsidRDefault="00FF174D" w:rsidP="00FF174D">
            <w:pPr>
              <w:outlineLvl w:val="1"/>
              <w:rPr>
                <w:rFonts w:cs="Arial"/>
                <w:bCs/>
                <w:sz w:val="20"/>
                <w:szCs w:val="20"/>
                <w:vertAlign w:val="superscript"/>
              </w:rPr>
            </w:pPr>
            <w:r w:rsidRPr="00FF174D">
              <w:rPr>
                <w:rFonts w:cs="Arial"/>
                <w:bCs/>
                <w:sz w:val="20"/>
                <w:szCs w:val="20"/>
                <w:vertAlign w:val="superscript"/>
              </w:rPr>
              <w:t>____________</w:t>
            </w:r>
          </w:p>
          <w:p w:rsidR="00FF174D" w:rsidRPr="00FF174D" w:rsidRDefault="00FF174D" w:rsidP="00FF174D">
            <w:pPr>
              <w:outlineLvl w:val="1"/>
              <w:rPr>
                <w:rFonts w:cs="Arial"/>
                <w:bCs/>
                <w:sz w:val="20"/>
                <w:szCs w:val="20"/>
              </w:rPr>
            </w:pPr>
            <w:r w:rsidRPr="00FF174D">
              <w:rPr>
                <w:rFonts w:cs="Arial"/>
                <w:bCs/>
                <w:sz w:val="20"/>
                <w:szCs w:val="20"/>
              </w:rPr>
              <w:t>Số: 293/2025/NĐ-CP</w:t>
            </w:r>
          </w:p>
        </w:tc>
        <w:tc>
          <w:tcPr>
            <w:tcW w:w="5756" w:type="dxa"/>
          </w:tcPr>
          <w:p w:rsidR="00FF174D" w:rsidRPr="00FF174D" w:rsidRDefault="00FF174D" w:rsidP="00FF174D">
            <w:pPr>
              <w:rPr>
                <w:rFonts w:cs="Arial"/>
                <w:sz w:val="20"/>
                <w:szCs w:val="20"/>
                <w:vertAlign w:val="superscript"/>
              </w:rPr>
            </w:pPr>
            <w:r w:rsidRPr="00FF174D">
              <w:rPr>
                <w:rFonts w:cs="Arial"/>
                <w:b/>
                <w:bCs/>
                <w:sz w:val="20"/>
                <w:szCs w:val="20"/>
              </w:rPr>
              <w:t>CỘNG HÒA XÃ HỘI CHỦ NGHĨA VIỆT NAM</w:t>
            </w:r>
            <w:r w:rsidRPr="00FF174D">
              <w:rPr>
                <w:rFonts w:cs="Arial"/>
                <w:b/>
                <w:bCs/>
                <w:sz w:val="20"/>
                <w:szCs w:val="20"/>
              </w:rPr>
              <w:br/>
              <w:t xml:space="preserve">Độc lập - Tự do - Hạnh phúc </w:t>
            </w:r>
            <w:r w:rsidRPr="00FF174D">
              <w:rPr>
                <w:rFonts w:cs="Arial"/>
                <w:b/>
                <w:bCs/>
                <w:sz w:val="20"/>
                <w:szCs w:val="20"/>
              </w:rPr>
              <w:br/>
            </w:r>
            <w:r w:rsidRPr="00FF174D">
              <w:rPr>
                <w:rFonts w:cs="Arial"/>
                <w:bCs/>
                <w:sz w:val="20"/>
                <w:szCs w:val="20"/>
                <w:vertAlign w:val="superscript"/>
              </w:rPr>
              <w:t>______________________</w:t>
            </w:r>
          </w:p>
          <w:p w:rsidR="00FF174D" w:rsidRPr="00FF174D" w:rsidRDefault="00FF174D" w:rsidP="00FF174D">
            <w:pPr>
              <w:outlineLvl w:val="1"/>
              <w:rPr>
                <w:rFonts w:cs="Arial"/>
                <w:b/>
                <w:bCs/>
                <w:sz w:val="20"/>
                <w:szCs w:val="20"/>
              </w:rPr>
            </w:pPr>
            <w:r w:rsidRPr="00FF174D">
              <w:rPr>
                <w:rFonts w:cs="Arial"/>
                <w:i/>
                <w:sz w:val="20"/>
                <w:szCs w:val="20"/>
              </w:rPr>
              <w:t>Hà Nội, ngày 10  tháng 11 năm 2025</w:t>
            </w:r>
          </w:p>
        </w:tc>
      </w:tr>
    </w:tbl>
    <w:p w:rsidR="00FF174D" w:rsidRPr="00FF174D" w:rsidRDefault="00FF174D" w:rsidP="00FF174D">
      <w:pPr>
        <w:jc w:val="center"/>
        <w:outlineLvl w:val="1"/>
        <w:rPr>
          <w:rFonts w:ascii="Arial" w:hAnsi="Arial" w:cs="Arial"/>
          <w:b/>
          <w:bCs/>
          <w:sz w:val="20"/>
          <w:szCs w:val="20"/>
        </w:rPr>
      </w:pPr>
    </w:p>
    <w:p w:rsidR="00FF174D" w:rsidRPr="00FF174D" w:rsidRDefault="00FF174D" w:rsidP="00FF174D">
      <w:pPr>
        <w:jc w:val="center"/>
        <w:outlineLvl w:val="1"/>
        <w:rPr>
          <w:rFonts w:ascii="Arial" w:hAnsi="Arial" w:cs="Arial"/>
          <w:b/>
          <w:bCs/>
          <w:sz w:val="20"/>
          <w:szCs w:val="20"/>
          <w:lang w:val="vi-VN"/>
        </w:rPr>
      </w:pPr>
    </w:p>
    <w:p w:rsidR="00FF174D" w:rsidRPr="00FF174D" w:rsidRDefault="00FF174D" w:rsidP="00FF174D">
      <w:pPr>
        <w:jc w:val="center"/>
        <w:outlineLvl w:val="1"/>
        <w:rPr>
          <w:rFonts w:ascii="Arial" w:hAnsi="Arial" w:cs="Arial"/>
          <w:b/>
          <w:bCs/>
          <w:sz w:val="20"/>
          <w:szCs w:val="20"/>
        </w:rPr>
      </w:pPr>
      <w:r w:rsidRPr="00FF174D">
        <w:rPr>
          <w:rFonts w:ascii="Arial" w:hAnsi="Arial" w:cs="Arial"/>
          <w:b/>
          <w:bCs/>
          <w:sz w:val="20"/>
          <w:szCs w:val="20"/>
          <w:lang w:val="vi-VN"/>
        </w:rPr>
        <w:t>NGHỊ ĐỊNH</w:t>
      </w:r>
    </w:p>
    <w:p w:rsidR="00FF174D" w:rsidRPr="00FF174D" w:rsidRDefault="00FF174D" w:rsidP="00FF174D">
      <w:pPr>
        <w:jc w:val="center"/>
        <w:outlineLvl w:val="1"/>
        <w:rPr>
          <w:rFonts w:ascii="Arial" w:hAnsi="Arial" w:cs="Arial"/>
          <w:b/>
          <w:bCs/>
          <w:sz w:val="20"/>
          <w:szCs w:val="20"/>
          <w:lang w:val="vi-VN"/>
        </w:rPr>
      </w:pPr>
      <w:r w:rsidRPr="00FF174D">
        <w:rPr>
          <w:rFonts w:ascii="Arial" w:hAnsi="Arial" w:cs="Arial"/>
          <w:b/>
          <w:bCs/>
          <w:sz w:val="20"/>
          <w:szCs w:val="20"/>
          <w:lang w:val="vi-VN"/>
        </w:rPr>
        <w:t>Quy định mức lương tối thiểu đối với người lao động làm việc theo hợp đồng lao động</w:t>
      </w:r>
    </w:p>
    <w:p w:rsidR="00FF174D" w:rsidRPr="00FF174D" w:rsidRDefault="00FF174D" w:rsidP="00FF174D">
      <w:pPr>
        <w:jc w:val="center"/>
        <w:outlineLvl w:val="1"/>
        <w:rPr>
          <w:rFonts w:ascii="Arial" w:hAnsi="Arial" w:cs="Arial"/>
          <w:b/>
          <w:bCs/>
          <w:sz w:val="20"/>
          <w:szCs w:val="20"/>
        </w:rPr>
      </w:pP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Căn cứ Luật Tổ chức Chính phủ số 63/2025/QH15;</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Căn cứ Luật Tổ chức chính quyền địa phương số 72/2025/QH15;</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Căn cứ Bộ luật Lao động số 45/2019/QH14;</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Theo đề nghị của Bộ trưởng Bộ Nội vụ;</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Chính phủ ban hành Nghị định</w:t>
      </w:r>
      <w:r w:rsidRPr="00FF174D">
        <w:rPr>
          <w:rFonts w:ascii="Arial" w:hAnsi="Arial" w:cs="Arial"/>
          <w:b/>
          <w:bCs/>
          <w:sz w:val="20"/>
          <w:szCs w:val="20"/>
          <w:lang w:val="vi-VN"/>
        </w:rPr>
        <w:t> </w:t>
      </w:r>
      <w:r w:rsidRPr="00FF174D">
        <w:rPr>
          <w:rFonts w:ascii="Arial" w:hAnsi="Arial" w:cs="Arial"/>
          <w:i/>
          <w:iCs/>
          <w:sz w:val="20"/>
          <w:szCs w:val="20"/>
          <w:lang w:val="vi-VN"/>
        </w:rPr>
        <w:t>quy định mức lương tối thiểu đối với người lao động làm việc theo hợp đồng lao động.</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1. Phạm vi điều chỉnh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Nghị định này quy định mức lương tối thiểu tháng và mức lương tối thiểu giờ áp dụng đối với người lao động làm việc theo hợp đồng lao động.</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2. Đối tượng áp dụng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1. Người lao động làm việc theo hợp đồng lao động</w:t>
      </w:r>
      <w:r w:rsidRPr="00FF174D">
        <w:rPr>
          <w:rFonts w:ascii="Arial" w:hAnsi="Arial" w:cs="Arial"/>
          <w:sz w:val="20"/>
          <w:szCs w:val="20"/>
          <w:lang w:val="vi-VN"/>
        </w:rPr>
        <w:t> theo quy định của Bộ luật Lao động.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2. Người sử dụng lao động theo quy định của Bộ luật Lao động, bao gồm:</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a) Doanh nghiệp theo quy định của Luật Doanh nghiệp.</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b) Cơ quan, tổ chức, hợp tác xã, hộ gia đình, cá nhân có thuê mướn, sử dụng người lao động làm việc cho mình theo thỏa thuận.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3. Các cơ quan, tổ chức, cá nhân khác có liên quan đến việc thực hiện mức lương tối thiểu quy định tại Nghị định này.</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3. Mức lương tối thiểu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1. Quy định mức lương tối thiểu tháng và mức lương tối thiểu giờ đối với người lao động làm việc cho người sử dụng lao động theo vùng như sau:</w:t>
      </w:r>
    </w:p>
    <w:tbl>
      <w:tblPr>
        <w:tblW w:w="5000" w:type="pct"/>
        <w:tblCellMar>
          <w:left w:w="0" w:type="dxa"/>
          <w:right w:w="0" w:type="dxa"/>
        </w:tblCellMar>
        <w:tblLook w:val="04A0" w:firstRow="1" w:lastRow="0" w:firstColumn="1" w:lastColumn="0" w:noHBand="0" w:noVBand="1"/>
      </w:tblPr>
      <w:tblGrid>
        <w:gridCol w:w="1272"/>
        <w:gridCol w:w="4057"/>
        <w:gridCol w:w="3682"/>
      </w:tblGrid>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Mức lương tối thiểu tháng</w:t>
            </w:r>
          </w:p>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(Đơn vị: đồng/tháng)</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Mức lương tối thiểu giờ</w:t>
            </w:r>
          </w:p>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(Đơn vị: đồng/giờ)</w:t>
            </w:r>
          </w:p>
        </w:tc>
      </w:tr>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 I</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5.310.000</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25.500</w:t>
            </w:r>
          </w:p>
        </w:tc>
      </w:tr>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 II</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4.730.000</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22.700</w:t>
            </w:r>
          </w:p>
        </w:tc>
      </w:tr>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 III</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4.140.000</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20.000</w:t>
            </w:r>
          </w:p>
        </w:tc>
      </w:tr>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 IV</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3.700.000</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17.800</w:t>
            </w:r>
          </w:p>
        </w:tc>
      </w:tr>
    </w:tbl>
    <w:p w:rsidR="00FF174D" w:rsidRPr="00FF174D" w:rsidRDefault="00FF174D" w:rsidP="00FF174D">
      <w:pPr>
        <w:spacing w:after="120"/>
        <w:ind w:firstLine="720"/>
        <w:jc w:val="both"/>
        <w:rPr>
          <w:rFonts w:ascii="Arial" w:hAnsi="Arial" w:cs="Arial"/>
          <w:sz w:val="20"/>
          <w:szCs w:val="20"/>
          <w:lang w:val="vi-VN"/>
        </w:rPr>
      </w:pP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2. Danh mục địa bàn vùng I, vùng II, vùng III, vùng IV được quy định tại Phụ lục ban hành kèm theo Nghị định này.</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3. Việc áp dụng địa bàn vùng được xác định theo nơi hoạt động của người sử dụng lao động như sau: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a) Người sử dụng lao động hoạt động trên địa bàn thuộc vùng nào thì áp dụng mức lương tối thiểu quy định đối với địa bàn đó.</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b)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c) Người sử dụng lao động hoạt động trong khu công nghiệp, khu chế xuất, khu công nghệ cao, khu công nghệ số tập trung nằm trên các địa bàn có mức lương tối thiểu khác nhau thì áp dụng theo địa bàn</w:t>
      </w:r>
      <w:bookmarkStart w:id="0" w:name="_GoBack"/>
      <w:bookmarkEnd w:id="0"/>
      <w:r w:rsidRPr="00FF174D">
        <w:rPr>
          <w:rFonts w:ascii="Arial" w:hAnsi="Arial" w:cs="Arial"/>
          <w:sz w:val="20"/>
          <w:szCs w:val="20"/>
          <w:lang w:val="vi-VN"/>
        </w:rPr>
        <w:t xml:space="preserve"> có mức lương tối thiểu cao nhất.</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lastRenderedPageBreak/>
        <w:t>d) Người sử dụng lao động hoạt động trên địa bàn có sự thay đổi tên hoặc chia thì tạm thời áp dụng mức lương tối thiểu quy định đối với địa bàn trước khi thay đổi tên hoặc chia cho đến khi Chính phủ có quy định mới.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đ) Người sử dụng lao động hoạt động trên địa bàn được thành lập mới từ một địa bàn hoặc nhiều địa bàn có mức lương tối thiểu khác nhau thì áp dụng mức lương tối thiểu theo địa bàn có mức lương tối thiểu cao nhất cho đến khi Chính phủ có quy định mới.</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4. Áp dụng mức lương tối thiểu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1. 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tối thiểu tháng.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2. Mức lương tối thiểu giờ là mức lương thấp nhất làm cơ sở để thỏa thuận và trả lương đối với người lao động áp dụng hình thức trả lương theo giờ, bảo đảm mức lương theo công việc hoặc chức danh của người lao động làm việc trong một giờ và hoàn thành định mức lao động hoặc công việc đã thỏa thuận không được thấp hơn mức lương tối thiểu giờ.</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3. Đối với người lao động áp dụng hình thức trả lương theo tuần hoặc theo ngày hoặc theo sản phẩm hoặc lương khoán thì mức lương của các hình thức trả lương này nếu quy đổi theo tháng hoặc theo giờ không được thấp hơn mức lương tối thiểu tháng hoặc mức lương tối thiểu giờ. Mức lương quy đổi theo tháng hoặc theo giờ trên cơ sở thời giờ làm việc bình thường do người sử dụng lao động lựa chọn theo quy định của pháp luật lao động như sau: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a) 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b) 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5. Hiệu lực và trách nhiệm thi hành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1. Nghị định này có hiệu lực thi hành từ ngày 01 tháng 01 năm 2026.</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2. Nghị định số 74/2024/NĐ-CP ngày 30 tháng 6 năm 2024 của Chính phủ quy định mức lương tối thiểu đối với người lao động làm việc theo hợp đồng lao động hết hiệu lực kể từ ngày Nghị định này có hiệu lực thi hành.</w:t>
      </w:r>
      <w:bookmarkStart w:id="1" w:name="bookmark=id.9k2kak6ouxcv"/>
      <w:bookmarkEnd w:id="1"/>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3. </w:t>
      </w:r>
      <w:bookmarkStart w:id="2" w:name="bookmark=id.tgojlpi0uk3l"/>
      <w:bookmarkEnd w:id="2"/>
      <w:r w:rsidRPr="00FF174D">
        <w:rPr>
          <w:rFonts w:ascii="Arial" w:hAnsi="Arial" w:cs="Arial"/>
          <w:sz w:val="20"/>
          <w:szCs w:val="20"/>
          <w:lang w:val="vi-VN"/>
        </w:rPr>
        <w:t>Bãi bỏ khoản 7 Điều 15 và Phụ lục I kèm theo của Nghị định số 128/2025/NĐ-CP</w:t>
      </w:r>
      <w:bookmarkStart w:id="3" w:name="bookmark=id.l2p7csjaff2q"/>
      <w:bookmarkEnd w:id="3"/>
      <w:r w:rsidRPr="00FF174D">
        <w:rPr>
          <w:rFonts w:ascii="Arial" w:hAnsi="Arial" w:cs="Arial"/>
          <w:sz w:val="20"/>
          <w:szCs w:val="20"/>
          <w:lang w:val="vi-VN"/>
        </w:rPr>
        <w:t> ngày 11 tháng 6 năm 2025 của Chính phủ quy định về phân quyền, phân cấp trong quản lý nhà nước lĩnh vực nội vụ.</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4. Người sử dụng lao động có trách nhiệm tổ chức rà soát lại các thỏa thuận trong hợp đồng lao động, thoả ước lao động tập thể và các quy chế, quy định của người sử dụng lao động để điều chỉnh, bổ sung cho phù hợp; không được xoá bỏ hoặc cắt giảm các chế độ tiền lương khi người lao động làm thêm giờ, làm việc vào ban đêm, chế độ bồi dưỡng bằng hiện vật và các chế độ khác theo quy định của pháp luật lao động. Đối với các nội dung đã thỏa thuận, cam kết trong hợp đồng lao động, thoả ước lao động tập thể hoặc các thỏa thuận hợp pháp khác có lợi hơn cho người lao động (như chế độ trả lương cho người lao động làm công việc hoặc chức danh đòi hỏi qua học tập, đào tạo nghề 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 so với quy định tại Nghị định này, thì tiếp tục được thực hiện, trừ trường hợp các bên có thỏa thuận khác.</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5. Đối với trường hợp do điều chỉnh địa bàn áp dụng mà mức lương tối thiểu gắn với địa bàn tại Phụ lục kèm theo Nghị định này thấp hơn mức lương tối thiểu do Chính phủ quy định tại thời điểm ngày 31 tháng 12 năm 2025 thì người sử dụng lao động phải tiếp tục thực hiện mức lương tối thiểu tại thời điểm ngày 31 tháng 12 năm 2025 đối với những người lao động được tuyển dụng từ ngày 31 tháng 12 năm 2025 trở về trước cho đến khi Chính phủ có quy định mới.</w:t>
      </w:r>
    </w:p>
    <w:p w:rsidR="00FF174D" w:rsidRPr="00FF174D" w:rsidRDefault="00FF174D" w:rsidP="00FF174D">
      <w:pPr>
        <w:ind w:firstLine="720"/>
        <w:jc w:val="both"/>
        <w:rPr>
          <w:rFonts w:ascii="Arial" w:hAnsi="Arial" w:cs="Arial"/>
          <w:sz w:val="20"/>
          <w:szCs w:val="20"/>
          <w:lang w:val="vi-VN"/>
        </w:rPr>
      </w:pPr>
      <w:r w:rsidRPr="00FF174D">
        <w:rPr>
          <w:rFonts w:ascii="Arial" w:hAnsi="Arial" w:cs="Arial"/>
          <w:sz w:val="20"/>
          <w:szCs w:val="20"/>
          <w:lang w:val="vi-VN"/>
        </w:rPr>
        <w:lastRenderedPageBreak/>
        <w:t>Các Bộ trưởng, Thủ trưởng cơ quan ngang bộ, Thủ trưởng cơ quan thuộc Chính phủ, Chủ tịch Ủy ban nhân dân tỉnh, thành phố trực thuộc trung ương và người sử dụng lao động chịu trách nhiệm thi hành Nghị định này.</w:t>
      </w:r>
    </w:p>
    <w:p w:rsidR="00FF174D" w:rsidRPr="00FF174D" w:rsidRDefault="00FF174D" w:rsidP="00FF174D">
      <w:pPr>
        <w:ind w:firstLine="720"/>
        <w:jc w:val="both"/>
        <w:rPr>
          <w:rFonts w:ascii="Arial" w:hAnsi="Arial" w:cs="Arial"/>
          <w:sz w:val="20"/>
          <w:szCs w:val="20"/>
          <w:lang w:val="vi-VN"/>
        </w:rPr>
      </w:pPr>
    </w:p>
    <w:tbl>
      <w:tblPr>
        <w:tblW w:w="0" w:type="auto"/>
        <w:tblCellMar>
          <w:left w:w="0" w:type="dxa"/>
          <w:right w:w="0" w:type="dxa"/>
        </w:tblCellMar>
        <w:tblLook w:val="04A0" w:firstRow="1" w:lastRow="0" w:firstColumn="1" w:lastColumn="0" w:noHBand="0" w:noVBand="1"/>
      </w:tblPr>
      <w:tblGrid>
        <w:gridCol w:w="4501"/>
        <w:gridCol w:w="4510"/>
      </w:tblGrid>
      <w:tr w:rsidR="00FF174D" w:rsidRPr="00FF174D" w:rsidTr="00D03C82">
        <w:tc>
          <w:tcPr>
            <w:tcW w:w="478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FF174D" w:rsidRPr="00FF174D" w:rsidRDefault="00FF174D" w:rsidP="00FF174D">
            <w:pPr>
              <w:jc w:val="both"/>
              <w:rPr>
                <w:rFonts w:ascii="Arial" w:hAnsi="Arial" w:cs="Arial"/>
                <w:b/>
                <w:color w:val="333333"/>
                <w:sz w:val="20"/>
                <w:szCs w:val="20"/>
              </w:rPr>
            </w:pPr>
            <w:r w:rsidRPr="00FF174D">
              <w:rPr>
                <w:rFonts w:ascii="Arial" w:hAnsi="Arial" w:cs="Arial"/>
                <w:b/>
                <w:i/>
                <w:iCs/>
                <w:color w:val="000000"/>
                <w:sz w:val="20"/>
                <w:szCs w:val="20"/>
              </w:rPr>
              <w:t>Nơi nhận:</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Ban Bí thư Trung ương Đảng;</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Thủ tướng, các Phó Thủ tướng Chính phủ;</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Các bộ, cơ quan ngang bộ, cơ quan thuộc Chính phủ;</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HĐND, UBND các tỉnh, thành phố trực thuộc trung ương;</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Văn phòng Trung ương và các Ban của Đảng;</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Văn phòng Tổng Bí thư;</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Văn phòng Chủ tịch nước;</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Hội đồng Dân tộc và các Ủy ban của Quốc hội;</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Văn phòng Quốc hội;</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Tòa án nhân dân tối cao;</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Viện kiểm sát nhân dân tối cao;</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Kiểm toán nhà nước;</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Ủy ban Trung ương Mặt trận Tổ quốc Việt Nam;</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Cơ quan trung ương của các đoàn thể;</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VPCP: BTCN, các PCN, Trợ lý TTg, TGĐ Cổng TTĐT,</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các Vụ, Cục, đơn vị trực thuộc, Công báo;</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Lưu: VT, KTTH (2)</w:t>
            </w:r>
          </w:p>
        </w:tc>
        <w:tc>
          <w:tcPr>
            <w:tcW w:w="478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FF174D" w:rsidRPr="00FF174D" w:rsidRDefault="00FF174D" w:rsidP="00FF174D">
            <w:pPr>
              <w:jc w:val="center"/>
              <w:rPr>
                <w:rFonts w:ascii="Arial" w:hAnsi="Arial" w:cs="Arial"/>
                <w:b/>
                <w:color w:val="000000"/>
                <w:sz w:val="20"/>
                <w:szCs w:val="20"/>
              </w:rPr>
            </w:pPr>
            <w:r w:rsidRPr="00FF174D">
              <w:rPr>
                <w:rFonts w:ascii="Arial" w:hAnsi="Arial" w:cs="Arial"/>
                <w:b/>
                <w:color w:val="000000"/>
                <w:sz w:val="20"/>
                <w:szCs w:val="20"/>
              </w:rPr>
              <w:t>TM. CHÍNH PHỦ</w:t>
            </w:r>
          </w:p>
          <w:p w:rsidR="00FF174D" w:rsidRPr="00FF174D" w:rsidRDefault="00FF174D" w:rsidP="00FF174D">
            <w:pPr>
              <w:jc w:val="center"/>
              <w:rPr>
                <w:rFonts w:ascii="Arial" w:hAnsi="Arial" w:cs="Arial"/>
                <w:b/>
                <w:color w:val="000000"/>
                <w:sz w:val="20"/>
                <w:szCs w:val="20"/>
              </w:rPr>
            </w:pPr>
            <w:r w:rsidRPr="00FF174D">
              <w:rPr>
                <w:rFonts w:ascii="Arial" w:hAnsi="Arial" w:cs="Arial"/>
                <w:b/>
                <w:color w:val="000000"/>
                <w:sz w:val="20"/>
                <w:szCs w:val="20"/>
              </w:rPr>
              <w:t>KT. THỦ TƯỚNG</w:t>
            </w:r>
          </w:p>
          <w:p w:rsidR="00FF174D" w:rsidRPr="00FF174D" w:rsidRDefault="00FF174D" w:rsidP="00FF174D">
            <w:pPr>
              <w:jc w:val="center"/>
              <w:rPr>
                <w:rFonts w:ascii="Arial" w:hAnsi="Arial" w:cs="Arial"/>
                <w:b/>
                <w:color w:val="000000"/>
                <w:sz w:val="20"/>
                <w:szCs w:val="20"/>
              </w:rPr>
            </w:pPr>
            <w:r w:rsidRPr="00FF174D">
              <w:rPr>
                <w:rFonts w:ascii="Arial" w:hAnsi="Arial" w:cs="Arial"/>
                <w:b/>
                <w:color w:val="000000"/>
                <w:sz w:val="20"/>
                <w:szCs w:val="20"/>
              </w:rPr>
              <w:t>PHÓ THỦ TƯỚNG</w:t>
            </w: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color w:val="333333"/>
                <w:sz w:val="20"/>
                <w:szCs w:val="20"/>
              </w:rPr>
            </w:pPr>
            <w:r w:rsidRPr="00FF174D">
              <w:rPr>
                <w:rFonts w:ascii="Arial" w:hAnsi="Arial" w:cs="Arial"/>
                <w:b/>
                <w:color w:val="000000"/>
                <w:sz w:val="20"/>
                <w:szCs w:val="20"/>
              </w:rPr>
              <w:t>Hồ Đức Phớc</w:t>
            </w:r>
          </w:p>
        </w:tc>
      </w:tr>
    </w:tbl>
    <w:p w:rsidR="00FF174D" w:rsidRPr="00FF174D" w:rsidRDefault="00FF174D" w:rsidP="00FF174D">
      <w:pPr>
        <w:spacing w:after="120"/>
        <w:jc w:val="center"/>
        <w:rPr>
          <w:rFonts w:ascii="Arial" w:hAnsi="Arial" w:cs="Arial"/>
          <w:sz w:val="20"/>
          <w:szCs w:val="20"/>
          <w:lang w:val="vi-VN"/>
        </w:rPr>
      </w:pPr>
      <w:r w:rsidRPr="00FF174D">
        <w:rPr>
          <w:rFonts w:ascii="Arial" w:hAnsi="Arial" w:cs="Arial"/>
          <w:sz w:val="20"/>
          <w:szCs w:val="20"/>
          <w:lang w:val="vi-VN"/>
        </w:rPr>
        <w:br w:type="page"/>
      </w:r>
    </w:p>
    <w:p w:rsidR="00FF174D" w:rsidRPr="00FF174D" w:rsidRDefault="00FF174D" w:rsidP="00FF174D">
      <w:pPr>
        <w:spacing w:after="120"/>
        <w:ind w:firstLine="720"/>
        <w:jc w:val="both"/>
        <w:rPr>
          <w:rFonts w:ascii="Arial" w:hAnsi="Arial" w:cs="Arial"/>
          <w:sz w:val="20"/>
          <w:szCs w:val="20"/>
        </w:rPr>
      </w:pPr>
    </w:p>
    <w:p w:rsidR="00FF174D" w:rsidRPr="00FF174D" w:rsidRDefault="00FF174D" w:rsidP="00FF174D">
      <w:pPr>
        <w:jc w:val="center"/>
        <w:outlineLvl w:val="1"/>
        <w:rPr>
          <w:rFonts w:ascii="Arial" w:hAnsi="Arial" w:cs="Arial"/>
          <w:b/>
          <w:bCs/>
          <w:sz w:val="20"/>
          <w:szCs w:val="20"/>
        </w:rPr>
      </w:pPr>
      <w:r w:rsidRPr="00FF174D">
        <w:rPr>
          <w:rFonts w:ascii="Arial" w:hAnsi="Arial" w:cs="Arial"/>
          <w:b/>
          <w:bCs/>
          <w:sz w:val="20"/>
          <w:szCs w:val="20"/>
          <w:lang w:val="vi-VN"/>
        </w:rPr>
        <w:t>Phụ lục</w:t>
      </w:r>
    </w:p>
    <w:p w:rsidR="00FF174D" w:rsidRPr="00FF174D" w:rsidRDefault="00FF174D" w:rsidP="00FF174D">
      <w:pPr>
        <w:jc w:val="center"/>
        <w:outlineLvl w:val="2"/>
        <w:rPr>
          <w:rFonts w:ascii="Arial" w:hAnsi="Arial" w:cs="Arial"/>
          <w:b/>
          <w:bCs/>
          <w:sz w:val="20"/>
          <w:szCs w:val="20"/>
        </w:rPr>
      </w:pPr>
      <w:r w:rsidRPr="00FF174D">
        <w:rPr>
          <w:rFonts w:ascii="Arial" w:hAnsi="Arial" w:cs="Arial"/>
          <w:b/>
          <w:bCs/>
          <w:sz w:val="20"/>
          <w:szCs w:val="20"/>
          <w:lang w:val="vi-VN"/>
        </w:rPr>
        <w:t>DANH MỤC ĐỊA BÀN ÁP DỤNG MỨC LƯƠNG TỐI THIỂU TỪ NGÀY 01 THÁNG 01 NĂM 2026</w:t>
      </w:r>
    </w:p>
    <w:p w:rsidR="00FF174D" w:rsidRPr="00FF174D" w:rsidRDefault="00FF174D" w:rsidP="00FF174D">
      <w:pPr>
        <w:jc w:val="center"/>
        <w:rPr>
          <w:rFonts w:ascii="Arial" w:hAnsi="Arial" w:cs="Arial"/>
          <w:i/>
          <w:iCs/>
          <w:sz w:val="20"/>
          <w:szCs w:val="20"/>
          <w:lang w:val="vi-VN"/>
        </w:rPr>
      </w:pPr>
      <w:r w:rsidRPr="00FF174D">
        <w:rPr>
          <w:rFonts w:ascii="Arial" w:hAnsi="Arial" w:cs="Arial"/>
          <w:i/>
          <w:iCs/>
          <w:sz w:val="20"/>
          <w:szCs w:val="20"/>
          <w:lang w:val="vi-VN"/>
        </w:rPr>
        <w:t>(Kèm theo Nghị định số </w:t>
      </w:r>
      <w:r w:rsidRPr="00FF174D">
        <w:rPr>
          <w:rFonts w:ascii="Arial" w:hAnsi="Arial" w:cs="Arial"/>
          <w:i/>
          <w:iCs/>
          <w:sz w:val="20"/>
          <w:szCs w:val="20"/>
        </w:rPr>
        <w:t>293</w:t>
      </w:r>
      <w:r w:rsidRPr="00FF174D">
        <w:rPr>
          <w:rFonts w:ascii="Arial" w:hAnsi="Arial" w:cs="Arial"/>
          <w:i/>
          <w:iCs/>
          <w:sz w:val="20"/>
          <w:szCs w:val="20"/>
          <w:lang w:val="vi-VN"/>
        </w:rPr>
        <w:t>/2025/NĐ-CP ngày </w:t>
      </w:r>
      <w:r w:rsidRPr="00FF174D">
        <w:rPr>
          <w:rFonts w:ascii="Arial" w:hAnsi="Arial" w:cs="Arial"/>
          <w:i/>
          <w:iCs/>
          <w:sz w:val="20"/>
          <w:szCs w:val="20"/>
        </w:rPr>
        <w:t>10</w:t>
      </w:r>
      <w:r w:rsidRPr="00FF174D">
        <w:rPr>
          <w:rFonts w:ascii="Arial" w:hAnsi="Arial" w:cs="Arial"/>
          <w:i/>
          <w:iCs/>
          <w:sz w:val="20"/>
          <w:szCs w:val="20"/>
          <w:lang w:val="vi-VN"/>
        </w:rPr>
        <w:t> tháng 11 năm 2025 của Chính phủ)</w:t>
      </w:r>
    </w:p>
    <w:p w:rsidR="00FF174D" w:rsidRPr="00FF174D" w:rsidRDefault="00FF174D" w:rsidP="00FF174D">
      <w:pPr>
        <w:jc w:val="center"/>
        <w:rPr>
          <w:rFonts w:ascii="Arial" w:hAnsi="Arial" w:cs="Arial"/>
          <w:sz w:val="20"/>
          <w:szCs w:val="20"/>
        </w:rPr>
      </w:pP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 Thành phố Hà Nội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 gồm các phường Hoàn Kiếm, Cửa Nam, Ba Đình, Ngọc Hà, Giảng Võ, Hai Bà Trưng, Vĩnh Tuy, Bạch Mai, Đống Đa, Kim Liên, Văn Miếu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Chương Mỹ, Sơn Tây, Tùng Thiện và các xã Thanh Trì, Đại Thanh, Nam Phù, Ngọc Hồi, Thượng Phúc, Thường Tín, Chương Dương, Hồng Vân, Phú Xuyên, Thanh Oai, Bình Minh, Tam Hưng, Dân Hòa, Phú Nghĩa, Xuân Mai, Trần Phú, Hoà Phú, Quảng Bị, Yên Bài, Đoài Phương, Thạch Thất, Hạ Bằng, Tây Phương, Hoà Lạc, Yên Xuân, Quốc Oai, Hưng Đạo, Kiều Phú, Phú Cát, Hoài Đức, Dương Hoà, Sơn Đồng, An Khánh, Gia Lâm, Thuận An, Bát Tràng, Phù Đổng, Thư Lâm, Đông Anh, Phúc Thịnh, Thiên Lộc, Vĩnh Thanh, Mê Linh, Yên Lãng, Tiến Thắng, Quang Minh, Sóc Sơn, Đa Phúc, Nội Bài, Trung Giã, Kim Anh, Ô Diên, Liên Minh.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 Tỉnh Cao Bằng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Thục Phán, Nùng Trí Cao, Tân Giang.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rPr>
        <w:t>3. Tỉnh Tuyên Quang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Mỹ Lâm, Minh Xuân, Nông Tiến, An Tường, Bình Thuận, Hà Giang 1, Hà Giang 2 và xã Ngọc Đường.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4. Tỉnh Điện Biên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Điện Biên Phủ, Mường Thanh và xã Mường Phăng, Nà Tấu.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5. Tỉnh Lai Châu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Tân Phong, Đoàn Kết.</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6. Tỉnh Sơn La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III, gồm các phường Tô Hiệu, Chiềng </w:t>
      </w:r>
      <w:proofErr w:type="gramStart"/>
      <w:r w:rsidRPr="00FF174D">
        <w:rPr>
          <w:rFonts w:ascii="Arial" w:hAnsi="Arial" w:cs="Arial"/>
          <w:sz w:val="20"/>
          <w:szCs w:val="20"/>
        </w:rPr>
        <w:t>An</w:t>
      </w:r>
      <w:proofErr w:type="gramEnd"/>
      <w:r w:rsidRPr="00FF174D">
        <w:rPr>
          <w:rFonts w:ascii="Arial" w:hAnsi="Arial" w:cs="Arial"/>
          <w:sz w:val="20"/>
          <w:szCs w:val="20"/>
        </w:rPr>
        <w:t>, Chiềng Cơi, Chiềng Sinh.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7. Tỉnh Lào Cai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 gồm các phường Cam Đường, Lào Cai và các xã Cốc San, Hợp Thành, Gia Phú.</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Văn Phú, Yên Bái, Nam Cường, Âu Lâu, Sa Pa và các xã Phong Hải, Xuân Quang, Bảo Thắng, Tằng Loỏng, Mường Bo, Bản Hồ, Tả Phìn, Tả Van, Ngũ Chỉ Sơn.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8. Tỉnh Thái Nguyên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 gồm các phường Phan Đình Phùng, Linh Sơn, Tích Lương,</w:t>
      </w:r>
      <w:r w:rsidRPr="00FF174D">
        <w:rPr>
          <w:rFonts w:ascii="Arial" w:hAnsi="Arial" w:cs="Arial"/>
          <w:sz w:val="20"/>
          <w:szCs w:val="20"/>
          <w:lang w:val="vi-VN"/>
        </w:rPr>
        <w:t> Gia Sàng, Quyết Thắng, Quan Triều, Phổ Yên, Vạn Xuân, Trung Thành, Phúc Thuận, Sông Công, Bá Xuyên, Bách Quang và các xã Tân Cương, Đại Phúc, Thành Công.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III, gồm các phường Đức Xuân, Bắc Kạn và các xã Đại Từ, Đức Lương, Phú Thịnh, La Bằng, Phú Lạc, An Khánh, Quân Chu, Vạn Phú, Phú Xuyên, Phú Bình, Tân Thành, Điềm Thụy, Kha </w:t>
      </w:r>
      <w:r w:rsidRPr="00FF174D">
        <w:rPr>
          <w:rFonts w:ascii="Arial" w:hAnsi="Arial" w:cs="Arial"/>
          <w:sz w:val="20"/>
          <w:szCs w:val="20"/>
        </w:rPr>
        <w:lastRenderedPageBreak/>
        <w:t>Sơn, Tân Khánh, Đồng Hỷ, Quang Sơn, Trại Cau, Nam Hòa, Văn Hán, Văn Lăng, Phú Lương, Vô Tranh, Yên Trạch, Hợp Thành, Phong Quang.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9. Tỉnh Lạng Sơn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Tam Thanh, Lương Văn Tri, Kỳ Lừa, Đông Kinh.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10. Tỉnh Quảng Ninh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 gồm các phường An Sinh, Đông Triều, Bình Khê, Mạo Khê, Hoàng Quế, Yên Tử, Vàng Danh, Uông Bí, Đông Mai, Hiệp Hoà, Quảng Yên, Hà An, Phong Cốc, Liên Hoà, Tuần Châu, Việt Hưng, Bãi Cháy, Hà Tu, Hà Lầm, Cao Xanh, Hồng Gai, Hạ Long, Hoành Bồ, Móng Cái 1, Móng Cái 2, Móng Cái 3 và các xã Quảng La, Thống Nhất, Hải Sơn, Hải Ninh, Vĩnh Thực.</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Mông Dương, Quang Hanh, Cẩm Phả, Cửa Ông và xã Hải Hòa.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xã Tiên Yên, Điền Xá, Đông Ngũ, Hải Lạng, Quảng Tân,</w:t>
      </w:r>
      <w:r w:rsidRPr="00FF174D">
        <w:rPr>
          <w:rFonts w:ascii="Arial" w:hAnsi="Arial" w:cs="Arial"/>
          <w:sz w:val="20"/>
          <w:szCs w:val="20"/>
          <w:lang w:val="vi-VN"/>
        </w:rPr>
        <w:t> Đầm Hà, Quảng Hà, Đường Hoa, Quảng Đức, Cái Chiên và đặc khu Vân Đồn.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11. Tỉnh Bắc Ninh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Kinh Bắc, Võ Cường, Vũ Ninh, Hạp Lĩnh, Nam Sơn, Từ Sơn, Tam Sơn, Đồng Nguyên, Phù Khê, Thuận Thành, Mão Điền, Trạm Lộ, Trí Quả, Song Liễu, Ninh Xá, Quế Võ, Phương Liễu, Nhân Hoà, Đào Viên, Bồng Lai, Tự Lan, Việt Yên, Nếnh, Vân Hà, Bắc Giang, Đa Mai, Tiền Phong, Tân An, Yên Dũng, Tân Tiến, Cảnh Thuỵ và các xã Chi Lăng, Phù Lãng, Yên Phong, Văn Môn, Tam Giang, Yên Trung, Tam Đa, Tiên Du, Liên Bão, Tân Chi, Đại Đồng, Phật Tích, Gia Bình, Nhân Thắng, Đại Lai, Cao Đức, Đông Cứu, Lương Tài, Lâm Thao, Trung Chính, Trung Kênh, Đồng Việt.</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xã Lạng Giang, Mỹ Thái, Kép, Tân Dĩnh, Tiên Lục, Tân Yên, Ngọc Thiện, Nhã Nam, Phúc Hòa, Quang Trung, Hợp Thịnh, Hiệp Hòa, Hoàng Vân, Xuân Cẩm.</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12. Tỉnh Phú Thọ</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Việt Trì, Nông Trang, Thanh Miếu, Vân Phú, Vĩnh Phúc, Vĩnh Yên, Phúc Yên, Xuân Hòa, Hòa Bình, Kỳ Sơn, Tân Hòa, Thống Nhất và các xã Hy Cương, Yên Lạc, Tề Lỗ, Liên Châu, Tam Hồng, Nguyệt Đức, Bình Nguyên, Xuân Lãng, Bình Xuyên, Bình Tuyền, Lương Sơn, Cao Dương, Liên Sơn, Thịnh Minh.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13. Thành phố Hải Phòng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 gồm các phường Thuỷ Nguyên, Thiên Hương, Hoà Bình, Nam Triệu, Bạch Đằng, Lưu Kiếm, Lê Ích Mộc, Hồng Bàng, Hồng An, Ngô Quyền, Gia Viên, Lê Chân, An Biên, Hải An, Đông Hải, Kiến An, Phù Liễn, Nam Đồ Sơn, Đồ Sơn, Hưng Đạo, Dương Kinh, An Dương, An Hải, An Phong, Hải Dương, Lê Thanh Nghị, Việt Hoà, Thành Đông, Nam Đồng, Tân Hưng, Thạch Khôi, Tứ Minh, Ái Quốc, Chu Văn An, Chí Linh, Trần Hưng Đạo, Nguyễn Trãi, Trần Nhân Tông, Lê Đại Hành, Kinh Môn, Nguyễn Đại Năng, Trần Liễu, Bắc An Phụ, Phạm Sư Mạnh, Nhị Chiểu; các xã An Hưng, An Khánh, An Quang, An Trường, An Lão, Kiến Thuỵ, Kiến Minh, Kiến Hải, Kiến Hưng, Nghi Dương, Quyết Thắng, Tiên Lãng, Tân Minh, Tiên Minh, Chấn Hưng, Hùng Thắng, Vĩnh Bảo, Nguyễn Bỉnh Khiêm, Vĩnh Am, Vĩnh Hải, Vĩnh Hoà, Vĩnh Thuận, Vĩnh Thịnh, Việt Khê, Nam An Phụ, Nam Sách, Thái Tân, Hợp Tiến, Trần Phú, An Phú, Cẩm Giang, Cẩm Giàng, Tuệ Tĩnh, Mao Điền, Kẻ Sặt, Bình Giang, Đường An, Thượng Hồng, </w:t>
      </w:r>
      <w:r w:rsidRPr="00FF174D">
        <w:rPr>
          <w:rFonts w:ascii="Arial" w:hAnsi="Arial" w:cs="Arial"/>
          <w:sz w:val="20"/>
          <w:szCs w:val="20"/>
        </w:rPr>
        <w:lastRenderedPageBreak/>
        <w:t>Gia Lộc, Yết Kiêu, Gia Phúc, Trường Tân, Tứ Kỳ, Tân Kỳ, Đại Sơn, Chí Minh, Lạc Phượng, Nguyên Giáp, Nguyễn Lương Bằng, Phú Thái, Lai Khê, An Thành, Kim Thành và đặc khu Cát Hải.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II, gồm các xã Thanh Hà, Hà Tây, Hà Bắc, Hà Nam, Hà Đông, Ninh Giang, Vĩnh Lại, Khúc Thừa Dụ, Tân </w:t>
      </w:r>
      <w:proofErr w:type="gramStart"/>
      <w:r w:rsidRPr="00FF174D">
        <w:rPr>
          <w:rFonts w:ascii="Arial" w:hAnsi="Arial" w:cs="Arial"/>
          <w:sz w:val="20"/>
          <w:szCs w:val="20"/>
        </w:rPr>
        <w:t>An</w:t>
      </w:r>
      <w:proofErr w:type="gramEnd"/>
      <w:r w:rsidRPr="00FF174D">
        <w:rPr>
          <w:rFonts w:ascii="Arial" w:hAnsi="Arial" w:cs="Arial"/>
          <w:sz w:val="20"/>
          <w:szCs w:val="20"/>
        </w:rPr>
        <w:t>, Hồng Châu, Thanh Miện, Bắc Thanh Miện, Nam Thanh Miện, Hải Hưng và đặc khu Bạch Long Vĩ.</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14. Tỉnh Hưng Yên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xã 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Ninh, Thái Ninh, Đông Thái Ninh, Nam Thái Ninh, Tây Thái Ninh, Tây Thụy Anh, Tiền Hải, Tây Tiền Hải, Ái Quốc, Đồng Châu, Đông Tiền Hải, Nam Cường, Hưng Phú, Nam Tiền Hải.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15. Tỉnh Ninh Bình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Tây Hoa Lư, Hoa Lư, Nam Hoa Lư, Đông Hoa Lư, Nam Định, Thiên Trường, Đông A, Vị Khê, Thành Nam, Trường Thi, Hồng Quang, Mỹ Lộc.</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Gia Vân, Gia Trấn, Yên Khánh, Khánh Nhạc, Khánh Thiện, Khánh Hội, Khánh Trung, Nam Trực, Nam Minh, Nam Đồng, Nam Ninh, Nam Hồng, 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16. Tỉnh Thanh Hóa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17. Tỉnh Nghệ An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Hoàng Mai, Tân Mai, Trường Vinh, Thành Vinh, Vinh Hưng, Vinh Phú, Vinh Lộc, Cửa Lò và các xã Hưng Nguyên, Yên Trung, Hưng Nguyên Nam, Lam Thành, Nghi Lộc, Phúc Lộc, Đông Lộc, Trung Lộc, Thần Lĩnh, Hải Lộc, Văn Kiều.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lastRenderedPageBreak/>
        <w:t>- Vùng III, gồm các phường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18. Tỉnh Hà Tĩnh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Sông Trí, Hải Ninh, Hoành Sơn, Vũng Áng, Thành Sen, Trần Phú, Hà Huy Tập và các xã Thạch Lạc, Đồng Tiến, Thạch Khê, Cẩm Bình, Kỳ Hoa.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r w:rsidRPr="00FF174D">
        <w:rPr>
          <w:rFonts w:ascii="Arial" w:hAnsi="Arial" w:cs="Arial"/>
          <w:sz w:val="20"/>
          <w:szCs w:val="20"/>
          <w:lang w:val="vi-VN"/>
        </w:rPr>
        <w:t>.</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19. Tỉnh Quảng Trị</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Đồng Hới, Đồng Thuận, Đồng Sơn, Đông Hà, Nam Đông Hà.</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Quảng Trị, Ba Đồn, Bắc Gianh và các xã Nam Gianh, Nam Ba Đồn, Tân Gianh, Trung Thuần, Quảng Trạch, Hòa Trạch,</w:t>
      </w:r>
      <w:r w:rsidRPr="00FF174D">
        <w:rPr>
          <w:rFonts w:ascii="Arial" w:hAnsi="Arial" w:cs="Arial"/>
          <w:sz w:val="20"/>
          <w:szCs w:val="20"/>
          <w:lang w:val="vi-VN"/>
        </w:rPr>
        <w:t> Phú Trạch, Phong Nha, Bắc Trạch, Đông Trạch, Hoàn Lão, Bố Trạch, Nam Trạch, Quảng Ninh, Ninh Châu, Trường Ninh, Lệ Thủy, Cam Hồng, Sen Ngư, Tân Mỹ, Trường Phú, Lệ Ninh, Đồng Lê, Vĩnh Linh, Cửa Tùng, Bến Quan, Cửa Việt, Gio Linh, Cam Lộ, Khe Sanh, Lao Bảo, Triệu Phong, Hướng Hiệp, Diên Sanh.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20. Thành phố Huế</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Thuận An, Hóa Châu, Mỹ Thượng, Vỹ Dạ, Thuận Hóa, An Cựu, Thủy Xuân, Kim Long, Hương An, Phú Xuân, Dương Nỗ.</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Phong Điền, Phong Thái, Phong Dinh, Phong Phú, Phong Quảng, Hương Trà, Kim Trà, Hương Thuỷ, Phú Bài, Thanh Thủy và các xã Đan Điền, Quảng Điền, Bình Điền, Phú Vinh, Phú Hồ, Phú Vang, Vinh Lộc, Hưng Lộc, Lộc An, Phú Lộc, Chân Mây - Lăng Cô, Long Quảng, Nam Đông, Khe Tre.</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21. Thành phố Đà Nẵng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Hải Châu, Hòa Cường, Thanh Khê, An Khê, An Hải, Sơn Trà, Ngũ Hành Sơn, Hòa Khánh, Hải Vân, Liên Chiểu, Cẩm Lệ, Hòa Xuân, Tam Kỳ, Quảng Phú, Hương Trà, Bàn Thạch, Hội An, Hội An Đông, Hội An Tây và các xã Hòa Vang, Hòa Tiến, Bà Nà, Tân Hiệp và đặc khu Hoàng Sa.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22. Tỉnh Quảng Ngãi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Trương Quang Trọng, Cẩm Thành, Nghĩa Lộ, Kon Tum, Đăk Cấm, Đăk Bla và các xã Tịnh Khê, An Phú, Bình Minh, Bình Chương, Bình Sơn, Vạn Tường, Đông Sơn, Trường Giang, Ba Gia, Sơn Tịnh, Thọ Phong, Ngọk Bay, Ia Chim, Đăk Rơ Wa, Đăk Pxi, Đăk Mar, Đăk Ui, Đăk Hà, Ngọk Réo.</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23. Tỉnh Gia Lai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Quy Nhơn, Quy Nhơn Đông, Quy Nhơn Tây, Quy Nhơn Nam, Quy Nhơn Bắc, Pleiku, Hội Phú, Thống Nhất, Diên Hồng, An Phú và các xã Biển Hồ, Gào.</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lastRenderedPageBreak/>
        <w:t>24. Tỉnh Khánh Hòa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Nha Trang, Bắc Nha Trang, Tây Nha Trang, Nam Nha Trang, Bắc Cam Ranh, Cam Ranh, Cam Linh, Ba Ngòi, Ninh Hòa, Đông Ninh Hòa, Hòa Thắng, Phan Rang, Đông Hải, Ninh Chử, Bảo An, Đô Vinh và các xã Nam Cam Ranh, Bắc Ninh Hòa, Tân Định, Nam Ninh Hòa, Tây Ninh Hòa, Hòa Trí, Thuận Bắc, Công Hải.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xã Đại Lãnh, Tu Bông, Vạn Thắng, Vạn Ninh, Vạn Hưng, Diên Khánh, Diên Lạc, Diên Điền, Suối Hiệp, Diên Thọ, Diên Lâm, Cam Lâm, Suối Dầu, Cam Hiệp, Cam An, Ninh Phước, Phước Hữu, Phước Hậu, Phước Dinh, Ninh Hải, Xuân Hải, Vĩnh Hải, Ninh Sơn, Lâm Sơn, Anh Dũng, Mỹ Sơn, Thuận Nam, Cà Ná, Phước Hà.</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25. Tỉnh Đắk Lắk</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Buôn Ma Thuột, Tân An, Tân Lập, Xuân Đài, Sông Cầu, Thành Nhất, Ea Kao, Tuy Hòa, Phú Yên, Bình Kiến, Đông Hòa, Hòa Hiệp và các xã Hòa Phú, Xuân Thọ, Xuân Cảnh, Xuân Lộc, Hòa Xuân.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26. Tỉnh Lâm Đồng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27. Tỉnh Đồng Nai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 gồm các phường Biên Hòa, Trấn Biên, Tam Hiệp, Long Bình, Trảng Dài, Hố Nai, Long Hưng, Bình Lộc, Bảo Vinh, Xuân Lập, Long Khánh, Hàng Gòn, Tân Triều, Phước Tân, Tam Phước và các xã Đại Phước, Nhơn Trạch, Phước </w:t>
      </w:r>
      <w:proofErr w:type="gramStart"/>
      <w:r w:rsidRPr="00FF174D">
        <w:rPr>
          <w:rFonts w:ascii="Arial" w:hAnsi="Arial" w:cs="Arial"/>
          <w:sz w:val="20"/>
          <w:szCs w:val="20"/>
        </w:rPr>
        <w:t>An</w:t>
      </w:r>
      <w:proofErr w:type="gramEnd"/>
      <w:r w:rsidRPr="00FF174D">
        <w:rPr>
          <w:rFonts w:ascii="Arial" w:hAnsi="Arial" w:cs="Arial"/>
          <w:sz w:val="20"/>
          <w:szCs w:val="20"/>
        </w:rPr>
        <w:t>, Phước Thái, Long Phước, Bình An, Long Thành, An Phước, An Viễn, Bình Minh, Trảng Bom, Bàu Hàm, Hưng Thịnh, Dầu Giây, Gia Kiệm, Thống Nhất, Xuân Đường, Xuân Đông, Xuân Định, Xuân Phú, Xuân Lộc, Xuân Hòa, Xuân Thành, Xuân Bắc, Trị An, Tân An, Phú Lý.</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 gồm các phường Minh Hưng, Chơn Thành, Đồng Xoài, Bình Phước và các xã Xuân Quế, Cẩm Mỹ, Sông Ray, La Ngà, Định Quán, Phú Vinh, Phú Hòa, Tà Lài, Nam Cát Tiên, Tân Phú, Phú Lâm, Nha Bích, Tân Quan, Thuận Lợi, Đồng Tâm, Tân Lợi, Đồng Phú, Đak Lua, Thanh Sơn.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Bình Long, An Lộc, Phước Bình, Phước Long và các xã Tân Hưng, Tân Khai, Minh Đức, Lộc Thành, Lộc Ninh, Lộc Hưng, Lộc Tấn, Lộc Thạnh, Lộc Quang, Tân Tiến, Bình Tân, Long Hà, Phú Riềng, Phú Trung.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28. Thành phố Hồ Chí Minh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 gồm các phường Sài Gòn, Tân Định, Bến Thành, Cầu Ông Lãnh, Bàn Cờ, Xuân Hoà, Nhiêu Lộc, Xóm Chiếu, Khánh Hội, Vĩnh Hội, Chợ Quán, An Đông, Chợ Lớn, Bình Tây, Bình Phú, Bình Tiên, Phú Lâm, Tân Thuận, Phú Thuận, Tân Mỹ, Tân Hưng, Chánh Hưng, Phú Định, Bình Đông, Diên Hồng, Vườn Lài, Hoà Hưng, Minh Phụng, Bình Thới, Hoà Bình, Phú Thọ, Đông Hưng Thuận, Trung Mỹ Tây, Tân Thới Hiệp, Thới An, An Phú Đông, An Lạc, Tân Tạo, Bình Tân, Bình Trị Đông, Bình Hưng Hoà, Gia Định, Bình Thạnh, Bình Lợi Trung, Thạnh Mỹ Tây, Bình Quới, Hạnh Thông, An Nhơn, Gò Vấp, An Hội Đông, Thông Tây Hội, An Hội Tây, Đức Nhuận, Cầu Kiệu, Phú Nhuận, Tân Sơn Hoà, Tân Sơn Nhất, Tân Hoà, Bảy Hiền, Tân Bình, Tân Sơn, Tân Thạnh, Tân Sơn Nhì, Phú Thọ Hoà, Tân Phú, Phú Thạnh, Hiệp Bình, Thủ Đức, Tam Bình, Linh Xuân, Tăng Nhơn Phú, Long Bình, Long Phước, Long Trường, Cát Lái, Bình Trưng, Phước Long, An Khánh, Đông Hoà, Dĩ An, Tân Đông Hiệp, An Phú, Bình Hoà, Lái Thiêu, Thuận An, Thuận Giao, Thủ Dầu Một, Phú Lợi, Chánh Hiệp, Bình Dương, Hoà Lợi, </w:t>
      </w:r>
      <w:r w:rsidRPr="00FF174D">
        <w:rPr>
          <w:rFonts w:ascii="Arial" w:hAnsi="Arial" w:cs="Arial"/>
          <w:sz w:val="20"/>
          <w:szCs w:val="20"/>
        </w:rPr>
        <w:lastRenderedPageBreak/>
        <w:t>Thới Hoà, Phú An, Tây Nam, Long Nguyên, Bến Cát, Chánh Phú Hoà, Vĩnh Tân, Bình Cơ, Tân Uyên, Tân Hiệp, Tân Khánh, Vũng Tàu, Tam Thắng, Rạch Dừa, Phước Thắng, Tân Hải, Tân Phước, Phú Mỹ, Tân Thành và các xã Vĩnh Lộc, Tân Vĩnh Lộc, Bình Lợi, Tân Nhựt Bình Chánh, Hưng Long, Bình Hưng, Củ Chi, Tân An Hội, Thái Mỹ, An Nhơn Tây, Nhuận Đức, Phú Hoà Đông, Bình Mỹ, Đông Thạnh, Hóc Môn, Xuân Thới Sơn, Bà Điểm, Nhà Bè, Hiệp Phước, Thường Tân, Bắc Tân Uyên, Phú Giáo, Phước Hoà, Phước Thành, An Long, Trừ Văn Thố, Bàu Bàng, Long Hoà, Thanh An, Dầu Tiếng, Minh Thạnh, Long Sơn, Châu Pha.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Bà Rịa, Long Hương, Tam Long và các xã Bình Khánh, An Thới Đông, Cần Giờ, Thạnh An; các xã Kim Long, Châu Đức, Ngãi Giao, Nghĩa Thành, Long Hải, Long Điền và đặc khu Côn Đảo.</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29. Tỉnh Tây Ninh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 gồm các phường Long </w:t>
      </w:r>
      <w:proofErr w:type="gramStart"/>
      <w:r w:rsidRPr="00FF174D">
        <w:rPr>
          <w:rFonts w:ascii="Arial" w:hAnsi="Arial" w:cs="Arial"/>
          <w:sz w:val="20"/>
          <w:szCs w:val="20"/>
        </w:rPr>
        <w:t>An</w:t>
      </w:r>
      <w:proofErr w:type="gramEnd"/>
      <w:r w:rsidRPr="00FF174D">
        <w:rPr>
          <w:rFonts w:ascii="Arial" w:hAnsi="Arial" w:cs="Arial"/>
          <w:sz w:val="20"/>
          <w:szCs w:val="20"/>
        </w:rPr>
        <w:t>, Tân An, Khánh Hậu và các xã An Ninh, Hiệp Hòa, Hậu Nghĩa, Hòa Khánh, Đức Lập, Mỹ Hạnh, Đức Hòa, Thạnh Lợi, Bình Đức, Lương Hòa, Bến Lức, Mỹ Yên, Phước Lý, Mỹ Lộc, Cần Giuộc, Phước Vĩnh Tây, Tân Tập.</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II, gồm các phường Kiến Tường, Tân Ninh, Bình Minh, Ninh Thạnh, Long Hoa, Hòa Thành, Thanh Điền, Trảng Bàng, An Tịnh, Gò Dầu, Gia Lộc và các xã Tuyên Thạnh, Bình Hiệp, Thủ Thừa, Mỹ </w:t>
      </w:r>
      <w:proofErr w:type="gramStart"/>
      <w:r w:rsidRPr="00FF174D">
        <w:rPr>
          <w:rFonts w:ascii="Arial" w:hAnsi="Arial" w:cs="Arial"/>
          <w:sz w:val="20"/>
          <w:szCs w:val="20"/>
        </w:rPr>
        <w:t>An</w:t>
      </w:r>
      <w:proofErr w:type="gramEnd"/>
      <w:r w:rsidRPr="00FF174D">
        <w:rPr>
          <w:rFonts w:ascii="Arial" w:hAnsi="Arial" w:cs="Arial"/>
          <w:sz w:val="20"/>
          <w:szCs w:val="20"/>
        </w:rPr>
        <w:t>, Mỹ Thạnh, Tân Long, Long Cang, Rạch Kiến, Mỹ Lệ, Tân Lân, Cần Đước, Long Hựu, Hưng Thuận, Phước Chỉ, Thạnh Đức, Phước Thạnh, Truông Mít, Nhựt Tảo.</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xã Bình Thành, Thạnh Phước, Thạnh Hoá, Tân Tây, Mỹ Quý, Đông Thành, Đức Huệ, Vàm Cỏ, Tân Trụ, Thuận Mỹ, An Lục Long, Tầm Vu, Vĩnh Công, Lộc Ninh, Cầu Khởi, Dương Minh Châu, Tân Đông, Tân Châu, Tân Phú, Tân Hội, Tân Thành, Tân Hoà, Tân Lập, Tân Biên, Thạnh Bình, Trà Vong, Phước Vinh, Hoà Hội, Ninh Điền, Châu Thành, Hảo Đước, Long Chữ, Long Thuận, Bến Cầu.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r w:rsidRPr="00FF174D">
        <w:rPr>
          <w:rFonts w:ascii="Arial" w:hAnsi="Arial" w:cs="Arial"/>
          <w:sz w:val="20"/>
          <w:szCs w:val="20"/>
          <w:lang w:val="vi-VN"/>
        </w:rPr>
        <w:t>.</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30. Tỉnh Đồng Tháp</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II, gồm các phường Mỹ Tho, Đạo Thạnh, Mỹ Phong, Thới Sơn, Trung </w:t>
      </w:r>
      <w:proofErr w:type="gramStart"/>
      <w:r w:rsidRPr="00FF174D">
        <w:rPr>
          <w:rFonts w:ascii="Arial" w:hAnsi="Arial" w:cs="Arial"/>
          <w:sz w:val="20"/>
          <w:szCs w:val="20"/>
        </w:rPr>
        <w:t>An</w:t>
      </w:r>
      <w:proofErr w:type="gramEnd"/>
      <w:r w:rsidRPr="00FF174D">
        <w:rPr>
          <w:rFonts w:ascii="Arial" w:hAnsi="Arial" w:cs="Arial"/>
          <w:sz w:val="20"/>
          <w:szCs w:val="20"/>
        </w:rPr>
        <w:t xml:space="preserve"> và các xã Tân Hương, Châu Thành, Long Hưng, Long Định, Vĩnh Kim, Kim Sơn, Bình Trưng.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III, 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w:t>
      </w:r>
      <w:proofErr w:type="gramStart"/>
      <w:r w:rsidRPr="00FF174D">
        <w:rPr>
          <w:rFonts w:ascii="Arial" w:hAnsi="Arial" w:cs="Arial"/>
          <w:sz w:val="20"/>
          <w:szCs w:val="20"/>
        </w:rPr>
        <w:t>An</w:t>
      </w:r>
      <w:proofErr w:type="gramEnd"/>
      <w:r w:rsidRPr="00FF174D">
        <w:rPr>
          <w:rFonts w:ascii="Arial" w:hAnsi="Arial" w:cs="Arial"/>
          <w:sz w:val="20"/>
          <w:szCs w:val="20"/>
        </w:rPr>
        <w:t>, Lương Hòa Lạc, Tân Thuận Bình, Chợ Gạo, An Thạnh Thủy, Bình Ninh, Tân Dương.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31. Tỉnh Vĩnh Long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Thanh Đức, Long Châu, Phước Hậu, Tân Hạnh, Tân Ngãi, Bình Minh, Cái Vồn, Đông Thành, An Hội, Phú Khương, Bến Tre, Sơn Đông, Phú Tân, Long Đức, Trà Vinh, Nguyệt Hóa, Hòa Thuận và các xã Phú Túc, Giao Long, Tiên Thủy, Tân Phú.</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32. Tỉnh An Giang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Long Xuyên, Bình Đức, Mỹ Thới, Châu Đốc, Vĩnh Tế, Vĩnh Thông, Rạch Giá, Hà Tiên, Tô Châu; các xã Mỹ Hòa Hưng, Tiên Hải và các đặc khu Phú Quốc, Thổ Châu.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lastRenderedPageBreak/>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33. Thành phố Cần Thơ</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Phú Lợi, Mỹ Xuyên, Ninh Kiều, Cái Khế, Tân An, An Bình, Thới An Đông, Bình Thủy, Long Tuyền, Cái Răng, Hưng Phú, Ô Môn, Thới Long, Phước Thới, Trung Nhứt, Thốt Nốt, Thuận Hưng, Tân Lộc, Sóc Trăng.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34. Tỉnh Cà Mau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An Xuyên, Lý Văn Lâm, Tân Thành, Hòa Thành, Bạc Liêu, Vĩnh Trạch, Hiệp Thành.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jc w:val="center"/>
        <w:rPr>
          <w:rFonts w:ascii="Arial" w:eastAsiaTheme="minorHAnsi" w:hAnsi="Arial" w:cs="Arial"/>
          <w:sz w:val="20"/>
          <w:szCs w:val="20"/>
        </w:rPr>
      </w:pPr>
    </w:p>
    <w:p w:rsidR="00597DB8" w:rsidRPr="00FF174D" w:rsidRDefault="00597DB8" w:rsidP="00FF174D"/>
    <w:sectPr w:rsidR="00597DB8" w:rsidRPr="00FF174D" w:rsidSect="004B1A6C">
      <w:pgSz w:w="11907" w:h="16840"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8B" w:rsidRDefault="006C158B">
      <w:r>
        <w:separator/>
      </w:r>
    </w:p>
  </w:endnote>
  <w:endnote w:type="continuationSeparator" w:id="0">
    <w:p w:rsidR="006C158B" w:rsidRDefault="006C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8B" w:rsidRDefault="006C158B">
      <w:r>
        <w:separator/>
      </w:r>
    </w:p>
  </w:footnote>
  <w:footnote w:type="continuationSeparator" w:id="0">
    <w:p w:rsidR="006C158B" w:rsidRDefault="006C1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9C"/>
    <w:rsid w:val="00000B60"/>
    <w:rsid w:val="00001BD2"/>
    <w:rsid w:val="00002298"/>
    <w:rsid w:val="00005C89"/>
    <w:rsid w:val="00013837"/>
    <w:rsid w:val="00021C88"/>
    <w:rsid w:val="000279E1"/>
    <w:rsid w:val="00034C29"/>
    <w:rsid w:val="00036279"/>
    <w:rsid w:val="000562CF"/>
    <w:rsid w:val="000576DA"/>
    <w:rsid w:val="00061A0A"/>
    <w:rsid w:val="00087433"/>
    <w:rsid w:val="00087E4A"/>
    <w:rsid w:val="000907FA"/>
    <w:rsid w:val="0009245D"/>
    <w:rsid w:val="00096547"/>
    <w:rsid w:val="000A7C1F"/>
    <w:rsid w:val="000B3F7D"/>
    <w:rsid w:val="000C55D4"/>
    <w:rsid w:val="000D2E8A"/>
    <w:rsid w:val="000D2FE9"/>
    <w:rsid w:val="000D3E65"/>
    <w:rsid w:val="000D6C4B"/>
    <w:rsid w:val="00106246"/>
    <w:rsid w:val="00110566"/>
    <w:rsid w:val="00112A8B"/>
    <w:rsid w:val="00113ED6"/>
    <w:rsid w:val="0011593E"/>
    <w:rsid w:val="00116018"/>
    <w:rsid w:val="001173E3"/>
    <w:rsid w:val="00134E9C"/>
    <w:rsid w:val="00147EB6"/>
    <w:rsid w:val="00154E9F"/>
    <w:rsid w:val="00155130"/>
    <w:rsid w:val="001558B7"/>
    <w:rsid w:val="00155A23"/>
    <w:rsid w:val="00157906"/>
    <w:rsid w:val="0016169E"/>
    <w:rsid w:val="001625E7"/>
    <w:rsid w:val="00163643"/>
    <w:rsid w:val="00166981"/>
    <w:rsid w:val="001858E1"/>
    <w:rsid w:val="001B15ED"/>
    <w:rsid w:val="001B3456"/>
    <w:rsid w:val="001C3D13"/>
    <w:rsid w:val="001C5873"/>
    <w:rsid w:val="001C62F9"/>
    <w:rsid w:val="001F009C"/>
    <w:rsid w:val="001F0B74"/>
    <w:rsid w:val="001F3251"/>
    <w:rsid w:val="001F55DC"/>
    <w:rsid w:val="001F626B"/>
    <w:rsid w:val="00201C87"/>
    <w:rsid w:val="002033FB"/>
    <w:rsid w:val="00207F50"/>
    <w:rsid w:val="0021089A"/>
    <w:rsid w:val="0022205E"/>
    <w:rsid w:val="002229BA"/>
    <w:rsid w:val="002309D2"/>
    <w:rsid w:val="00232C82"/>
    <w:rsid w:val="00234193"/>
    <w:rsid w:val="002509F7"/>
    <w:rsid w:val="00255FD2"/>
    <w:rsid w:val="00282747"/>
    <w:rsid w:val="002862DF"/>
    <w:rsid w:val="002A3756"/>
    <w:rsid w:val="002A4F67"/>
    <w:rsid w:val="002A7331"/>
    <w:rsid w:val="002B332B"/>
    <w:rsid w:val="002B3DF5"/>
    <w:rsid w:val="002B559B"/>
    <w:rsid w:val="002B7564"/>
    <w:rsid w:val="00305A49"/>
    <w:rsid w:val="0031309C"/>
    <w:rsid w:val="003253E8"/>
    <w:rsid w:val="00327B27"/>
    <w:rsid w:val="00344C53"/>
    <w:rsid w:val="00345AFC"/>
    <w:rsid w:val="00350B3C"/>
    <w:rsid w:val="0035207A"/>
    <w:rsid w:val="003671B4"/>
    <w:rsid w:val="003728E4"/>
    <w:rsid w:val="00391330"/>
    <w:rsid w:val="0039176C"/>
    <w:rsid w:val="00393967"/>
    <w:rsid w:val="003957C5"/>
    <w:rsid w:val="003A22DE"/>
    <w:rsid w:val="003A6495"/>
    <w:rsid w:val="003A6991"/>
    <w:rsid w:val="003B145F"/>
    <w:rsid w:val="003B279B"/>
    <w:rsid w:val="003B4483"/>
    <w:rsid w:val="003C4A9C"/>
    <w:rsid w:val="003C54ED"/>
    <w:rsid w:val="003D1BA0"/>
    <w:rsid w:val="003D4A0A"/>
    <w:rsid w:val="003D572C"/>
    <w:rsid w:val="003E1FF7"/>
    <w:rsid w:val="003E5132"/>
    <w:rsid w:val="003F0558"/>
    <w:rsid w:val="003F0B49"/>
    <w:rsid w:val="003F56A7"/>
    <w:rsid w:val="00425FB9"/>
    <w:rsid w:val="00435C20"/>
    <w:rsid w:val="0044124B"/>
    <w:rsid w:val="00441266"/>
    <w:rsid w:val="0044551E"/>
    <w:rsid w:val="00447761"/>
    <w:rsid w:val="00454FDF"/>
    <w:rsid w:val="00462F71"/>
    <w:rsid w:val="004634AD"/>
    <w:rsid w:val="00463740"/>
    <w:rsid w:val="00467BF6"/>
    <w:rsid w:val="004712FE"/>
    <w:rsid w:val="00472398"/>
    <w:rsid w:val="00472CC5"/>
    <w:rsid w:val="004749B8"/>
    <w:rsid w:val="00475FFA"/>
    <w:rsid w:val="0047646B"/>
    <w:rsid w:val="004A1916"/>
    <w:rsid w:val="004A2454"/>
    <w:rsid w:val="004A24C8"/>
    <w:rsid w:val="004B15F3"/>
    <w:rsid w:val="004B1A6C"/>
    <w:rsid w:val="004C22F2"/>
    <w:rsid w:val="004D0E95"/>
    <w:rsid w:val="004D657E"/>
    <w:rsid w:val="004D6CB9"/>
    <w:rsid w:val="004D76F4"/>
    <w:rsid w:val="004F1DFF"/>
    <w:rsid w:val="004F49DA"/>
    <w:rsid w:val="005161D3"/>
    <w:rsid w:val="005208F9"/>
    <w:rsid w:val="00537409"/>
    <w:rsid w:val="00540E58"/>
    <w:rsid w:val="00571491"/>
    <w:rsid w:val="00580F1C"/>
    <w:rsid w:val="00597DB8"/>
    <w:rsid w:val="005A6741"/>
    <w:rsid w:val="005B5ADA"/>
    <w:rsid w:val="005C0105"/>
    <w:rsid w:val="005C12C0"/>
    <w:rsid w:val="005C23A9"/>
    <w:rsid w:val="005C46DD"/>
    <w:rsid w:val="005D0712"/>
    <w:rsid w:val="005D1317"/>
    <w:rsid w:val="005D2F7C"/>
    <w:rsid w:val="005E0D51"/>
    <w:rsid w:val="005E1CF2"/>
    <w:rsid w:val="005E1EC7"/>
    <w:rsid w:val="005E2C7C"/>
    <w:rsid w:val="005E3E48"/>
    <w:rsid w:val="005E5EA0"/>
    <w:rsid w:val="005E7D12"/>
    <w:rsid w:val="005F09D2"/>
    <w:rsid w:val="005F7A02"/>
    <w:rsid w:val="0060648F"/>
    <w:rsid w:val="00611237"/>
    <w:rsid w:val="00612342"/>
    <w:rsid w:val="00631356"/>
    <w:rsid w:val="00656419"/>
    <w:rsid w:val="00664730"/>
    <w:rsid w:val="006857AE"/>
    <w:rsid w:val="00691A0E"/>
    <w:rsid w:val="00694870"/>
    <w:rsid w:val="00697D32"/>
    <w:rsid w:val="006A3EB9"/>
    <w:rsid w:val="006A512A"/>
    <w:rsid w:val="006A513F"/>
    <w:rsid w:val="006A75B9"/>
    <w:rsid w:val="006B11D0"/>
    <w:rsid w:val="006B5B47"/>
    <w:rsid w:val="006C158B"/>
    <w:rsid w:val="006C510B"/>
    <w:rsid w:val="006D629F"/>
    <w:rsid w:val="006D7B0E"/>
    <w:rsid w:val="006E1F1C"/>
    <w:rsid w:val="006F21A6"/>
    <w:rsid w:val="006F2AB7"/>
    <w:rsid w:val="00701746"/>
    <w:rsid w:val="00722AEA"/>
    <w:rsid w:val="00727E20"/>
    <w:rsid w:val="0073167C"/>
    <w:rsid w:val="00733306"/>
    <w:rsid w:val="00736059"/>
    <w:rsid w:val="00736929"/>
    <w:rsid w:val="00753976"/>
    <w:rsid w:val="00754BEF"/>
    <w:rsid w:val="00757048"/>
    <w:rsid w:val="00757B95"/>
    <w:rsid w:val="0076125F"/>
    <w:rsid w:val="007645A2"/>
    <w:rsid w:val="00764FBE"/>
    <w:rsid w:val="007708E1"/>
    <w:rsid w:val="00793572"/>
    <w:rsid w:val="00795EDD"/>
    <w:rsid w:val="00796CC2"/>
    <w:rsid w:val="007B30BA"/>
    <w:rsid w:val="007B5020"/>
    <w:rsid w:val="007B6B1A"/>
    <w:rsid w:val="007C283C"/>
    <w:rsid w:val="007E0636"/>
    <w:rsid w:val="007E189D"/>
    <w:rsid w:val="007E3539"/>
    <w:rsid w:val="007F3AEF"/>
    <w:rsid w:val="00800CD8"/>
    <w:rsid w:val="00804C4C"/>
    <w:rsid w:val="00807F06"/>
    <w:rsid w:val="00811C6B"/>
    <w:rsid w:val="00816226"/>
    <w:rsid w:val="008215E5"/>
    <w:rsid w:val="008255D0"/>
    <w:rsid w:val="0084044A"/>
    <w:rsid w:val="00852D71"/>
    <w:rsid w:val="00852DCC"/>
    <w:rsid w:val="00854203"/>
    <w:rsid w:val="00861117"/>
    <w:rsid w:val="00866C19"/>
    <w:rsid w:val="008878FD"/>
    <w:rsid w:val="00890F08"/>
    <w:rsid w:val="00891C28"/>
    <w:rsid w:val="008A5343"/>
    <w:rsid w:val="008B1E9C"/>
    <w:rsid w:val="008B2DF2"/>
    <w:rsid w:val="008B34E1"/>
    <w:rsid w:val="008B5015"/>
    <w:rsid w:val="008C34C9"/>
    <w:rsid w:val="008C7E82"/>
    <w:rsid w:val="008D0F45"/>
    <w:rsid w:val="008D18CF"/>
    <w:rsid w:val="008D710B"/>
    <w:rsid w:val="008E3795"/>
    <w:rsid w:val="008F5832"/>
    <w:rsid w:val="008F684F"/>
    <w:rsid w:val="008F6A48"/>
    <w:rsid w:val="0090620B"/>
    <w:rsid w:val="0091028B"/>
    <w:rsid w:val="00925888"/>
    <w:rsid w:val="009304DB"/>
    <w:rsid w:val="00930ABD"/>
    <w:rsid w:val="00931149"/>
    <w:rsid w:val="00944F0F"/>
    <w:rsid w:val="009474B2"/>
    <w:rsid w:val="00954CFB"/>
    <w:rsid w:val="009619B0"/>
    <w:rsid w:val="0096305A"/>
    <w:rsid w:val="0096767E"/>
    <w:rsid w:val="009713EF"/>
    <w:rsid w:val="00975A14"/>
    <w:rsid w:val="0099426C"/>
    <w:rsid w:val="009A0F85"/>
    <w:rsid w:val="009A3232"/>
    <w:rsid w:val="009A7BD5"/>
    <w:rsid w:val="009B492B"/>
    <w:rsid w:val="009B5C8D"/>
    <w:rsid w:val="009B5CF2"/>
    <w:rsid w:val="009B638E"/>
    <w:rsid w:val="009D7087"/>
    <w:rsid w:val="009E186B"/>
    <w:rsid w:val="009E27E4"/>
    <w:rsid w:val="009E2B8C"/>
    <w:rsid w:val="009E329C"/>
    <w:rsid w:val="009F231D"/>
    <w:rsid w:val="00A10E23"/>
    <w:rsid w:val="00A13C91"/>
    <w:rsid w:val="00A21997"/>
    <w:rsid w:val="00A24543"/>
    <w:rsid w:val="00A24CE7"/>
    <w:rsid w:val="00A26013"/>
    <w:rsid w:val="00A2707C"/>
    <w:rsid w:val="00A453D5"/>
    <w:rsid w:val="00A54E65"/>
    <w:rsid w:val="00A63409"/>
    <w:rsid w:val="00A67136"/>
    <w:rsid w:val="00A70F8A"/>
    <w:rsid w:val="00A71DA9"/>
    <w:rsid w:val="00A847D6"/>
    <w:rsid w:val="00A876C7"/>
    <w:rsid w:val="00A87BFF"/>
    <w:rsid w:val="00A95431"/>
    <w:rsid w:val="00A96997"/>
    <w:rsid w:val="00AA58F3"/>
    <w:rsid w:val="00AA6CD5"/>
    <w:rsid w:val="00AC5E84"/>
    <w:rsid w:val="00AC622B"/>
    <w:rsid w:val="00AD11B9"/>
    <w:rsid w:val="00AD126E"/>
    <w:rsid w:val="00AD366F"/>
    <w:rsid w:val="00AE4942"/>
    <w:rsid w:val="00AE5897"/>
    <w:rsid w:val="00AE6018"/>
    <w:rsid w:val="00AE753A"/>
    <w:rsid w:val="00AE7BB1"/>
    <w:rsid w:val="00B03593"/>
    <w:rsid w:val="00B0523D"/>
    <w:rsid w:val="00B22ADD"/>
    <w:rsid w:val="00B23629"/>
    <w:rsid w:val="00B24728"/>
    <w:rsid w:val="00B3003F"/>
    <w:rsid w:val="00B46044"/>
    <w:rsid w:val="00B5198C"/>
    <w:rsid w:val="00B53980"/>
    <w:rsid w:val="00B543EB"/>
    <w:rsid w:val="00B56C3C"/>
    <w:rsid w:val="00B65A19"/>
    <w:rsid w:val="00B67277"/>
    <w:rsid w:val="00B7476E"/>
    <w:rsid w:val="00B8414C"/>
    <w:rsid w:val="00B95C4C"/>
    <w:rsid w:val="00BA3E4F"/>
    <w:rsid w:val="00BB4183"/>
    <w:rsid w:val="00BC332C"/>
    <w:rsid w:val="00BD1B1C"/>
    <w:rsid w:val="00BD7586"/>
    <w:rsid w:val="00BE2474"/>
    <w:rsid w:val="00BE4492"/>
    <w:rsid w:val="00BE732A"/>
    <w:rsid w:val="00BE7B0A"/>
    <w:rsid w:val="00BF798E"/>
    <w:rsid w:val="00BF7A1B"/>
    <w:rsid w:val="00C006B8"/>
    <w:rsid w:val="00C14A30"/>
    <w:rsid w:val="00C241D4"/>
    <w:rsid w:val="00C254D5"/>
    <w:rsid w:val="00C25E2D"/>
    <w:rsid w:val="00C32192"/>
    <w:rsid w:val="00C3746E"/>
    <w:rsid w:val="00C455F2"/>
    <w:rsid w:val="00C531ED"/>
    <w:rsid w:val="00C620F8"/>
    <w:rsid w:val="00C62FB7"/>
    <w:rsid w:val="00C63058"/>
    <w:rsid w:val="00C64386"/>
    <w:rsid w:val="00C74E0E"/>
    <w:rsid w:val="00C76E3F"/>
    <w:rsid w:val="00C8518C"/>
    <w:rsid w:val="00C91815"/>
    <w:rsid w:val="00C94B45"/>
    <w:rsid w:val="00C95A5D"/>
    <w:rsid w:val="00CA3302"/>
    <w:rsid w:val="00CA4CF0"/>
    <w:rsid w:val="00CA5C3A"/>
    <w:rsid w:val="00CB1084"/>
    <w:rsid w:val="00CB2D39"/>
    <w:rsid w:val="00CB70B0"/>
    <w:rsid w:val="00CC1DD1"/>
    <w:rsid w:val="00CC510D"/>
    <w:rsid w:val="00CD1949"/>
    <w:rsid w:val="00CE76B9"/>
    <w:rsid w:val="00CF0F10"/>
    <w:rsid w:val="00D13532"/>
    <w:rsid w:val="00D23D9B"/>
    <w:rsid w:val="00D265A3"/>
    <w:rsid w:val="00D45454"/>
    <w:rsid w:val="00D469F9"/>
    <w:rsid w:val="00D52018"/>
    <w:rsid w:val="00D81438"/>
    <w:rsid w:val="00DB425F"/>
    <w:rsid w:val="00DB62E0"/>
    <w:rsid w:val="00DC26F8"/>
    <w:rsid w:val="00DC46AA"/>
    <w:rsid w:val="00DE1C25"/>
    <w:rsid w:val="00DE4615"/>
    <w:rsid w:val="00DE4D03"/>
    <w:rsid w:val="00DE5375"/>
    <w:rsid w:val="00DE67E7"/>
    <w:rsid w:val="00DF4FED"/>
    <w:rsid w:val="00DF6AD4"/>
    <w:rsid w:val="00E14E55"/>
    <w:rsid w:val="00E15357"/>
    <w:rsid w:val="00E3591F"/>
    <w:rsid w:val="00E4073A"/>
    <w:rsid w:val="00E410C4"/>
    <w:rsid w:val="00E42084"/>
    <w:rsid w:val="00E43AA0"/>
    <w:rsid w:val="00E44159"/>
    <w:rsid w:val="00E56F94"/>
    <w:rsid w:val="00E73911"/>
    <w:rsid w:val="00E924A5"/>
    <w:rsid w:val="00E92A11"/>
    <w:rsid w:val="00E93C56"/>
    <w:rsid w:val="00E95B2B"/>
    <w:rsid w:val="00EA0280"/>
    <w:rsid w:val="00EA5C0C"/>
    <w:rsid w:val="00EA726C"/>
    <w:rsid w:val="00EB3332"/>
    <w:rsid w:val="00EB491A"/>
    <w:rsid w:val="00EB783F"/>
    <w:rsid w:val="00EC5954"/>
    <w:rsid w:val="00ED4686"/>
    <w:rsid w:val="00EE46E5"/>
    <w:rsid w:val="00EE59B7"/>
    <w:rsid w:val="00EE6DB1"/>
    <w:rsid w:val="00EE7A0B"/>
    <w:rsid w:val="00EF3B4E"/>
    <w:rsid w:val="00EF490C"/>
    <w:rsid w:val="00EF52BC"/>
    <w:rsid w:val="00EF6120"/>
    <w:rsid w:val="00F050BD"/>
    <w:rsid w:val="00F106AF"/>
    <w:rsid w:val="00F13356"/>
    <w:rsid w:val="00F25D05"/>
    <w:rsid w:val="00F27C95"/>
    <w:rsid w:val="00F303CD"/>
    <w:rsid w:val="00F31855"/>
    <w:rsid w:val="00F33C08"/>
    <w:rsid w:val="00F4118E"/>
    <w:rsid w:val="00F43977"/>
    <w:rsid w:val="00F44D85"/>
    <w:rsid w:val="00F5401C"/>
    <w:rsid w:val="00F7621C"/>
    <w:rsid w:val="00F805DD"/>
    <w:rsid w:val="00F83FE2"/>
    <w:rsid w:val="00F86CFF"/>
    <w:rsid w:val="00F90767"/>
    <w:rsid w:val="00FA16E4"/>
    <w:rsid w:val="00FA4683"/>
    <w:rsid w:val="00FA60DB"/>
    <w:rsid w:val="00FB29BE"/>
    <w:rsid w:val="00FC4E48"/>
    <w:rsid w:val="00FC7B74"/>
    <w:rsid w:val="00FD7E48"/>
    <w:rsid w:val="00FF174D"/>
    <w:rsid w:val="00FF2D17"/>
    <w:rsid w:val="00FF5803"/>
    <w:rsid w:val="00FF5DD6"/>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FE6427-6C9B-4A77-896E-9311334E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0B"/>
    <w:rPr>
      <w:sz w:val="24"/>
      <w:szCs w:val="24"/>
    </w:rPr>
  </w:style>
  <w:style w:type="paragraph" w:styleId="Heading1">
    <w:name w:val="heading 1"/>
    <w:basedOn w:val="Normal"/>
    <w:next w:val="Normal"/>
    <w:link w:val="Heading1Char"/>
    <w:qFormat/>
    <w:rsid w:val="001616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616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16169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16169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169E"/>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EF6120"/>
    <w:pPr>
      <w:keepNext/>
      <w:ind w:left="720" w:firstLine="720"/>
      <w:jc w:val="center"/>
      <w:outlineLvl w:val="6"/>
    </w:pPr>
    <w:rPr>
      <w:rFonts w:ascii="VNI-Times" w:hAnsi="VNI-Times"/>
      <w:b/>
      <w:color w:val="000000"/>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link w:val="BodyTextChar1"/>
    <w:uiPriority w:val="99"/>
    <w:qFormat/>
    <w:rsid w:val="00736929"/>
    <w:pPr>
      <w:autoSpaceDE w:val="0"/>
      <w:autoSpaceDN w:val="0"/>
      <w:jc w:val="both"/>
    </w:pPr>
    <w:rPr>
      <w:rFonts w:ascii=".VnTime" w:hAnsi=".VnTime" w:cs=".VnTime"/>
      <w:sz w:val="28"/>
      <w:szCs w:val="28"/>
      <w:lang w:val="en-GB"/>
    </w:rPr>
  </w:style>
  <w:style w:type="character" w:customStyle="1" w:styleId="BodyTextChar1">
    <w:name w:val="Body Text Char1"/>
    <w:link w:val="BodyText"/>
    <w:uiPriority w:val="99"/>
    <w:locked/>
    <w:rsid w:val="005C0105"/>
    <w:rPr>
      <w:rFonts w:ascii=".VnTime" w:hAnsi=".VnTime" w:cs=".VnTime"/>
      <w:sz w:val="28"/>
      <w:szCs w:val="28"/>
      <w:lang w:val="en-GB"/>
    </w:rPr>
  </w:style>
  <w:style w:type="character" w:customStyle="1" w:styleId="Heading10">
    <w:name w:val="Heading #1_"/>
    <w:link w:val="Heading11"/>
    <w:uiPriority w:val="99"/>
    <w:locked/>
    <w:rsid w:val="005C0105"/>
    <w:rPr>
      <w:b/>
      <w:bCs/>
      <w:sz w:val="26"/>
      <w:szCs w:val="26"/>
      <w:shd w:val="clear" w:color="auto" w:fill="FFFFFF"/>
    </w:rPr>
  </w:style>
  <w:style w:type="character" w:customStyle="1" w:styleId="Picturecaption">
    <w:name w:val="Picture caption_"/>
    <w:link w:val="Picturecaption0"/>
    <w:uiPriority w:val="99"/>
    <w:locked/>
    <w:rsid w:val="005C0105"/>
    <w:rPr>
      <w:b/>
      <w:bCs/>
      <w:sz w:val="26"/>
      <w:szCs w:val="26"/>
      <w:shd w:val="clear" w:color="auto" w:fill="FFFFFF"/>
    </w:rPr>
  </w:style>
  <w:style w:type="character" w:customStyle="1" w:styleId="Bodytext2">
    <w:name w:val="Body text (2)_"/>
    <w:link w:val="Bodytext20"/>
    <w:uiPriority w:val="99"/>
    <w:locked/>
    <w:rsid w:val="005C0105"/>
    <w:rPr>
      <w:shd w:val="clear" w:color="auto" w:fill="FFFFFF"/>
    </w:rPr>
  </w:style>
  <w:style w:type="character" w:customStyle="1" w:styleId="BodyTextChar">
    <w:name w:val="Body Text Char"/>
    <w:uiPriority w:val="99"/>
    <w:semiHidden/>
    <w:rsid w:val="005C0105"/>
    <w:rPr>
      <w:color w:val="000000"/>
      <w:lang w:val="vi-VN" w:eastAsia="vi-VN"/>
    </w:rPr>
  </w:style>
  <w:style w:type="character" w:customStyle="1" w:styleId="BodyTextChar2">
    <w:name w:val="Body Text Char2"/>
    <w:uiPriority w:val="99"/>
    <w:semiHidden/>
    <w:rsid w:val="005C0105"/>
    <w:rPr>
      <w:rFonts w:cs="Courier New"/>
      <w:color w:val="000000"/>
      <w:lang w:val="vi-VN" w:eastAsia="vi-VN"/>
    </w:rPr>
  </w:style>
  <w:style w:type="paragraph" w:customStyle="1" w:styleId="Heading11">
    <w:name w:val="Heading #1"/>
    <w:basedOn w:val="Normal"/>
    <w:link w:val="Heading10"/>
    <w:uiPriority w:val="99"/>
    <w:rsid w:val="005C0105"/>
    <w:pPr>
      <w:widowControl w:val="0"/>
      <w:shd w:val="clear" w:color="auto" w:fill="FFFFFF"/>
      <w:spacing w:after="250" w:line="266" w:lineRule="auto"/>
      <w:ind w:right="60"/>
      <w:jc w:val="center"/>
      <w:outlineLvl w:val="0"/>
    </w:pPr>
    <w:rPr>
      <w:b/>
      <w:bCs/>
      <w:sz w:val="26"/>
      <w:szCs w:val="26"/>
    </w:rPr>
  </w:style>
  <w:style w:type="paragraph" w:customStyle="1" w:styleId="Picturecaption0">
    <w:name w:val="Picture caption"/>
    <w:basedOn w:val="Normal"/>
    <w:link w:val="Picturecaption"/>
    <w:uiPriority w:val="99"/>
    <w:rsid w:val="005C0105"/>
    <w:pPr>
      <w:widowControl w:val="0"/>
      <w:shd w:val="clear" w:color="auto" w:fill="FFFFFF"/>
    </w:pPr>
    <w:rPr>
      <w:b/>
      <w:bCs/>
      <w:sz w:val="26"/>
      <w:szCs w:val="26"/>
    </w:rPr>
  </w:style>
  <w:style w:type="paragraph" w:customStyle="1" w:styleId="Bodytext20">
    <w:name w:val="Body text (2)"/>
    <w:basedOn w:val="Normal"/>
    <w:link w:val="Bodytext2"/>
    <w:uiPriority w:val="99"/>
    <w:rsid w:val="005C0105"/>
    <w:pPr>
      <w:widowControl w:val="0"/>
      <w:shd w:val="clear" w:color="auto" w:fill="FFFFFF"/>
      <w:spacing w:line="262" w:lineRule="auto"/>
      <w:ind w:left="640" w:hanging="120"/>
    </w:pPr>
    <w:rPr>
      <w:sz w:val="20"/>
      <w:szCs w:val="20"/>
    </w:rPr>
  </w:style>
  <w:style w:type="table" w:styleId="TableGrid">
    <w:name w:val="Table Grid"/>
    <w:basedOn w:val="TableNormal"/>
    <w:uiPriority w:val="39"/>
    <w:rsid w:val="005C0105"/>
    <w:rPr>
      <w:rFonts w:ascii="Courier New"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C25E2D"/>
    <w:rPr>
      <w:sz w:val="26"/>
      <w:szCs w:val="26"/>
      <w:shd w:val="clear" w:color="auto" w:fill="FFFFFF"/>
    </w:rPr>
  </w:style>
  <w:style w:type="paragraph" w:customStyle="1" w:styleId="Other0">
    <w:name w:val="Other"/>
    <w:basedOn w:val="Normal"/>
    <w:link w:val="Other"/>
    <w:uiPriority w:val="99"/>
    <w:rsid w:val="00C25E2D"/>
    <w:pPr>
      <w:widowControl w:val="0"/>
      <w:shd w:val="clear" w:color="auto" w:fill="FFFFFF"/>
      <w:spacing w:after="100" w:line="285" w:lineRule="auto"/>
      <w:ind w:firstLine="400"/>
    </w:pPr>
    <w:rPr>
      <w:sz w:val="26"/>
      <w:szCs w:val="26"/>
    </w:rPr>
  </w:style>
  <w:style w:type="character" w:customStyle="1" w:styleId="Vnbnnidung2">
    <w:name w:val="Văn bản nội dung (2)_"/>
    <w:link w:val="Vnbnnidung20"/>
    <w:uiPriority w:val="99"/>
    <w:rsid w:val="00A96997"/>
    <w:rPr>
      <w:sz w:val="22"/>
      <w:szCs w:val="22"/>
    </w:rPr>
  </w:style>
  <w:style w:type="paragraph" w:customStyle="1" w:styleId="Vnbnnidung20">
    <w:name w:val="Văn bản nội dung (2)"/>
    <w:basedOn w:val="Normal"/>
    <w:link w:val="Vnbnnidung2"/>
    <w:uiPriority w:val="99"/>
    <w:rsid w:val="00A96997"/>
    <w:pPr>
      <w:widowControl w:val="0"/>
      <w:spacing w:after="80"/>
      <w:jc w:val="center"/>
    </w:pPr>
    <w:rPr>
      <w:sz w:val="22"/>
      <w:szCs w:val="22"/>
    </w:rPr>
  </w:style>
  <w:style w:type="character" w:styleId="Strong">
    <w:name w:val="Strong"/>
    <w:uiPriority w:val="22"/>
    <w:qFormat/>
    <w:rsid w:val="008D710B"/>
    <w:rPr>
      <w:b/>
      <w:bCs/>
    </w:rPr>
  </w:style>
  <w:style w:type="character" w:customStyle="1" w:styleId="Vnbnnidung">
    <w:name w:val="Văn bản nội dung_"/>
    <w:link w:val="Vnbnnidung0"/>
    <w:rsid w:val="00A24543"/>
  </w:style>
  <w:style w:type="character" w:customStyle="1" w:styleId="Chthchbng">
    <w:name w:val="Chú thích bảng_"/>
    <w:link w:val="Chthchbng0"/>
    <w:uiPriority w:val="99"/>
    <w:rsid w:val="00A24543"/>
  </w:style>
  <w:style w:type="paragraph" w:customStyle="1" w:styleId="Vnbnnidung0">
    <w:name w:val="Văn bản nội dung"/>
    <w:basedOn w:val="Normal"/>
    <w:link w:val="Vnbnnidung"/>
    <w:rsid w:val="00A24543"/>
    <w:pPr>
      <w:widowControl w:val="0"/>
      <w:spacing w:after="60" w:line="257" w:lineRule="auto"/>
      <w:ind w:firstLine="400"/>
    </w:pPr>
    <w:rPr>
      <w:sz w:val="20"/>
      <w:szCs w:val="20"/>
    </w:rPr>
  </w:style>
  <w:style w:type="paragraph" w:customStyle="1" w:styleId="Chthchbng0">
    <w:name w:val="Chú thích bảng"/>
    <w:basedOn w:val="Normal"/>
    <w:link w:val="Chthchbng"/>
    <w:uiPriority w:val="99"/>
    <w:rsid w:val="00A24543"/>
    <w:pPr>
      <w:widowControl w:val="0"/>
    </w:pPr>
    <w:rPr>
      <w:sz w:val="20"/>
      <w:szCs w:val="20"/>
    </w:rPr>
  </w:style>
  <w:style w:type="character" w:customStyle="1" w:styleId="Khc">
    <w:name w:val="Khác_"/>
    <w:link w:val="Khc0"/>
    <w:uiPriority w:val="99"/>
    <w:rsid w:val="00852DCC"/>
  </w:style>
  <w:style w:type="paragraph" w:customStyle="1" w:styleId="Khc0">
    <w:name w:val="Khác"/>
    <w:basedOn w:val="Normal"/>
    <w:link w:val="Khc"/>
    <w:uiPriority w:val="99"/>
    <w:rsid w:val="00852DCC"/>
    <w:pPr>
      <w:widowControl w:val="0"/>
      <w:spacing w:line="259" w:lineRule="auto"/>
    </w:pPr>
    <w:rPr>
      <w:sz w:val="20"/>
      <w:szCs w:val="20"/>
    </w:rPr>
  </w:style>
  <w:style w:type="paragraph" w:customStyle="1" w:styleId="DefaultParagraphFontParaCharCharCharCharChar">
    <w:name w:val="Default Paragraph Font Para Char Char Char Char Char"/>
    <w:autoRedefine/>
    <w:rsid w:val="00B543EB"/>
    <w:pPr>
      <w:tabs>
        <w:tab w:val="left" w:pos="1152"/>
      </w:tabs>
      <w:spacing w:before="120" w:after="120" w:line="312" w:lineRule="auto"/>
    </w:pPr>
    <w:rPr>
      <w:rFonts w:ascii="Arial" w:hAnsi="Arial" w:cs="Arial"/>
      <w:sz w:val="26"/>
      <w:szCs w:val="26"/>
    </w:rPr>
  </w:style>
  <w:style w:type="character" w:customStyle="1" w:styleId="Tiu4">
    <w:name w:val="Tiêu đề #4_"/>
    <w:basedOn w:val="DefaultParagraphFont"/>
    <w:link w:val="Tiu40"/>
    <w:rsid w:val="004A24C8"/>
    <w:rPr>
      <w:b/>
      <w:bCs/>
      <w:sz w:val="22"/>
      <w:szCs w:val="22"/>
    </w:rPr>
  </w:style>
  <w:style w:type="paragraph" w:customStyle="1" w:styleId="Tiu40">
    <w:name w:val="Tiêu đề #4"/>
    <w:basedOn w:val="Normal"/>
    <w:link w:val="Tiu4"/>
    <w:rsid w:val="004A24C8"/>
    <w:pPr>
      <w:widowControl w:val="0"/>
      <w:spacing w:after="80" w:line="278" w:lineRule="auto"/>
      <w:outlineLvl w:val="3"/>
    </w:pPr>
    <w:rPr>
      <w:b/>
      <w:bCs/>
      <w:sz w:val="22"/>
      <w:szCs w:val="22"/>
    </w:rPr>
  </w:style>
  <w:style w:type="character" w:customStyle="1" w:styleId="Tiu2">
    <w:name w:val="Tiêu đề #2_"/>
    <w:basedOn w:val="DefaultParagraphFont"/>
    <w:link w:val="Tiu20"/>
    <w:rsid w:val="00DE5375"/>
    <w:rPr>
      <w:b/>
      <w:bCs/>
    </w:rPr>
  </w:style>
  <w:style w:type="character" w:customStyle="1" w:styleId="Vnbnnidung7">
    <w:name w:val="Văn bản nội dung (7)_"/>
    <w:basedOn w:val="DefaultParagraphFont"/>
    <w:link w:val="Vnbnnidung70"/>
    <w:rsid w:val="00DE5375"/>
  </w:style>
  <w:style w:type="character" w:customStyle="1" w:styleId="Vnbnnidung8">
    <w:name w:val="Văn bản nội dung (8)_"/>
    <w:basedOn w:val="DefaultParagraphFont"/>
    <w:link w:val="Vnbnnidung80"/>
    <w:rsid w:val="00DE5375"/>
  </w:style>
  <w:style w:type="paragraph" w:customStyle="1" w:styleId="Tiu20">
    <w:name w:val="Tiêu đề #2"/>
    <w:basedOn w:val="Normal"/>
    <w:link w:val="Tiu2"/>
    <w:rsid w:val="00DE5375"/>
    <w:pPr>
      <w:widowControl w:val="0"/>
      <w:spacing w:after="60" w:line="264" w:lineRule="auto"/>
      <w:ind w:firstLine="540"/>
      <w:outlineLvl w:val="1"/>
    </w:pPr>
    <w:rPr>
      <w:b/>
      <w:bCs/>
      <w:sz w:val="20"/>
      <w:szCs w:val="20"/>
    </w:rPr>
  </w:style>
  <w:style w:type="paragraph" w:customStyle="1" w:styleId="Vnbnnidung70">
    <w:name w:val="Văn bản nội dung (7)"/>
    <w:basedOn w:val="Normal"/>
    <w:link w:val="Vnbnnidung7"/>
    <w:rsid w:val="00DE5375"/>
    <w:pPr>
      <w:widowControl w:val="0"/>
    </w:pPr>
    <w:rPr>
      <w:sz w:val="20"/>
      <w:szCs w:val="20"/>
    </w:rPr>
  </w:style>
  <w:style w:type="paragraph" w:customStyle="1" w:styleId="Vnbnnidung80">
    <w:name w:val="Văn bản nội dung (8)"/>
    <w:basedOn w:val="Normal"/>
    <w:link w:val="Vnbnnidung8"/>
    <w:rsid w:val="00DE5375"/>
    <w:pPr>
      <w:widowControl w:val="0"/>
    </w:pPr>
    <w:rPr>
      <w:sz w:val="20"/>
      <w:szCs w:val="20"/>
    </w:rPr>
  </w:style>
  <w:style w:type="character" w:customStyle="1" w:styleId="Heading7Char">
    <w:name w:val="Heading 7 Char"/>
    <w:basedOn w:val="DefaultParagraphFont"/>
    <w:link w:val="Heading7"/>
    <w:rsid w:val="00EF6120"/>
    <w:rPr>
      <w:rFonts w:ascii="VNI-Times" w:hAnsi="VNI-Times"/>
      <w:b/>
      <w:color w:val="000000"/>
      <w:sz w:val="34"/>
    </w:rPr>
  </w:style>
  <w:style w:type="character" w:customStyle="1" w:styleId="Tiu1">
    <w:name w:val="Tiêu đề #1_"/>
    <w:basedOn w:val="DefaultParagraphFont"/>
    <w:link w:val="Tiu10"/>
    <w:rsid w:val="00AD126E"/>
    <w:rPr>
      <w:b/>
      <w:bCs/>
      <w:sz w:val="26"/>
      <w:szCs w:val="26"/>
    </w:rPr>
  </w:style>
  <w:style w:type="paragraph" w:customStyle="1" w:styleId="Tiu10">
    <w:name w:val="Tiêu đề #1"/>
    <w:basedOn w:val="Normal"/>
    <w:link w:val="Tiu1"/>
    <w:rsid w:val="00AD126E"/>
    <w:pPr>
      <w:widowControl w:val="0"/>
      <w:spacing w:after="80"/>
      <w:jc w:val="center"/>
      <w:outlineLvl w:val="0"/>
    </w:pPr>
    <w:rPr>
      <w:b/>
      <w:bCs/>
      <w:sz w:val="26"/>
      <w:szCs w:val="26"/>
    </w:rPr>
  </w:style>
  <w:style w:type="character" w:customStyle="1" w:styleId="Heading1Char">
    <w:name w:val="Heading 1 Char"/>
    <w:basedOn w:val="DefaultParagraphFont"/>
    <w:link w:val="Heading1"/>
    <w:rsid w:val="001616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16169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16169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16169E"/>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169E"/>
    <w:rPr>
      <w:rFonts w:asciiTheme="majorHAnsi" w:eastAsiaTheme="majorEastAsia" w:hAnsiTheme="majorHAnsi" w:cstheme="majorBidi"/>
      <w:color w:val="2E74B5" w:themeColor="accent1" w:themeShade="BF"/>
      <w:sz w:val="24"/>
      <w:szCs w:val="24"/>
    </w:rPr>
  </w:style>
  <w:style w:type="paragraph" w:styleId="BodyText21">
    <w:name w:val="Body Text 2"/>
    <w:basedOn w:val="Normal"/>
    <w:link w:val="BodyText2Char"/>
    <w:uiPriority w:val="99"/>
    <w:unhideWhenUsed/>
    <w:rsid w:val="0016169E"/>
    <w:pPr>
      <w:spacing w:after="120" w:line="480" w:lineRule="auto"/>
    </w:pPr>
  </w:style>
  <w:style w:type="character" w:customStyle="1" w:styleId="BodyText2Char">
    <w:name w:val="Body Text 2 Char"/>
    <w:basedOn w:val="DefaultParagraphFont"/>
    <w:link w:val="BodyText21"/>
    <w:uiPriority w:val="99"/>
    <w:rsid w:val="0016169E"/>
    <w:rPr>
      <w:sz w:val="24"/>
      <w:szCs w:val="24"/>
    </w:rPr>
  </w:style>
  <w:style w:type="table" w:customStyle="1" w:styleId="TableGrid1">
    <w:name w:val="Table Grid1"/>
    <w:basedOn w:val="TableNormal"/>
    <w:next w:val="TableGrid"/>
    <w:uiPriority w:val="39"/>
    <w:rsid w:val="006C51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510B"/>
    <w:rPr>
      <w:i/>
      <w:iCs/>
    </w:rPr>
  </w:style>
  <w:style w:type="table" w:customStyle="1" w:styleId="TableGrid2">
    <w:name w:val="Table Grid2"/>
    <w:basedOn w:val="TableNormal"/>
    <w:next w:val="TableGrid"/>
    <w:uiPriority w:val="39"/>
    <w:rsid w:val="00FF174D"/>
    <w:pPr>
      <w:jc w:val="center"/>
    </w:pPr>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87539">
      <w:bodyDiv w:val="1"/>
      <w:marLeft w:val="0"/>
      <w:marRight w:val="0"/>
      <w:marTop w:val="0"/>
      <w:marBottom w:val="0"/>
      <w:divBdr>
        <w:top w:val="none" w:sz="0" w:space="0" w:color="auto"/>
        <w:left w:val="none" w:sz="0" w:space="0" w:color="auto"/>
        <w:bottom w:val="none" w:sz="0" w:space="0" w:color="auto"/>
        <w:right w:val="none" w:sz="0" w:space="0" w:color="auto"/>
      </w:divBdr>
    </w:div>
    <w:div w:id="482744259">
      <w:bodyDiv w:val="1"/>
      <w:marLeft w:val="0"/>
      <w:marRight w:val="0"/>
      <w:marTop w:val="0"/>
      <w:marBottom w:val="0"/>
      <w:divBdr>
        <w:top w:val="none" w:sz="0" w:space="0" w:color="auto"/>
        <w:left w:val="none" w:sz="0" w:space="0" w:color="auto"/>
        <w:bottom w:val="none" w:sz="0" w:space="0" w:color="auto"/>
        <w:right w:val="none" w:sz="0" w:space="0" w:color="auto"/>
      </w:divBdr>
    </w:div>
    <w:div w:id="681130662">
      <w:bodyDiv w:val="1"/>
      <w:marLeft w:val="0"/>
      <w:marRight w:val="0"/>
      <w:marTop w:val="0"/>
      <w:marBottom w:val="0"/>
      <w:divBdr>
        <w:top w:val="none" w:sz="0" w:space="0" w:color="auto"/>
        <w:left w:val="none" w:sz="0" w:space="0" w:color="auto"/>
        <w:bottom w:val="none" w:sz="0" w:space="0" w:color="auto"/>
        <w:right w:val="none" w:sz="0" w:space="0" w:color="auto"/>
      </w:divBdr>
    </w:div>
    <w:div w:id="1490898173">
      <w:bodyDiv w:val="1"/>
      <w:marLeft w:val="0"/>
      <w:marRight w:val="0"/>
      <w:marTop w:val="0"/>
      <w:marBottom w:val="0"/>
      <w:divBdr>
        <w:top w:val="none" w:sz="0" w:space="0" w:color="auto"/>
        <w:left w:val="none" w:sz="0" w:space="0" w:color="auto"/>
        <w:bottom w:val="none" w:sz="0" w:space="0" w:color="auto"/>
        <w:right w:val="none" w:sz="0" w:space="0" w:color="auto"/>
      </w:divBdr>
    </w:div>
    <w:div w:id="1580097814">
      <w:bodyDiv w:val="1"/>
      <w:marLeft w:val="0"/>
      <w:marRight w:val="0"/>
      <w:marTop w:val="0"/>
      <w:marBottom w:val="0"/>
      <w:divBdr>
        <w:top w:val="none" w:sz="0" w:space="0" w:color="auto"/>
        <w:left w:val="none" w:sz="0" w:space="0" w:color="auto"/>
        <w:bottom w:val="none" w:sz="0" w:space="0" w:color="auto"/>
        <w:right w:val="none" w:sz="0" w:space="0" w:color="auto"/>
      </w:divBdr>
    </w:div>
    <w:div w:id="16348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NGUYỄN XUÂN HUY</cp:lastModifiedBy>
  <cp:revision>3</cp:revision>
  <dcterms:created xsi:type="dcterms:W3CDTF">2025-11-10T12:47:00Z</dcterms:created>
  <dcterms:modified xsi:type="dcterms:W3CDTF">2025-11-11T01:10:00Z</dcterms:modified>
</cp:coreProperties>
</file>