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2"/>
        <w:gridCol w:w="5634"/>
      </w:tblGrid>
      <w:tr w:rsidR="006702DD" w:rsidRPr="005A09AC" w14:paraId="43A9A21A" w14:textId="77777777">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D3ABD1B" w14:textId="4BE35F05" w:rsidR="006702DD" w:rsidRPr="005A09AC" w:rsidRDefault="007D5E34" w:rsidP="005A09AC">
            <w:pPr>
              <w:jc w:val="center"/>
              <w:rPr>
                <w:rFonts w:ascii="Arial" w:hAnsi="Arial" w:cs="Arial"/>
                <w:sz w:val="20"/>
                <w:szCs w:val="20"/>
              </w:rPr>
            </w:pPr>
            <w:r w:rsidRPr="005A09AC">
              <w:rPr>
                <w:rFonts w:ascii="Arial" w:hAnsi="Arial" w:cs="Arial"/>
                <w:b/>
                <w:bCs/>
                <w:sz w:val="20"/>
                <w:szCs w:val="20"/>
              </w:rPr>
              <w:t>BỘ TÀI CHÍNH</w:t>
            </w:r>
            <w:r w:rsidRPr="005A09AC">
              <w:rPr>
                <w:rFonts w:ascii="Arial" w:hAnsi="Arial" w:cs="Arial"/>
                <w:b/>
                <w:bCs/>
                <w:sz w:val="20"/>
                <w:szCs w:val="20"/>
              </w:rPr>
              <w:br/>
            </w:r>
            <w:r w:rsidR="005A09AC">
              <w:rPr>
                <w:rFonts w:ascii="Arial" w:hAnsi="Arial" w:cs="Arial"/>
                <w:sz w:val="20"/>
                <w:szCs w:val="20"/>
              </w:rPr>
              <w:t>________</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71757F82" w14:textId="6EA6B34E" w:rsidR="006702DD" w:rsidRPr="005A09AC" w:rsidRDefault="007D5E34" w:rsidP="005A09AC">
            <w:pPr>
              <w:jc w:val="center"/>
              <w:rPr>
                <w:rFonts w:ascii="Arial" w:hAnsi="Arial" w:cs="Arial"/>
                <w:sz w:val="20"/>
                <w:szCs w:val="20"/>
              </w:rPr>
            </w:pPr>
            <w:r w:rsidRPr="005A09AC">
              <w:rPr>
                <w:rFonts w:ascii="Arial" w:hAnsi="Arial" w:cs="Arial"/>
                <w:b/>
                <w:bCs/>
                <w:sz w:val="20"/>
                <w:szCs w:val="20"/>
              </w:rPr>
              <w:t>CỘNG HÒA XÃ HỘI CHỦ NGHĨA VIỆT NAM</w:t>
            </w:r>
            <w:r w:rsidRPr="005A09AC">
              <w:rPr>
                <w:rFonts w:ascii="Arial" w:hAnsi="Arial" w:cs="Arial"/>
                <w:b/>
                <w:bCs/>
                <w:sz w:val="20"/>
                <w:szCs w:val="20"/>
              </w:rPr>
              <w:br/>
              <w:t xml:space="preserve">Độc lập - Tự do - Hạnh phúc </w:t>
            </w:r>
            <w:r w:rsidRPr="005A09AC">
              <w:rPr>
                <w:rFonts w:ascii="Arial" w:hAnsi="Arial" w:cs="Arial"/>
                <w:b/>
                <w:bCs/>
                <w:sz w:val="20"/>
                <w:szCs w:val="20"/>
              </w:rPr>
              <w:br/>
            </w:r>
            <w:r w:rsidR="005A09AC">
              <w:rPr>
                <w:rFonts w:ascii="Arial" w:hAnsi="Arial" w:cs="Arial"/>
                <w:sz w:val="20"/>
                <w:szCs w:val="20"/>
              </w:rPr>
              <w:t>________________________</w:t>
            </w:r>
          </w:p>
        </w:tc>
      </w:tr>
      <w:tr w:rsidR="006702DD" w:rsidRPr="005A09AC" w14:paraId="0A889DB0" w14:textId="77777777">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5DBC8D4B" w14:textId="77777777" w:rsidR="006702DD" w:rsidRPr="005A09AC" w:rsidRDefault="007D5E34" w:rsidP="005A09AC">
            <w:pPr>
              <w:jc w:val="center"/>
              <w:rPr>
                <w:rFonts w:ascii="Arial" w:hAnsi="Arial" w:cs="Arial"/>
                <w:sz w:val="20"/>
                <w:szCs w:val="20"/>
              </w:rPr>
            </w:pPr>
            <w:r w:rsidRPr="005A09AC">
              <w:rPr>
                <w:rFonts w:ascii="Arial" w:hAnsi="Arial" w:cs="Arial"/>
                <w:sz w:val="20"/>
                <w:szCs w:val="20"/>
              </w:rPr>
              <w:t>Số: 1729/QĐ-BTC</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25856BE3" w14:textId="77777777" w:rsidR="006702DD" w:rsidRPr="005A09AC" w:rsidRDefault="007D5E34" w:rsidP="005A09AC">
            <w:pPr>
              <w:jc w:val="center"/>
              <w:rPr>
                <w:rFonts w:ascii="Arial" w:hAnsi="Arial" w:cs="Arial"/>
                <w:sz w:val="20"/>
                <w:szCs w:val="20"/>
              </w:rPr>
            </w:pPr>
            <w:r w:rsidRPr="005A09AC">
              <w:rPr>
                <w:rFonts w:ascii="Arial" w:hAnsi="Arial" w:cs="Arial"/>
                <w:i/>
                <w:iCs/>
                <w:sz w:val="20"/>
                <w:szCs w:val="20"/>
              </w:rPr>
              <w:t>Hà Nội, ngày 09 tháng 5 năm 2025</w:t>
            </w:r>
          </w:p>
        </w:tc>
      </w:tr>
    </w:tbl>
    <w:p w14:paraId="36162196" w14:textId="77777777" w:rsidR="006702DD" w:rsidRDefault="007D5E34" w:rsidP="005A09AC">
      <w:pPr>
        <w:jc w:val="center"/>
        <w:rPr>
          <w:rFonts w:ascii="Arial" w:hAnsi="Arial" w:cs="Arial"/>
          <w:sz w:val="20"/>
          <w:szCs w:val="20"/>
        </w:rPr>
      </w:pPr>
      <w:r w:rsidRPr="005A09AC">
        <w:rPr>
          <w:rFonts w:ascii="Arial" w:hAnsi="Arial" w:cs="Arial"/>
          <w:sz w:val="20"/>
          <w:szCs w:val="20"/>
        </w:rPr>
        <w:t> </w:t>
      </w:r>
    </w:p>
    <w:p w14:paraId="1DD87428" w14:textId="77777777" w:rsidR="005A09AC" w:rsidRPr="005A09AC" w:rsidRDefault="005A09AC" w:rsidP="005A09AC">
      <w:pPr>
        <w:jc w:val="center"/>
        <w:rPr>
          <w:rFonts w:ascii="Arial" w:hAnsi="Arial" w:cs="Arial"/>
          <w:sz w:val="20"/>
          <w:szCs w:val="20"/>
        </w:rPr>
      </w:pPr>
    </w:p>
    <w:p w14:paraId="0A133743" w14:textId="77777777" w:rsidR="006702DD" w:rsidRPr="005A09AC" w:rsidRDefault="007D5E34" w:rsidP="005A09AC">
      <w:pPr>
        <w:jc w:val="center"/>
        <w:rPr>
          <w:rFonts w:ascii="Arial" w:hAnsi="Arial" w:cs="Arial"/>
          <w:sz w:val="20"/>
          <w:szCs w:val="20"/>
        </w:rPr>
      </w:pPr>
      <w:bookmarkStart w:id="0" w:name="loai_1"/>
      <w:r w:rsidRPr="005A09AC">
        <w:rPr>
          <w:rFonts w:ascii="Arial" w:hAnsi="Arial" w:cs="Arial"/>
          <w:b/>
          <w:bCs/>
          <w:sz w:val="20"/>
          <w:szCs w:val="20"/>
        </w:rPr>
        <w:t>QUYẾT ĐỊNH</w:t>
      </w:r>
      <w:bookmarkEnd w:id="0"/>
    </w:p>
    <w:p w14:paraId="1E3BA88F" w14:textId="4E423C06" w:rsidR="006702DD" w:rsidRDefault="005A09AC" w:rsidP="005A09AC">
      <w:pPr>
        <w:jc w:val="center"/>
        <w:rPr>
          <w:rFonts w:ascii="Arial" w:hAnsi="Arial" w:cs="Arial"/>
          <w:b/>
          <w:bCs/>
          <w:sz w:val="20"/>
          <w:szCs w:val="20"/>
        </w:rPr>
      </w:pPr>
      <w:bookmarkStart w:id="1" w:name="loai_1_name"/>
      <w:r>
        <w:rPr>
          <w:rFonts w:ascii="Arial" w:hAnsi="Arial" w:cs="Arial"/>
          <w:b/>
          <w:bCs/>
          <w:sz w:val="20"/>
          <w:szCs w:val="20"/>
        </w:rPr>
        <w:t>S</w:t>
      </w:r>
      <w:r w:rsidRPr="005A09AC">
        <w:rPr>
          <w:rFonts w:ascii="Arial" w:hAnsi="Arial" w:cs="Arial"/>
          <w:b/>
          <w:bCs/>
          <w:sz w:val="20"/>
          <w:szCs w:val="20"/>
        </w:rPr>
        <w:t xml:space="preserve">ửa đổi, bổ sung một số điều của </w:t>
      </w:r>
      <w:r>
        <w:rPr>
          <w:rFonts w:ascii="Arial" w:hAnsi="Arial" w:cs="Arial"/>
          <w:b/>
          <w:bCs/>
          <w:sz w:val="20"/>
          <w:szCs w:val="20"/>
        </w:rPr>
        <w:t>Q</w:t>
      </w:r>
      <w:r w:rsidRPr="005A09AC">
        <w:rPr>
          <w:rFonts w:ascii="Arial" w:hAnsi="Arial" w:cs="Arial"/>
          <w:b/>
          <w:bCs/>
          <w:sz w:val="20"/>
          <w:szCs w:val="20"/>
        </w:rPr>
        <w:t>uyết định số 668/</w:t>
      </w:r>
      <w:r>
        <w:rPr>
          <w:rFonts w:ascii="Arial" w:hAnsi="Arial" w:cs="Arial"/>
          <w:b/>
          <w:bCs/>
          <w:sz w:val="20"/>
          <w:szCs w:val="20"/>
        </w:rPr>
        <w:t xml:space="preserve">QĐ-BTC </w:t>
      </w:r>
      <w:r w:rsidRPr="005A09AC">
        <w:rPr>
          <w:rFonts w:ascii="Arial" w:hAnsi="Arial" w:cs="Arial"/>
          <w:b/>
          <w:bCs/>
          <w:sz w:val="20"/>
          <w:szCs w:val="20"/>
        </w:rPr>
        <w:t xml:space="preserve">ngày 28/02/2025 của </w:t>
      </w:r>
      <w:r>
        <w:rPr>
          <w:rFonts w:ascii="Arial" w:hAnsi="Arial" w:cs="Arial"/>
          <w:b/>
          <w:bCs/>
          <w:sz w:val="20"/>
          <w:szCs w:val="20"/>
        </w:rPr>
        <w:t>B</w:t>
      </w:r>
      <w:r w:rsidRPr="005A09AC">
        <w:rPr>
          <w:rFonts w:ascii="Arial" w:hAnsi="Arial" w:cs="Arial"/>
          <w:b/>
          <w:bCs/>
          <w:sz w:val="20"/>
          <w:szCs w:val="20"/>
        </w:rPr>
        <w:t xml:space="preserve">ộ trưởng </w:t>
      </w:r>
      <w:r>
        <w:rPr>
          <w:rFonts w:ascii="Arial" w:hAnsi="Arial" w:cs="Arial"/>
          <w:b/>
          <w:bCs/>
          <w:sz w:val="20"/>
          <w:szCs w:val="20"/>
        </w:rPr>
        <w:t>B</w:t>
      </w:r>
      <w:r w:rsidRPr="005A09AC">
        <w:rPr>
          <w:rFonts w:ascii="Arial" w:hAnsi="Arial" w:cs="Arial"/>
          <w:b/>
          <w:bCs/>
          <w:sz w:val="20"/>
          <w:szCs w:val="20"/>
        </w:rPr>
        <w:t xml:space="preserve">ộ </w:t>
      </w:r>
      <w:r>
        <w:rPr>
          <w:rFonts w:ascii="Arial" w:hAnsi="Arial" w:cs="Arial"/>
          <w:b/>
          <w:bCs/>
          <w:sz w:val="20"/>
          <w:szCs w:val="20"/>
        </w:rPr>
        <w:t>T</w:t>
      </w:r>
      <w:r w:rsidRPr="005A09AC">
        <w:rPr>
          <w:rFonts w:ascii="Arial" w:hAnsi="Arial" w:cs="Arial"/>
          <w:b/>
          <w:bCs/>
          <w:sz w:val="20"/>
          <w:szCs w:val="20"/>
        </w:rPr>
        <w:t xml:space="preserve">ài chính quy định chức năng, nhiệm vụ, quyền hạn và cơ cấu tổ chức của </w:t>
      </w:r>
      <w:r>
        <w:rPr>
          <w:rFonts w:ascii="Arial" w:hAnsi="Arial" w:cs="Arial"/>
          <w:b/>
          <w:bCs/>
          <w:sz w:val="20"/>
          <w:szCs w:val="20"/>
        </w:rPr>
        <w:t>V</w:t>
      </w:r>
      <w:r w:rsidRPr="005A09AC">
        <w:rPr>
          <w:rFonts w:ascii="Arial" w:hAnsi="Arial" w:cs="Arial"/>
          <w:b/>
          <w:bCs/>
          <w:sz w:val="20"/>
          <w:szCs w:val="20"/>
        </w:rPr>
        <w:t xml:space="preserve">ụ </w:t>
      </w:r>
      <w:r>
        <w:rPr>
          <w:rFonts w:ascii="Arial" w:hAnsi="Arial" w:cs="Arial"/>
          <w:b/>
          <w:bCs/>
          <w:sz w:val="20"/>
          <w:szCs w:val="20"/>
        </w:rPr>
        <w:t>T</w:t>
      </w:r>
      <w:r w:rsidRPr="005A09AC">
        <w:rPr>
          <w:rFonts w:ascii="Arial" w:hAnsi="Arial" w:cs="Arial"/>
          <w:b/>
          <w:bCs/>
          <w:sz w:val="20"/>
          <w:szCs w:val="20"/>
        </w:rPr>
        <w:t xml:space="preserve">ài chính - </w:t>
      </w:r>
      <w:r>
        <w:rPr>
          <w:rFonts w:ascii="Arial" w:hAnsi="Arial" w:cs="Arial"/>
          <w:b/>
          <w:bCs/>
          <w:sz w:val="20"/>
          <w:szCs w:val="20"/>
        </w:rPr>
        <w:t>K</w:t>
      </w:r>
      <w:r w:rsidRPr="005A09AC">
        <w:rPr>
          <w:rFonts w:ascii="Arial" w:hAnsi="Arial" w:cs="Arial"/>
          <w:b/>
          <w:bCs/>
          <w:sz w:val="20"/>
          <w:szCs w:val="20"/>
        </w:rPr>
        <w:t>inh tế ngành</w:t>
      </w:r>
      <w:bookmarkEnd w:id="1"/>
    </w:p>
    <w:p w14:paraId="47062A2E" w14:textId="5C2AB3D0" w:rsidR="005A09AC" w:rsidRPr="005A09AC" w:rsidRDefault="005A09AC" w:rsidP="005A09AC">
      <w:pPr>
        <w:jc w:val="center"/>
        <w:rPr>
          <w:rFonts w:ascii="Arial" w:hAnsi="Arial" w:cs="Arial"/>
          <w:sz w:val="20"/>
          <w:szCs w:val="20"/>
        </w:rPr>
      </w:pPr>
      <w:r w:rsidRPr="005A09AC">
        <w:rPr>
          <w:rFonts w:ascii="Arial" w:hAnsi="Arial" w:cs="Arial"/>
          <w:sz w:val="20"/>
          <w:szCs w:val="20"/>
        </w:rPr>
        <w:t>_____________</w:t>
      </w:r>
    </w:p>
    <w:p w14:paraId="71BE37A9" w14:textId="77777777" w:rsidR="006702DD" w:rsidRDefault="007D5E34" w:rsidP="005A09AC">
      <w:pPr>
        <w:jc w:val="center"/>
        <w:rPr>
          <w:rFonts w:ascii="Arial" w:hAnsi="Arial" w:cs="Arial"/>
          <w:b/>
          <w:bCs/>
          <w:sz w:val="20"/>
          <w:szCs w:val="20"/>
        </w:rPr>
      </w:pPr>
      <w:r w:rsidRPr="005A09AC">
        <w:rPr>
          <w:rFonts w:ascii="Arial" w:hAnsi="Arial" w:cs="Arial"/>
          <w:b/>
          <w:bCs/>
          <w:sz w:val="20"/>
          <w:szCs w:val="20"/>
        </w:rPr>
        <w:t>BỘ TRƯỞNG BỘ TÀI CHÍNH</w:t>
      </w:r>
    </w:p>
    <w:p w14:paraId="748B3151" w14:textId="77777777" w:rsidR="005A09AC" w:rsidRPr="005A09AC" w:rsidRDefault="005A09AC" w:rsidP="005A09AC">
      <w:pPr>
        <w:jc w:val="center"/>
        <w:rPr>
          <w:rFonts w:ascii="Arial" w:hAnsi="Arial" w:cs="Arial"/>
          <w:sz w:val="20"/>
          <w:szCs w:val="20"/>
        </w:rPr>
      </w:pPr>
    </w:p>
    <w:p w14:paraId="296A33B3" w14:textId="77777777" w:rsidR="006702DD" w:rsidRPr="005A09AC" w:rsidRDefault="007D5E34" w:rsidP="005A09AC">
      <w:pPr>
        <w:spacing w:after="120"/>
        <w:ind w:firstLine="720"/>
        <w:rPr>
          <w:rFonts w:ascii="Arial" w:hAnsi="Arial" w:cs="Arial"/>
          <w:sz w:val="20"/>
          <w:szCs w:val="20"/>
        </w:rPr>
      </w:pPr>
      <w:r w:rsidRPr="005A09AC">
        <w:rPr>
          <w:rFonts w:ascii="Arial" w:hAnsi="Arial" w:cs="Arial"/>
          <w:i/>
          <w:iCs/>
          <w:sz w:val="20"/>
          <w:szCs w:val="20"/>
        </w:rPr>
        <w:t xml:space="preserve">Căn cứ Nghị định số 123/2016/NĐ-CP ngày 01 tháng 9 năm 2016 của Chính phủ quy định chức năng, nhiệm vụ, </w:t>
      </w:r>
      <w:r w:rsidRPr="005A09AC">
        <w:rPr>
          <w:rFonts w:ascii="Arial" w:hAnsi="Arial" w:cs="Arial"/>
          <w:i/>
          <w:iCs/>
          <w:sz w:val="20"/>
          <w:szCs w:val="20"/>
        </w:rPr>
        <w:t>quyền hạn và cơ cấu tổ chức của Bộ, cơ quan ngang Bộ (được sửa đổi, bổ sung bởi Nghị định số 101/2020/NĐ-CP ngày 28 tháng 8 năm 2020 của Chính phủ; Nghị định số 83/2024/NĐ-CP ngày 10 tháng 7 năm 2024 của Chính phủ);</w:t>
      </w:r>
    </w:p>
    <w:p w14:paraId="6A4E23AE" w14:textId="77777777" w:rsidR="006702DD" w:rsidRPr="005A09AC" w:rsidRDefault="007D5E34" w:rsidP="005A09AC">
      <w:pPr>
        <w:spacing w:after="120"/>
        <w:ind w:firstLine="720"/>
        <w:rPr>
          <w:rFonts w:ascii="Arial" w:hAnsi="Arial" w:cs="Arial"/>
          <w:sz w:val="20"/>
          <w:szCs w:val="20"/>
        </w:rPr>
      </w:pPr>
      <w:r w:rsidRPr="005A09AC">
        <w:rPr>
          <w:rFonts w:ascii="Arial" w:hAnsi="Arial" w:cs="Arial"/>
          <w:i/>
          <w:iCs/>
          <w:sz w:val="20"/>
          <w:szCs w:val="20"/>
        </w:rPr>
        <w:t>Căn cứ Nghị định số 29/2025/NĐ-CP ngày 2</w:t>
      </w:r>
      <w:r w:rsidRPr="005A09AC">
        <w:rPr>
          <w:rFonts w:ascii="Arial" w:hAnsi="Arial" w:cs="Arial"/>
          <w:i/>
          <w:iCs/>
          <w:sz w:val="20"/>
          <w:szCs w:val="20"/>
        </w:rPr>
        <w:t>4 tháng 02 năm 2025 của Chính phủ quy định chức năng, nhiệm vụ, quyền hạn và cơ cấu tổ chức của Bộ Tài chính;</w:t>
      </w:r>
    </w:p>
    <w:p w14:paraId="52BBB941" w14:textId="77777777" w:rsidR="006702DD" w:rsidRPr="005A09AC" w:rsidRDefault="007D5E34" w:rsidP="005A09AC">
      <w:pPr>
        <w:spacing w:after="120"/>
        <w:ind w:firstLine="720"/>
        <w:rPr>
          <w:rFonts w:ascii="Arial" w:hAnsi="Arial" w:cs="Arial"/>
          <w:sz w:val="20"/>
          <w:szCs w:val="20"/>
        </w:rPr>
      </w:pPr>
      <w:r w:rsidRPr="005A09AC">
        <w:rPr>
          <w:rFonts w:ascii="Arial" w:hAnsi="Arial" w:cs="Arial"/>
          <w:i/>
          <w:iCs/>
          <w:sz w:val="20"/>
          <w:szCs w:val="20"/>
        </w:rPr>
        <w:t>Theo đề nghị của Vụ trưởng Vụ Tài chính - Kinh tế ngành, Vụ trưởng Vụ Tổ chức cán bộ.</w:t>
      </w:r>
    </w:p>
    <w:p w14:paraId="63311CB5" w14:textId="77777777" w:rsidR="005A09AC" w:rsidRDefault="005A09AC" w:rsidP="005A09AC">
      <w:pPr>
        <w:jc w:val="center"/>
        <w:rPr>
          <w:rFonts w:ascii="Arial" w:hAnsi="Arial" w:cs="Arial"/>
          <w:b/>
          <w:bCs/>
          <w:sz w:val="20"/>
          <w:szCs w:val="20"/>
        </w:rPr>
      </w:pPr>
    </w:p>
    <w:p w14:paraId="06BED3CD" w14:textId="446148C2" w:rsidR="006702DD" w:rsidRDefault="007D5E34" w:rsidP="005A09AC">
      <w:pPr>
        <w:jc w:val="center"/>
        <w:rPr>
          <w:rFonts w:ascii="Arial" w:hAnsi="Arial" w:cs="Arial"/>
          <w:b/>
          <w:bCs/>
          <w:sz w:val="20"/>
          <w:szCs w:val="20"/>
        </w:rPr>
      </w:pPr>
      <w:r w:rsidRPr="005A09AC">
        <w:rPr>
          <w:rFonts w:ascii="Arial" w:hAnsi="Arial" w:cs="Arial"/>
          <w:b/>
          <w:bCs/>
          <w:sz w:val="20"/>
          <w:szCs w:val="20"/>
        </w:rPr>
        <w:t>QUYẾT ĐỊNH:</w:t>
      </w:r>
    </w:p>
    <w:p w14:paraId="6F9AA139" w14:textId="77777777" w:rsidR="005A09AC" w:rsidRPr="005A09AC" w:rsidRDefault="005A09AC" w:rsidP="005A09AC">
      <w:pPr>
        <w:jc w:val="center"/>
        <w:rPr>
          <w:rFonts w:ascii="Arial" w:hAnsi="Arial" w:cs="Arial"/>
          <w:sz w:val="20"/>
          <w:szCs w:val="20"/>
        </w:rPr>
      </w:pPr>
    </w:p>
    <w:p w14:paraId="61D00323" w14:textId="77777777" w:rsidR="006702DD" w:rsidRPr="005A09AC" w:rsidRDefault="007D5E34" w:rsidP="005A09AC">
      <w:pPr>
        <w:spacing w:after="120"/>
        <w:ind w:firstLine="720"/>
        <w:rPr>
          <w:rFonts w:ascii="Arial" w:hAnsi="Arial" w:cs="Arial"/>
          <w:sz w:val="20"/>
          <w:szCs w:val="20"/>
        </w:rPr>
      </w:pPr>
      <w:bookmarkStart w:id="2" w:name="dieu_1"/>
      <w:r w:rsidRPr="005A09AC">
        <w:rPr>
          <w:rFonts w:ascii="Arial" w:hAnsi="Arial" w:cs="Arial"/>
          <w:b/>
          <w:bCs/>
          <w:sz w:val="20"/>
          <w:szCs w:val="20"/>
        </w:rPr>
        <w:t>Điều 1.</w:t>
      </w:r>
      <w:r w:rsidRPr="005A09AC">
        <w:rPr>
          <w:rFonts w:ascii="Arial" w:hAnsi="Arial" w:cs="Arial"/>
          <w:sz w:val="20"/>
          <w:szCs w:val="20"/>
        </w:rPr>
        <w:t xml:space="preserve"> Sửa đổi, bổ sung một số điều của Quyết</w:t>
      </w:r>
      <w:r w:rsidRPr="005A09AC">
        <w:rPr>
          <w:rFonts w:ascii="Arial" w:hAnsi="Arial" w:cs="Arial"/>
          <w:sz w:val="20"/>
          <w:szCs w:val="20"/>
        </w:rPr>
        <w:t xml:space="preserve"> định số 668/QĐ-BTC ngày 28/02/2025 của Bộ trưởng Bộ Tài chính quy định chức năng, nhiệm vụ, quyền hạn và cơ cấu tổ chức của Vụ Tài chính - Kinh tế ngành:</w:t>
      </w:r>
      <w:bookmarkEnd w:id="2"/>
    </w:p>
    <w:p w14:paraId="0415413E" w14:textId="77777777" w:rsidR="006702DD" w:rsidRPr="005A09AC" w:rsidRDefault="007D5E34" w:rsidP="005A09AC">
      <w:pPr>
        <w:spacing w:after="120"/>
        <w:ind w:firstLine="720"/>
        <w:rPr>
          <w:rFonts w:ascii="Arial" w:hAnsi="Arial" w:cs="Arial"/>
          <w:sz w:val="20"/>
          <w:szCs w:val="20"/>
        </w:rPr>
      </w:pPr>
      <w:bookmarkStart w:id="3" w:name="khoan_1_1"/>
      <w:r w:rsidRPr="005A09AC">
        <w:rPr>
          <w:rFonts w:ascii="Arial" w:hAnsi="Arial" w:cs="Arial"/>
          <w:sz w:val="20"/>
          <w:szCs w:val="20"/>
        </w:rPr>
        <w:t>1. Sửa đổi, bổ sung</w:t>
      </w:r>
      <w:bookmarkEnd w:id="3"/>
      <w:r w:rsidRPr="005A09AC">
        <w:rPr>
          <w:rFonts w:ascii="Arial" w:hAnsi="Arial" w:cs="Arial"/>
          <w:sz w:val="20"/>
          <w:szCs w:val="20"/>
        </w:rPr>
        <w:t xml:space="preserve"> </w:t>
      </w:r>
      <w:bookmarkStart w:id="4" w:name="dc_1"/>
      <w:r w:rsidRPr="005A09AC">
        <w:rPr>
          <w:rFonts w:ascii="Arial" w:hAnsi="Arial" w:cs="Arial"/>
          <w:sz w:val="20"/>
          <w:szCs w:val="20"/>
        </w:rPr>
        <w:t>Điều 1</w:t>
      </w:r>
      <w:bookmarkEnd w:id="4"/>
      <w:r w:rsidRPr="005A09AC">
        <w:rPr>
          <w:rFonts w:ascii="Arial" w:hAnsi="Arial" w:cs="Arial"/>
          <w:sz w:val="20"/>
          <w:szCs w:val="20"/>
        </w:rPr>
        <w:t xml:space="preserve"> </w:t>
      </w:r>
      <w:bookmarkStart w:id="5" w:name="khoan_1_1_name"/>
      <w:r w:rsidRPr="005A09AC">
        <w:rPr>
          <w:rFonts w:ascii="Arial" w:hAnsi="Arial" w:cs="Arial"/>
          <w:sz w:val="20"/>
          <w:szCs w:val="20"/>
        </w:rPr>
        <w:t>như sau:</w:t>
      </w:r>
      <w:bookmarkEnd w:id="5"/>
    </w:p>
    <w:p w14:paraId="3E748DBD" w14:textId="77777777" w:rsidR="006702DD" w:rsidRPr="005A09AC" w:rsidRDefault="007D5E34" w:rsidP="005A09AC">
      <w:pPr>
        <w:spacing w:after="120"/>
        <w:ind w:firstLine="720"/>
        <w:rPr>
          <w:rFonts w:ascii="Arial" w:hAnsi="Arial" w:cs="Arial"/>
          <w:sz w:val="20"/>
          <w:szCs w:val="20"/>
        </w:rPr>
      </w:pPr>
      <w:r w:rsidRPr="005A09AC">
        <w:rPr>
          <w:rFonts w:ascii="Arial" w:hAnsi="Arial" w:cs="Arial"/>
          <w:b/>
          <w:bCs/>
          <w:sz w:val="20"/>
          <w:szCs w:val="20"/>
        </w:rPr>
        <w:t>“Điều 1. Vị trí và chức năng</w:t>
      </w:r>
    </w:p>
    <w:p w14:paraId="186E5791"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 xml:space="preserve">Vụ Tài chính - Kinh tế ngành là đơn </w:t>
      </w:r>
      <w:r w:rsidRPr="005A09AC">
        <w:rPr>
          <w:rFonts w:ascii="Arial" w:hAnsi="Arial" w:cs="Arial"/>
          <w:sz w:val="20"/>
          <w:szCs w:val="20"/>
        </w:rPr>
        <w:t>vị thuộc Bộ Tài chính, có chức năng tham mưu, giúp Bộ trưởng Bộ Tài chính thực hiện quản lý nhà nước về tài chính trong các lĩnh vực hành chính, sự nghiệp, đầu tư phát triển ngành, lĩnh vực (trừ đối tượng và ngành, lĩnh vực quản lý của Vụ Quốc phòng, an ni</w:t>
      </w:r>
      <w:r w:rsidRPr="005A09AC">
        <w:rPr>
          <w:rFonts w:ascii="Arial" w:hAnsi="Arial" w:cs="Arial"/>
          <w:sz w:val="20"/>
          <w:szCs w:val="20"/>
        </w:rPr>
        <w:t>nh, đặc biệt, Vụ Đầu tư và Vụ Các định chế tài chính).”</w:t>
      </w:r>
    </w:p>
    <w:p w14:paraId="5C22093A" w14:textId="77777777" w:rsidR="006702DD" w:rsidRPr="005A09AC" w:rsidRDefault="007D5E34" w:rsidP="005A09AC">
      <w:pPr>
        <w:spacing w:after="120"/>
        <w:ind w:firstLine="720"/>
        <w:rPr>
          <w:rFonts w:ascii="Arial" w:hAnsi="Arial" w:cs="Arial"/>
          <w:sz w:val="20"/>
          <w:szCs w:val="20"/>
        </w:rPr>
      </w:pPr>
      <w:bookmarkStart w:id="6" w:name="khoan_2_1"/>
      <w:r w:rsidRPr="005A09AC">
        <w:rPr>
          <w:rFonts w:ascii="Arial" w:hAnsi="Arial" w:cs="Arial"/>
          <w:sz w:val="20"/>
          <w:szCs w:val="20"/>
        </w:rPr>
        <w:t>2. Sửa đổi, bổ sung</w:t>
      </w:r>
      <w:bookmarkEnd w:id="6"/>
      <w:r w:rsidRPr="005A09AC">
        <w:rPr>
          <w:rFonts w:ascii="Arial" w:hAnsi="Arial" w:cs="Arial"/>
          <w:sz w:val="20"/>
          <w:szCs w:val="20"/>
        </w:rPr>
        <w:t xml:space="preserve"> </w:t>
      </w:r>
      <w:bookmarkStart w:id="7" w:name="dc_2"/>
      <w:r w:rsidRPr="005A09AC">
        <w:rPr>
          <w:rFonts w:ascii="Arial" w:hAnsi="Arial" w:cs="Arial"/>
          <w:sz w:val="20"/>
          <w:szCs w:val="20"/>
        </w:rPr>
        <w:t>khoản 6 Điều 2</w:t>
      </w:r>
      <w:bookmarkEnd w:id="7"/>
      <w:r w:rsidRPr="005A09AC">
        <w:rPr>
          <w:rFonts w:ascii="Arial" w:hAnsi="Arial" w:cs="Arial"/>
          <w:sz w:val="20"/>
          <w:szCs w:val="20"/>
        </w:rPr>
        <w:t>:</w:t>
      </w:r>
    </w:p>
    <w:p w14:paraId="20C8CEB6"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“6. Về quản lý đầu tư phát triển (không bao gồm ngành, lĩnh vực và đối tượng quản lý của Vụ Quốc phòng, an ninh, đặc biệt, Vụ Đầu tư, Vụ Các định chế tài chính):</w:t>
      </w:r>
    </w:p>
    <w:p w14:paraId="52AEF163"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a)</w:t>
      </w:r>
      <w:r w:rsidRPr="005A09AC">
        <w:rPr>
          <w:rFonts w:ascii="Arial" w:hAnsi="Arial" w:cs="Arial"/>
          <w:sz w:val="20"/>
          <w:szCs w:val="20"/>
        </w:rPr>
        <w:t xml:space="preserve"> Chủ trì, phối hợp với các đơn vị tham gia với các bộ, cơ quan Trung ương thuộc đối tượng quản lý về chiến lược, kế hoạch, cơ chế, chính sách phát triển ngành, lĩnh vực của các bộ, cơ quan Trung ương thuộc đối tượng quản lý;</w:t>
      </w:r>
    </w:p>
    <w:p w14:paraId="1C6F3191"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b) Thẩm định báo cáo đề xuất ch</w:t>
      </w:r>
      <w:r w:rsidRPr="005A09AC">
        <w:rPr>
          <w:rFonts w:ascii="Arial" w:hAnsi="Arial" w:cs="Arial"/>
          <w:sz w:val="20"/>
          <w:szCs w:val="20"/>
        </w:rPr>
        <w:t>ủ trương đầu tư các dự án đầu tư phát triển thuộc ngành, lĩnh vực quản lý;</w:t>
      </w:r>
    </w:p>
    <w:p w14:paraId="70CD4FE7"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c) Tổng hợp kế hoạch (bao gồm cả điều chỉnh kế hoạch) đầu tư công trung hạn và hằng năm của các bộ, cơ quan Trung ương thuộc đối tượng quản lý;</w:t>
      </w:r>
    </w:p>
    <w:p w14:paraId="0F7F5505"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d) Kiểm tra việc phân bổ và phê duyệt</w:t>
      </w:r>
      <w:r w:rsidRPr="005A09AC">
        <w:rPr>
          <w:rFonts w:ascii="Arial" w:hAnsi="Arial" w:cs="Arial"/>
          <w:sz w:val="20"/>
          <w:szCs w:val="20"/>
        </w:rPr>
        <w:t xml:space="preserve"> Tabmis đối với dự toán ngân sách nhà nước chi đầu tư công của các bộ, cơ quan Trung ương thuộc đối tượng quản lý;</w:t>
      </w:r>
    </w:p>
    <w:p w14:paraId="22ED5D49"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đ) Thẩm định quyết toán vốn đầu tư công theo niên độ đối với các dự án thuộc phạm vi quản lý;</w:t>
      </w:r>
    </w:p>
    <w:p w14:paraId="07208367"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e) Tổng hợp quyết toán dự án hoàn thành đối với</w:t>
      </w:r>
      <w:r w:rsidRPr="005A09AC">
        <w:rPr>
          <w:rFonts w:ascii="Arial" w:hAnsi="Arial" w:cs="Arial"/>
          <w:sz w:val="20"/>
          <w:szCs w:val="20"/>
        </w:rPr>
        <w:t xml:space="preserve"> các dự án sử dụng vốn đầu tư công thuộc phạm vi quản lý;</w:t>
      </w:r>
    </w:p>
    <w:p w14:paraId="055DBDA5"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g) Tổng hợp, quản lý, theo dõi, giám sát đối với các dự án đầu tư công thuộc phạm vi quản lý.”</w:t>
      </w:r>
    </w:p>
    <w:p w14:paraId="78411165" w14:textId="77777777" w:rsidR="006702DD" w:rsidRPr="005A09AC" w:rsidRDefault="007D5E34" w:rsidP="005A09AC">
      <w:pPr>
        <w:spacing w:after="120"/>
        <w:ind w:firstLine="720"/>
        <w:rPr>
          <w:rFonts w:ascii="Arial" w:hAnsi="Arial" w:cs="Arial"/>
          <w:sz w:val="20"/>
          <w:szCs w:val="20"/>
        </w:rPr>
      </w:pPr>
      <w:bookmarkStart w:id="8" w:name="dieu_2"/>
      <w:r w:rsidRPr="005A09AC">
        <w:rPr>
          <w:rFonts w:ascii="Arial" w:hAnsi="Arial" w:cs="Arial"/>
          <w:b/>
          <w:bCs/>
          <w:sz w:val="20"/>
          <w:szCs w:val="20"/>
        </w:rPr>
        <w:t>Đ</w:t>
      </w:r>
      <w:bookmarkStart w:id="9" w:name="_GoBack"/>
      <w:bookmarkEnd w:id="9"/>
      <w:r w:rsidRPr="005A09AC">
        <w:rPr>
          <w:rFonts w:ascii="Arial" w:hAnsi="Arial" w:cs="Arial"/>
          <w:b/>
          <w:bCs/>
          <w:sz w:val="20"/>
          <w:szCs w:val="20"/>
        </w:rPr>
        <w:t>iều 2. Hiệu lực và trách nhiệm thi hành</w:t>
      </w:r>
      <w:bookmarkEnd w:id="8"/>
    </w:p>
    <w:p w14:paraId="73454134"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lastRenderedPageBreak/>
        <w:t>1. Quyết định này có hiệu lực thi hành kể từ ngày ký.</w:t>
      </w:r>
    </w:p>
    <w:p w14:paraId="42E36F49"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2. Vụ tr</w:t>
      </w:r>
      <w:r w:rsidRPr="005A09AC">
        <w:rPr>
          <w:rFonts w:ascii="Arial" w:hAnsi="Arial" w:cs="Arial"/>
          <w:sz w:val="20"/>
          <w:szCs w:val="20"/>
        </w:rPr>
        <w:t>ưởng Vụ Tài chính - Kinh tế ngành, Vụ trưởng Vụ Tổ chức cán bộ, Chánh Văn phòng Bộ Tài chính và Thủ trưởng các đơn vị, tổ chức thuộc Bộ Tài chính chịu trách nhiệm thi hành Quyết định này./.</w:t>
      </w:r>
    </w:p>
    <w:p w14:paraId="2A31260D" w14:textId="77777777" w:rsidR="006702DD" w:rsidRPr="005A09AC" w:rsidRDefault="007D5E34" w:rsidP="005A09AC">
      <w:pPr>
        <w:spacing w:after="120"/>
        <w:ind w:firstLine="720"/>
        <w:rPr>
          <w:rFonts w:ascii="Arial" w:hAnsi="Arial" w:cs="Arial"/>
          <w:sz w:val="20"/>
          <w:szCs w:val="20"/>
        </w:rPr>
      </w:pPr>
      <w:r w:rsidRPr="005A09A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702DD" w:rsidRPr="005A09AC" w14:paraId="097B05EC"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A8D9518" w14:textId="537DDC50" w:rsidR="006702DD" w:rsidRPr="005A09AC" w:rsidRDefault="007D5E34">
            <w:pPr>
              <w:spacing w:before="120"/>
              <w:rPr>
                <w:rFonts w:ascii="Arial" w:hAnsi="Arial" w:cs="Arial"/>
                <w:sz w:val="20"/>
                <w:szCs w:val="20"/>
              </w:rPr>
            </w:pPr>
            <w:r w:rsidRPr="005A09AC">
              <w:rPr>
                <w:rFonts w:ascii="Arial" w:hAnsi="Arial" w:cs="Arial"/>
                <w:b/>
                <w:bCs/>
                <w:i/>
                <w:iCs/>
                <w:sz w:val="20"/>
                <w:szCs w:val="20"/>
              </w:rPr>
              <w:t>Nơi nhận:</w:t>
            </w:r>
            <w:r w:rsidRPr="005A09AC">
              <w:rPr>
                <w:rFonts w:ascii="Arial" w:hAnsi="Arial" w:cs="Arial"/>
                <w:b/>
                <w:bCs/>
                <w:i/>
                <w:iCs/>
                <w:sz w:val="20"/>
                <w:szCs w:val="20"/>
              </w:rPr>
              <w:br/>
            </w:r>
            <w:r w:rsidRPr="005A09AC">
              <w:rPr>
                <w:rFonts w:ascii="Arial" w:hAnsi="Arial" w:cs="Arial"/>
                <w:sz w:val="20"/>
                <w:szCs w:val="20"/>
              </w:rPr>
              <w:t>- Như Điều 2;</w:t>
            </w:r>
            <w:r w:rsidRPr="005A09AC">
              <w:rPr>
                <w:rFonts w:ascii="Arial" w:hAnsi="Arial" w:cs="Arial"/>
                <w:sz w:val="20"/>
                <w:szCs w:val="20"/>
              </w:rPr>
              <w:br/>
              <w:t>- Đảng ủy, Công đoàn;</w:t>
            </w:r>
            <w:r w:rsidRPr="005A09AC">
              <w:rPr>
                <w:rFonts w:ascii="Arial" w:hAnsi="Arial" w:cs="Arial"/>
                <w:sz w:val="20"/>
                <w:szCs w:val="20"/>
              </w:rPr>
              <w:br/>
              <w:t>- Cổng TTĐT Bộ Tài</w:t>
            </w:r>
            <w:r w:rsidRPr="005A09AC">
              <w:rPr>
                <w:rFonts w:ascii="Arial" w:hAnsi="Arial" w:cs="Arial"/>
                <w:sz w:val="20"/>
                <w:szCs w:val="20"/>
              </w:rPr>
              <w:t xml:space="preserve"> chính;</w:t>
            </w:r>
            <w:r w:rsidRPr="005A09AC">
              <w:rPr>
                <w:rFonts w:ascii="Arial" w:hAnsi="Arial" w:cs="Arial"/>
                <w:sz w:val="20"/>
                <w:szCs w:val="20"/>
              </w:rPr>
              <w:br/>
              <w:t>- Lưu: VT, Vụ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49D816C" w14:textId="77777777" w:rsidR="006702DD" w:rsidRPr="005A09AC" w:rsidRDefault="007D5E34">
            <w:pPr>
              <w:spacing w:before="120"/>
              <w:jc w:val="center"/>
              <w:rPr>
                <w:rFonts w:ascii="Arial" w:hAnsi="Arial" w:cs="Arial"/>
                <w:sz w:val="20"/>
                <w:szCs w:val="20"/>
              </w:rPr>
            </w:pPr>
            <w:r w:rsidRPr="005A09AC">
              <w:rPr>
                <w:rFonts w:ascii="Arial" w:hAnsi="Arial" w:cs="Arial"/>
                <w:b/>
                <w:bCs/>
                <w:sz w:val="20"/>
                <w:szCs w:val="20"/>
              </w:rPr>
              <w:t>BỘ TRƯỞNG</w:t>
            </w:r>
            <w:r w:rsidRPr="005A09AC">
              <w:rPr>
                <w:rFonts w:ascii="Arial" w:hAnsi="Arial" w:cs="Arial"/>
                <w:b/>
                <w:bCs/>
                <w:sz w:val="20"/>
                <w:szCs w:val="20"/>
              </w:rPr>
              <w:br/>
            </w:r>
            <w:r w:rsidRPr="005A09AC">
              <w:rPr>
                <w:rFonts w:ascii="Arial" w:hAnsi="Arial" w:cs="Arial"/>
                <w:b/>
                <w:bCs/>
                <w:sz w:val="20"/>
                <w:szCs w:val="20"/>
              </w:rPr>
              <w:br/>
            </w:r>
            <w:r w:rsidRPr="005A09AC">
              <w:rPr>
                <w:rFonts w:ascii="Arial" w:hAnsi="Arial" w:cs="Arial"/>
                <w:b/>
                <w:bCs/>
                <w:sz w:val="20"/>
                <w:szCs w:val="20"/>
              </w:rPr>
              <w:br/>
            </w:r>
            <w:r w:rsidRPr="005A09AC">
              <w:rPr>
                <w:rFonts w:ascii="Arial" w:hAnsi="Arial" w:cs="Arial"/>
                <w:b/>
                <w:bCs/>
                <w:sz w:val="20"/>
                <w:szCs w:val="20"/>
              </w:rPr>
              <w:br/>
            </w:r>
            <w:r w:rsidRPr="005A09AC">
              <w:rPr>
                <w:rFonts w:ascii="Arial" w:hAnsi="Arial" w:cs="Arial"/>
                <w:b/>
                <w:bCs/>
                <w:sz w:val="20"/>
                <w:szCs w:val="20"/>
              </w:rPr>
              <w:br/>
              <w:t>Nguyễn Văn Thắng</w:t>
            </w:r>
          </w:p>
        </w:tc>
      </w:tr>
    </w:tbl>
    <w:p w14:paraId="4F9EE19C" w14:textId="77777777" w:rsidR="00DC799A" w:rsidRPr="005A09AC" w:rsidRDefault="007D5E34">
      <w:pPr>
        <w:spacing w:after="280" w:afterAutospacing="1"/>
        <w:rPr>
          <w:rFonts w:ascii="Arial" w:hAnsi="Arial" w:cs="Arial"/>
          <w:sz w:val="20"/>
          <w:szCs w:val="20"/>
        </w:rPr>
      </w:pPr>
      <w:r w:rsidRPr="005A09AC">
        <w:rPr>
          <w:rFonts w:ascii="Arial" w:hAnsi="Arial" w:cs="Arial"/>
          <w:b/>
          <w:bCs/>
          <w:sz w:val="20"/>
          <w:szCs w:val="20"/>
        </w:rPr>
        <w:t> </w:t>
      </w:r>
    </w:p>
    <w:sectPr w:rsidR="00DC799A" w:rsidRPr="005A09AC" w:rsidSect="005A09AC">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BBA17" w14:textId="77777777" w:rsidR="007D5E34" w:rsidRDefault="007D5E34" w:rsidP="00885BA1">
      <w:r>
        <w:separator/>
      </w:r>
    </w:p>
  </w:endnote>
  <w:endnote w:type="continuationSeparator" w:id="0">
    <w:p w14:paraId="076F16F2" w14:textId="77777777" w:rsidR="007D5E34" w:rsidRDefault="007D5E34" w:rsidP="0088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AAEEC" w14:textId="77777777" w:rsidR="007D5E34" w:rsidRDefault="007D5E34" w:rsidP="00885BA1">
      <w:r>
        <w:separator/>
      </w:r>
    </w:p>
  </w:footnote>
  <w:footnote w:type="continuationSeparator" w:id="0">
    <w:p w14:paraId="2A924359" w14:textId="77777777" w:rsidR="007D5E34" w:rsidRDefault="007D5E34" w:rsidP="00885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05"/>
    <w:rsid w:val="001F2A27"/>
    <w:rsid w:val="002B3605"/>
    <w:rsid w:val="005A09AC"/>
    <w:rsid w:val="006702DD"/>
    <w:rsid w:val="007D5E34"/>
    <w:rsid w:val="00885BA1"/>
    <w:rsid w:val="00DC79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7FBD5"/>
  <w15:chartTrackingRefBased/>
  <w15:docId w15:val="{51DF5069-E795-43B0-9223-C425EB7F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BA1"/>
    <w:pPr>
      <w:tabs>
        <w:tab w:val="center" w:pos="4680"/>
        <w:tab w:val="right" w:pos="9360"/>
      </w:tabs>
    </w:pPr>
  </w:style>
  <w:style w:type="character" w:customStyle="1" w:styleId="HeaderChar">
    <w:name w:val="Header Char"/>
    <w:basedOn w:val="DefaultParagraphFont"/>
    <w:link w:val="Header"/>
    <w:uiPriority w:val="99"/>
    <w:rsid w:val="00885BA1"/>
    <w:rPr>
      <w:sz w:val="24"/>
      <w:szCs w:val="24"/>
    </w:rPr>
  </w:style>
  <w:style w:type="paragraph" w:styleId="Footer">
    <w:name w:val="footer"/>
    <w:basedOn w:val="Normal"/>
    <w:link w:val="FooterChar"/>
    <w:uiPriority w:val="99"/>
    <w:unhideWhenUsed/>
    <w:rsid w:val="00885BA1"/>
    <w:pPr>
      <w:tabs>
        <w:tab w:val="center" w:pos="4680"/>
        <w:tab w:val="right" w:pos="9360"/>
      </w:tabs>
    </w:pPr>
  </w:style>
  <w:style w:type="character" w:customStyle="1" w:styleId="FooterChar">
    <w:name w:val="Footer Char"/>
    <w:basedOn w:val="DefaultParagraphFont"/>
    <w:link w:val="Footer"/>
    <w:uiPriority w:val="99"/>
    <w:rsid w:val="00885B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NGUYỄN XUÂN HUY</cp:lastModifiedBy>
  <cp:revision>5</cp:revision>
  <cp:lastPrinted>1899-12-31T17:00:00Z</cp:lastPrinted>
  <dcterms:created xsi:type="dcterms:W3CDTF">2025-05-14T01:29:00Z</dcterms:created>
  <dcterms:modified xsi:type="dcterms:W3CDTF">2025-06-23T07:21:00Z</dcterms:modified>
</cp:coreProperties>
</file>