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402"/>
        <w:gridCol w:w="5669"/>
      </w:tblGrid>
      <w:tr w:rsidR="001521D1" w:rsidRPr="001521D1" w14:paraId="2479121B" w14:textId="77777777" w:rsidTr="001521D1">
        <w:trPr>
          <w:trHeight w:val="20"/>
        </w:trPr>
        <w:tc>
          <w:tcPr>
            <w:tcW w:w="1875" w:type="pct"/>
          </w:tcPr>
          <w:p w14:paraId="72EFC995" w14:textId="64464379" w:rsidR="001521D1" w:rsidRPr="001521D1" w:rsidRDefault="001521D1" w:rsidP="001521D1">
            <w:pPr>
              <w:jc w:val="center"/>
              <w:rPr>
                <w:sz w:val="26"/>
                <w:szCs w:val="26"/>
                <w:vertAlign w:val="superscript"/>
              </w:rPr>
            </w:pPr>
            <w:r w:rsidRPr="001521D1">
              <w:rPr>
                <w:b/>
                <w:bCs/>
                <w:sz w:val="26"/>
                <w:szCs w:val="26"/>
              </w:rPr>
              <w:t>CHÍNH PHỦ</w:t>
            </w:r>
            <w:r w:rsidRPr="001521D1">
              <w:rPr>
                <w:sz w:val="26"/>
                <w:szCs w:val="26"/>
              </w:rPr>
              <w:br/>
            </w:r>
            <w:r w:rsidRPr="001521D1">
              <w:rPr>
                <w:sz w:val="26"/>
                <w:szCs w:val="26"/>
                <w:vertAlign w:val="superscript"/>
              </w:rPr>
              <w:t>_______</w:t>
            </w:r>
            <w:r w:rsidRPr="001521D1">
              <w:rPr>
                <w:sz w:val="26"/>
                <w:szCs w:val="26"/>
                <w:vertAlign w:val="superscript"/>
              </w:rPr>
              <w:br/>
            </w:r>
            <w:r w:rsidRPr="001521D1">
              <w:rPr>
                <w:sz w:val="26"/>
                <w:szCs w:val="26"/>
              </w:rPr>
              <w:br/>
              <w:t>Số: 381/2026/NĐ-CP</w:t>
            </w:r>
          </w:p>
        </w:tc>
        <w:tc>
          <w:tcPr>
            <w:tcW w:w="3125" w:type="pct"/>
          </w:tcPr>
          <w:p w14:paraId="5A4F04D4" w14:textId="308F832D" w:rsidR="001521D1" w:rsidRPr="001521D1" w:rsidRDefault="001521D1" w:rsidP="001521D1">
            <w:pPr>
              <w:jc w:val="center"/>
              <w:rPr>
                <w:sz w:val="26"/>
                <w:szCs w:val="26"/>
                <w:vertAlign w:val="superscript"/>
              </w:rPr>
            </w:pPr>
            <w:r w:rsidRPr="001521D1">
              <w:rPr>
                <w:b/>
                <w:bCs/>
                <w:sz w:val="26"/>
                <w:szCs w:val="26"/>
              </w:rPr>
              <w:t>CỘNG HOÀ XÃ HỘI CHỦ NGHĨA VIỆT NAM</w:t>
            </w:r>
            <w:r w:rsidRPr="001521D1">
              <w:rPr>
                <w:sz w:val="26"/>
                <w:szCs w:val="26"/>
              </w:rPr>
              <w:br/>
            </w:r>
            <w:r w:rsidRPr="001521D1">
              <w:rPr>
                <w:b/>
                <w:bCs/>
                <w:sz w:val="26"/>
                <w:szCs w:val="26"/>
              </w:rPr>
              <w:t>Độc lập - Tự do - Hạnh phúc</w:t>
            </w:r>
            <w:r w:rsidRPr="001521D1">
              <w:rPr>
                <w:sz w:val="26"/>
                <w:szCs w:val="26"/>
              </w:rPr>
              <w:br/>
            </w:r>
            <w:r w:rsidRPr="001521D1">
              <w:rPr>
                <w:sz w:val="26"/>
                <w:szCs w:val="26"/>
                <w:vertAlign w:val="superscript"/>
              </w:rPr>
              <w:t>________________________</w:t>
            </w:r>
            <w:r w:rsidRPr="001521D1">
              <w:rPr>
                <w:sz w:val="26"/>
                <w:szCs w:val="26"/>
                <w:vertAlign w:val="superscript"/>
              </w:rPr>
              <w:br/>
            </w:r>
            <w:r w:rsidRPr="001521D1">
              <w:rPr>
                <w:i/>
                <w:iCs/>
                <w:sz w:val="26"/>
                <w:szCs w:val="26"/>
              </w:rPr>
              <w:t>Hà Nội, ngày 02 tháng 10 năm 2026</w:t>
            </w:r>
          </w:p>
        </w:tc>
      </w:tr>
    </w:tbl>
    <w:p w14:paraId="3AE6B1C2" w14:textId="77777777" w:rsidR="001521D1" w:rsidRPr="001521D1" w:rsidRDefault="001521D1" w:rsidP="001521D1">
      <w:pPr>
        <w:jc w:val="center"/>
        <w:rPr>
          <w:b/>
          <w:bCs/>
          <w:sz w:val="26"/>
          <w:szCs w:val="26"/>
        </w:rPr>
      </w:pPr>
    </w:p>
    <w:p w14:paraId="4D9D52F7" w14:textId="77777777" w:rsidR="001521D1" w:rsidRPr="001521D1" w:rsidRDefault="001521D1" w:rsidP="001521D1">
      <w:pPr>
        <w:jc w:val="center"/>
        <w:rPr>
          <w:b/>
          <w:bCs/>
          <w:sz w:val="26"/>
          <w:szCs w:val="26"/>
        </w:rPr>
      </w:pPr>
    </w:p>
    <w:p w14:paraId="2C5A66CD" w14:textId="3F3E21A3" w:rsidR="00307B68" w:rsidRPr="001521D1" w:rsidRDefault="00000000" w:rsidP="001521D1">
      <w:pPr>
        <w:jc w:val="center"/>
        <w:rPr>
          <w:sz w:val="26"/>
          <w:szCs w:val="26"/>
        </w:rPr>
      </w:pPr>
      <w:r w:rsidRPr="001521D1">
        <w:rPr>
          <w:b/>
          <w:bCs/>
          <w:sz w:val="26"/>
          <w:szCs w:val="26"/>
        </w:rPr>
        <w:t>NGHỊ ĐỊNH</w:t>
      </w:r>
    </w:p>
    <w:p w14:paraId="2326A0B0" w14:textId="234DD9D8" w:rsidR="00307B68" w:rsidRPr="001521D1" w:rsidRDefault="00000000" w:rsidP="001521D1">
      <w:pPr>
        <w:jc w:val="center"/>
        <w:rPr>
          <w:b/>
          <w:bCs/>
          <w:sz w:val="26"/>
          <w:szCs w:val="26"/>
        </w:rPr>
      </w:pPr>
      <w:r w:rsidRPr="001521D1">
        <w:rPr>
          <w:b/>
          <w:bCs/>
          <w:sz w:val="26"/>
          <w:szCs w:val="26"/>
        </w:rPr>
        <w:t xml:space="preserve">Quy định phụ cấp công vụ đối với cán bộ, công chức làm việc trong các </w:t>
      </w:r>
      <w:r w:rsidR="001521D1" w:rsidRPr="001521D1">
        <w:rPr>
          <w:b/>
          <w:bCs/>
          <w:sz w:val="26"/>
          <w:szCs w:val="26"/>
        </w:rPr>
        <w:br/>
      </w:r>
      <w:r w:rsidRPr="001521D1">
        <w:rPr>
          <w:b/>
          <w:bCs/>
          <w:sz w:val="26"/>
          <w:szCs w:val="26"/>
        </w:rPr>
        <w:t>cơ quan của Đảng, Nhà nước, Mặt trận Tổ quốc Việt Nam, tổ chức chính trị</w:t>
      </w:r>
      <w:r w:rsidR="001521D1">
        <w:rPr>
          <w:b/>
          <w:bCs/>
          <w:sz w:val="26"/>
          <w:szCs w:val="26"/>
        </w:rPr>
        <w:t xml:space="preserve"> </w:t>
      </w:r>
      <w:r w:rsidRPr="001521D1">
        <w:rPr>
          <w:b/>
          <w:bCs/>
          <w:sz w:val="26"/>
          <w:szCs w:val="26"/>
        </w:rPr>
        <w:t xml:space="preserve">- </w:t>
      </w:r>
      <w:r w:rsidR="001521D1">
        <w:rPr>
          <w:b/>
          <w:bCs/>
          <w:sz w:val="26"/>
          <w:szCs w:val="26"/>
        </w:rPr>
        <w:br/>
      </w:r>
      <w:r w:rsidRPr="001521D1">
        <w:rPr>
          <w:b/>
          <w:bCs/>
          <w:sz w:val="26"/>
          <w:szCs w:val="26"/>
        </w:rPr>
        <w:t>xã hội trực thuộc Mặt trận Tổ quốc Việt Nam ở xã, phường, đặc khu</w:t>
      </w:r>
    </w:p>
    <w:p w14:paraId="26BBA21C" w14:textId="77777777" w:rsidR="001521D1" w:rsidRPr="001521D1" w:rsidRDefault="001521D1" w:rsidP="001521D1">
      <w:pPr>
        <w:jc w:val="center"/>
        <w:rPr>
          <w:sz w:val="26"/>
          <w:szCs w:val="26"/>
        </w:rPr>
      </w:pPr>
    </w:p>
    <w:p w14:paraId="1BEF4E17" w14:textId="77777777" w:rsidR="00307B68" w:rsidRPr="001521D1" w:rsidRDefault="00000000" w:rsidP="001521D1">
      <w:pPr>
        <w:spacing w:after="120"/>
        <w:ind w:firstLine="720"/>
        <w:jc w:val="both"/>
        <w:rPr>
          <w:sz w:val="26"/>
          <w:szCs w:val="26"/>
        </w:rPr>
      </w:pPr>
      <w:r w:rsidRPr="001521D1">
        <w:rPr>
          <w:i/>
          <w:iCs/>
          <w:sz w:val="26"/>
          <w:szCs w:val="26"/>
        </w:rPr>
        <w:t>Căn cứ Luật Tổ chức Chính phủ số 63/2025/QH15;</w:t>
      </w:r>
    </w:p>
    <w:p w14:paraId="46938D24" w14:textId="77777777" w:rsidR="00307B68" w:rsidRPr="001521D1" w:rsidRDefault="00000000" w:rsidP="001521D1">
      <w:pPr>
        <w:spacing w:after="120"/>
        <w:ind w:firstLine="720"/>
        <w:jc w:val="both"/>
        <w:rPr>
          <w:sz w:val="26"/>
          <w:szCs w:val="26"/>
        </w:rPr>
      </w:pPr>
      <w:r w:rsidRPr="001521D1">
        <w:rPr>
          <w:i/>
          <w:iCs/>
          <w:sz w:val="26"/>
          <w:szCs w:val="26"/>
        </w:rPr>
        <w:t>Căn cứ Luật Tổ chức chính quyền địa phương số 72/2025/QH15;</w:t>
      </w:r>
    </w:p>
    <w:p w14:paraId="259A6E2E" w14:textId="77777777" w:rsidR="00307B68" w:rsidRPr="001521D1" w:rsidRDefault="00000000" w:rsidP="001521D1">
      <w:pPr>
        <w:spacing w:after="120"/>
        <w:ind w:firstLine="720"/>
        <w:jc w:val="both"/>
        <w:rPr>
          <w:sz w:val="26"/>
          <w:szCs w:val="26"/>
        </w:rPr>
      </w:pPr>
      <w:r w:rsidRPr="001521D1">
        <w:rPr>
          <w:i/>
          <w:iCs/>
          <w:sz w:val="26"/>
          <w:szCs w:val="26"/>
        </w:rPr>
        <w:t>Căn cứ Luật Cán bộ, công chức số 80/2025/QH15;</w:t>
      </w:r>
    </w:p>
    <w:p w14:paraId="308194DB" w14:textId="77777777" w:rsidR="00307B68" w:rsidRPr="001521D1" w:rsidRDefault="00000000" w:rsidP="001521D1">
      <w:pPr>
        <w:spacing w:after="120"/>
        <w:ind w:firstLine="720"/>
        <w:jc w:val="both"/>
        <w:rPr>
          <w:sz w:val="26"/>
          <w:szCs w:val="26"/>
        </w:rPr>
      </w:pPr>
      <w:r w:rsidRPr="001521D1">
        <w:rPr>
          <w:i/>
          <w:iCs/>
          <w:sz w:val="26"/>
          <w:szCs w:val="26"/>
        </w:rPr>
        <w:t>Theo đề nghị của Bộ trưởng Bộ Nội vụ;</w:t>
      </w:r>
    </w:p>
    <w:p w14:paraId="76386D99" w14:textId="77777777" w:rsidR="00307B68" w:rsidRPr="001521D1" w:rsidRDefault="00000000" w:rsidP="001521D1">
      <w:pPr>
        <w:ind w:firstLine="720"/>
        <w:jc w:val="both"/>
        <w:rPr>
          <w:i/>
          <w:iCs/>
          <w:sz w:val="26"/>
          <w:szCs w:val="26"/>
        </w:rPr>
      </w:pPr>
      <w:r w:rsidRPr="001521D1">
        <w:rPr>
          <w:i/>
          <w:iCs/>
          <w:sz w:val="26"/>
          <w:szCs w:val="26"/>
        </w:rPr>
        <w:t>Chính phủ ban hành Nghị định quy định phụ cấp công vụ đối với cán bộ, công chức làm việc trong các cơ quan của Đảng, Nhà nước, Mặt trận Tổ quốc Việt Nam, tổ chức chính trị - xã hội trực thuộc Mặt trận Tổ quốc Việt Nam ở xã, phường, đặc khu.</w:t>
      </w:r>
    </w:p>
    <w:p w14:paraId="1DB474AB" w14:textId="77777777" w:rsidR="001521D1" w:rsidRPr="001521D1" w:rsidRDefault="001521D1" w:rsidP="001521D1">
      <w:pPr>
        <w:ind w:firstLine="720"/>
        <w:jc w:val="both"/>
        <w:rPr>
          <w:sz w:val="26"/>
          <w:szCs w:val="26"/>
        </w:rPr>
      </w:pPr>
    </w:p>
    <w:p w14:paraId="6DD170D4" w14:textId="77777777" w:rsidR="00307B68" w:rsidRPr="001521D1" w:rsidRDefault="00000000" w:rsidP="001521D1">
      <w:pPr>
        <w:spacing w:after="120"/>
        <w:ind w:firstLine="720"/>
        <w:jc w:val="both"/>
        <w:rPr>
          <w:sz w:val="26"/>
          <w:szCs w:val="26"/>
        </w:rPr>
      </w:pPr>
      <w:r w:rsidRPr="001521D1">
        <w:rPr>
          <w:b/>
          <w:bCs/>
          <w:sz w:val="26"/>
          <w:szCs w:val="26"/>
        </w:rPr>
        <w:t>Điều 1. Phạm vi điều chỉnh</w:t>
      </w:r>
    </w:p>
    <w:p w14:paraId="16E264BD" w14:textId="77777777" w:rsidR="00307B68" w:rsidRPr="001521D1" w:rsidRDefault="00000000" w:rsidP="001521D1">
      <w:pPr>
        <w:spacing w:after="120"/>
        <w:ind w:firstLine="720"/>
        <w:jc w:val="both"/>
        <w:rPr>
          <w:sz w:val="26"/>
          <w:szCs w:val="26"/>
        </w:rPr>
      </w:pPr>
      <w:r w:rsidRPr="001521D1">
        <w:rPr>
          <w:sz w:val="26"/>
          <w:szCs w:val="26"/>
        </w:rPr>
        <w:t>Nghị định này quy định về chế độ phụ cấp công vụ đối với cán bộ, công chức làm việc trong các cơ quan của Đảng, Nhà nước, Mặt trận Tổ quốc Việt Nam, tổ chức chính trị - xã hội trực thuộc Mặt trận Tổ quốc Việt Nam ở xã, phường, đặc khu (sau đây gọi chung là cấp xã).</w:t>
      </w:r>
    </w:p>
    <w:p w14:paraId="063F538C" w14:textId="77777777" w:rsidR="00307B68" w:rsidRPr="001521D1" w:rsidRDefault="00000000" w:rsidP="001521D1">
      <w:pPr>
        <w:spacing w:after="120"/>
        <w:ind w:firstLine="720"/>
        <w:jc w:val="both"/>
        <w:rPr>
          <w:sz w:val="26"/>
          <w:szCs w:val="26"/>
        </w:rPr>
      </w:pPr>
      <w:r w:rsidRPr="001521D1">
        <w:rPr>
          <w:b/>
          <w:bCs/>
          <w:sz w:val="26"/>
          <w:szCs w:val="26"/>
        </w:rPr>
        <w:t>Điều 2. Đối tượng áp dụng</w:t>
      </w:r>
    </w:p>
    <w:p w14:paraId="4674CDC4" w14:textId="77777777" w:rsidR="00307B68" w:rsidRPr="001521D1" w:rsidRDefault="00000000" w:rsidP="001521D1">
      <w:pPr>
        <w:spacing w:after="120"/>
        <w:ind w:firstLine="720"/>
        <w:jc w:val="both"/>
        <w:rPr>
          <w:sz w:val="26"/>
          <w:szCs w:val="26"/>
        </w:rPr>
      </w:pPr>
      <w:r w:rsidRPr="001521D1">
        <w:rPr>
          <w:sz w:val="26"/>
          <w:szCs w:val="26"/>
        </w:rPr>
        <w:t>Cán bộ, công chức làm việc trong các cơ quan của Đảng, Nhà nước, Mặt trận Tổ quốc Việt Nam, tổ chức chính trị - xã hội trực thuộc Mặt trận Tổ quốc Việt Nam ở xã, phường, đặc khu (sau đây gọi tắt là cán bộ, công chức cấp xã).</w:t>
      </w:r>
    </w:p>
    <w:p w14:paraId="0A06C2FB" w14:textId="77777777" w:rsidR="00307B68" w:rsidRPr="001521D1" w:rsidRDefault="00000000" w:rsidP="001521D1">
      <w:pPr>
        <w:spacing w:after="120"/>
        <w:ind w:firstLine="720"/>
        <w:jc w:val="both"/>
        <w:rPr>
          <w:sz w:val="26"/>
          <w:szCs w:val="26"/>
        </w:rPr>
      </w:pPr>
      <w:r w:rsidRPr="001521D1">
        <w:rPr>
          <w:b/>
          <w:bCs/>
          <w:sz w:val="26"/>
          <w:szCs w:val="26"/>
        </w:rPr>
        <w:t>Điều 3. Mức phụ cấp công vụ</w:t>
      </w:r>
    </w:p>
    <w:p w14:paraId="4072C471" w14:textId="77777777" w:rsidR="00307B68" w:rsidRPr="001521D1" w:rsidRDefault="00000000" w:rsidP="001521D1">
      <w:pPr>
        <w:spacing w:after="120"/>
        <w:ind w:firstLine="720"/>
        <w:jc w:val="both"/>
        <w:rPr>
          <w:sz w:val="26"/>
          <w:szCs w:val="26"/>
        </w:rPr>
      </w:pPr>
      <w:r w:rsidRPr="001521D1">
        <w:rPr>
          <w:sz w:val="26"/>
          <w:szCs w:val="26"/>
        </w:rPr>
        <w:t>1. Mức phụ cấp công vụ bằng 55% mức lương hiện hưởng cộng phụ cấp chức vụ lãnh đạo và phụ cấp thâm niên vượt khung (nếu có) được áp dụng đối với cán bộ, công chức cấp xã không được hưởng tiền lương, thu nhập tăng thêm theo Nghị quyết của Hội đồng nhân dân tỉnh, thành phố về chi tiền lương, thu nhập tăng thêm.</w:t>
      </w:r>
    </w:p>
    <w:p w14:paraId="0DE6F1CE" w14:textId="77777777" w:rsidR="00307B68" w:rsidRPr="001521D1" w:rsidRDefault="00000000" w:rsidP="001521D1">
      <w:pPr>
        <w:spacing w:after="120"/>
        <w:ind w:firstLine="720"/>
        <w:jc w:val="both"/>
        <w:rPr>
          <w:sz w:val="26"/>
          <w:szCs w:val="26"/>
        </w:rPr>
      </w:pPr>
      <w:r w:rsidRPr="001521D1">
        <w:rPr>
          <w:sz w:val="26"/>
          <w:szCs w:val="26"/>
        </w:rPr>
        <w:t>2. Mức phụ cấp công vụ bằng 25% mức lương hiện hưởng cộng phụ cấp chức vụ lãnh đạo và phụ cấp thâm niên vượt khung (nếu có) được áp dụng đối với cán bộ, công chức cấp xã được hưởng tiền lương, thu nhập tăng thêm theo Nghị quyết của Hội đồng nhân dân tỉnh, thành phố về chi tiền lương, thu nhập tăng thêm.</w:t>
      </w:r>
    </w:p>
    <w:p w14:paraId="6FD71BA3" w14:textId="77777777" w:rsidR="00307B68" w:rsidRPr="001521D1" w:rsidRDefault="00000000" w:rsidP="001521D1">
      <w:pPr>
        <w:spacing w:after="120"/>
        <w:ind w:firstLine="720"/>
        <w:jc w:val="both"/>
        <w:rPr>
          <w:sz w:val="26"/>
          <w:szCs w:val="26"/>
        </w:rPr>
      </w:pPr>
      <w:r w:rsidRPr="001521D1">
        <w:rPr>
          <w:sz w:val="26"/>
          <w:szCs w:val="26"/>
        </w:rPr>
        <w:t>3. Trường hợp cán bộ, công chức cấp xã tại khoản 2 Điều này được hưởng mức tiền lương, thu nhập tăng thêm thấp hơn mức phụ cấp công vụ 55% thì được hưởng chênh lệch cho bằng mức phụ cấp công vụ 55%.</w:t>
      </w:r>
    </w:p>
    <w:p w14:paraId="2A4C3813" w14:textId="77777777" w:rsidR="00307B68" w:rsidRPr="001521D1" w:rsidRDefault="00000000" w:rsidP="001521D1">
      <w:pPr>
        <w:spacing w:after="120"/>
        <w:ind w:firstLine="720"/>
        <w:jc w:val="both"/>
        <w:rPr>
          <w:sz w:val="26"/>
          <w:szCs w:val="26"/>
        </w:rPr>
      </w:pPr>
      <w:r w:rsidRPr="001521D1">
        <w:rPr>
          <w:b/>
          <w:bCs/>
          <w:sz w:val="26"/>
          <w:szCs w:val="26"/>
        </w:rPr>
        <w:t>Điều 4. Nguyên tắc áp dụng</w:t>
      </w:r>
    </w:p>
    <w:p w14:paraId="490FEE1E" w14:textId="77777777" w:rsidR="00307B68" w:rsidRPr="001521D1" w:rsidRDefault="00000000" w:rsidP="001521D1">
      <w:pPr>
        <w:spacing w:after="120"/>
        <w:ind w:firstLine="720"/>
        <w:jc w:val="both"/>
        <w:rPr>
          <w:sz w:val="26"/>
          <w:szCs w:val="26"/>
        </w:rPr>
      </w:pPr>
      <w:r w:rsidRPr="001521D1">
        <w:rPr>
          <w:sz w:val="26"/>
          <w:szCs w:val="26"/>
        </w:rPr>
        <w:lastRenderedPageBreak/>
        <w:t>1. Phụ cấp công vụ được chi trả cùng kỳ lương hàng tháng và không dùng để tính đóng, hưởng bảo hiểm xã hội, bảo hiểm y tế.</w:t>
      </w:r>
    </w:p>
    <w:p w14:paraId="032EDE1A" w14:textId="77777777" w:rsidR="00307B68" w:rsidRPr="001521D1" w:rsidRDefault="00000000" w:rsidP="001521D1">
      <w:pPr>
        <w:spacing w:after="120"/>
        <w:ind w:firstLine="720"/>
        <w:jc w:val="both"/>
        <w:rPr>
          <w:sz w:val="26"/>
          <w:szCs w:val="26"/>
        </w:rPr>
      </w:pPr>
      <w:r w:rsidRPr="001521D1">
        <w:rPr>
          <w:sz w:val="26"/>
          <w:szCs w:val="26"/>
        </w:rPr>
        <w:t>2. Thời gian không được tính hưởng phụ cấp công vụ, bao gồm:</w:t>
      </w:r>
    </w:p>
    <w:p w14:paraId="380B3FD2" w14:textId="77777777" w:rsidR="00307B68" w:rsidRPr="001521D1" w:rsidRDefault="00000000" w:rsidP="001521D1">
      <w:pPr>
        <w:spacing w:after="120"/>
        <w:ind w:firstLine="720"/>
        <w:jc w:val="both"/>
        <w:rPr>
          <w:sz w:val="26"/>
          <w:szCs w:val="26"/>
        </w:rPr>
      </w:pPr>
      <w:r w:rsidRPr="001521D1">
        <w:rPr>
          <w:sz w:val="26"/>
          <w:szCs w:val="26"/>
        </w:rPr>
        <w:t>a) Thời gian đi công tác, làm việc học tập ở nước ngoài được hưởng 40% tiền lương theo quy định tại khoản 4 Điều 8 Nghị định số 204/2004/NĐ-CP ngày 14 tháng 12 năm 2004 của Chính phủ về chế độ tiền lương đối với cán bộ, công chức, viên chức và lực lượng vũ trang;</w:t>
      </w:r>
    </w:p>
    <w:p w14:paraId="229C33DC" w14:textId="77777777" w:rsidR="00307B68" w:rsidRPr="001521D1" w:rsidRDefault="00000000" w:rsidP="001521D1">
      <w:pPr>
        <w:spacing w:after="120"/>
        <w:ind w:firstLine="720"/>
        <w:jc w:val="both"/>
        <w:rPr>
          <w:sz w:val="26"/>
          <w:szCs w:val="26"/>
        </w:rPr>
      </w:pPr>
      <w:r w:rsidRPr="001521D1">
        <w:rPr>
          <w:sz w:val="26"/>
          <w:szCs w:val="26"/>
        </w:rPr>
        <w:t>b) Thời gian nghỉ việc không hưởng lương liên tục từ 01 tháng trở lên;</w:t>
      </w:r>
    </w:p>
    <w:p w14:paraId="5D7E3DDC" w14:textId="77777777" w:rsidR="00307B68" w:rsidRPr="001521D1" w:rsidRDefault="00000000" w:rsidP="001521D1">
      <w:pPr>
        <w:spacing w:after="120"/>
        <w:ind w:firstLine="720"/>
        <w:jc w:val="both"/>
        <w:rPr>
          <w:sz w:val="26"/>
          <w:szCs w:val="26"/>
        </w:rPr>
      </w:pPr>
      <w:r w:rsidRPr="001521D1">
        <w:rPr>
          <w:sz w:val="26"/>
          <w:szCs w:val="26"/>
        </w:rPr>
        <w:t>c) Thời gian nghỉ việc hưởng trợ cấp bảo hiểm xã hội theo quy định của pháp luật về bảo hiểm xã hội;</w:t>
      </w:r>
    </w:p>
    <w:p w14:paraId="4F1810F0" w14:textId="77777777" w:rsidR="00307B68" w:rsidRPr="001521D1" w:rsidRDefault="00000000" w:rsidP="001521D1">
      <w:pPr>
        <w:spacing w:after="120"/>
        <w:ind w:firstLine="720"/>
        <w:jc w:val="both"/>
        <w:rPr>
          <w:sz w:val="26"/>
          <w:szCs w:val="26"/>
        </w:rPr>
      </w:pPr>
      <w:r w:rsidRPr="001521D1">
        <w:rPr>
          <w:sz w:val="26"/>
          <w:szCs w:val="26"/>
        </w:rPr>
        <w:t>d) Thời gian bị tạm đình chỉ công tác hoặc bị tạm giữ, tạm giam.</w:t>
      </w:r>
    </w:p>
    <w:p w14:paraId="694EB63B" w14:textId="77777777" w:rsidR="00307B68" w:rsidRPr="001521D1" w:rsidRDefault="00000000" w:rsidP="001521D1">
      <w:pPr>
        <w:spacing w:after="120"/>
        <w:ind w:firstLine="720"/>
        <w:jc w:val="both"/>
        <w:rPr>
          <w:sz w:val="26"/>
          <w:szCs w:val="26"/>
        </w:rPr>
      </w:pPr>
      <w:r w:rsidRPr="001521D1">
        <w:rPr>
          <w:sz w:val="26"/>
          <w:szCs w:val="26"/>
        </w:rPr>
        <w:t>3. Cán bộ, công chức cấp xã khi thôi làm việc trong các cơ quan của Đảng, Nhà nước, Mặt trận Tổ quốc Việt Nam, tổ chức chính trị - xã hội trực thuộc Mặt trận Tổ quốc Việt Nam ở xã, phường, đặc khu thì thôi hưởng phụ cấp công vụ tại Nghị định này từ tháng tiếp theo.</w:t>
      </w:r>
    </w:p>
    <w:p w14:paraId="0BB1D69E" w14:textId="77777777" w:rsidR="00307B68" w:rsidRPr="001521D1" w:rsidRDefault="00000000" w:rsidP="001521D1">
      <w:pPr>
        <w:spacing w:after="120"/>
        <w:ind w:firstLine="720"/>
        <w:jc w:val="both"/>
        <w:rPr>
          <w:sz w:val="26"/>
          <w:szCs w:val="26"/>
        </w:rPr>
      </w:pPr>
      <w:r w:rsidRPr="001521D1">
        <w:rPr>
          <w:b/>
          <w:bCs/>
          <w:sz w:val="26"/>
          <w:szCs w:val="26"/>
        </w:rPr>
        <w:t>Điều 5. Nguồn kinh phí</w:t>
      </w:r>
    </w:p>
    <w:p w14:paraId="4083356E" w14:textId="77777777" w:rsidR="00307B68" w:rsidRPr="001521D1" w:rsidRDefault="00000000" w:rsidP="001521D1">
      <w:pPr>
        <w:spacing w:after="120"/>
        <w:ind w:firstLine="720"/>
        <w:jc w:val="both"/>
        <w:rPr>
          <w:sz w:val="26"/>
          <w:szCs w:val="26"/>
        </w:rPr>
      </w:pPr>
      <w:r w:rsidRPr="001521D1">
        <w:rPr>
          <w:sz w:val="26"/>
          <w:szCs w:val="26"/>
        </w:rPr>
        <w:t>Nguồn kinh phí chi trả chế độ phụ cấp công vụ quy định tại Nghị định này được bảo đảm từ nguồn ngân sách nhà nước và tổng hợp vào nhu cầu cải cách tiền lương hàng năm của các địa phương.</w:t>
      </w:r>
    </w:p>
    <w:p w14:paraId="04A58220" w14:textId="77777777" w:rsidR="00307B68" w:rsidRPr="001521D1" w:rsidRDefault="00000000" w:rsidP="001521D1">
      <w:pPr>
        <w:spacing w:after="120"/>
        <w:ind w:firstLine="720"/>
        <w:jc w:val="both"/>
        <w:rPr>
          <w:sz w:val="26"/>
          <w:szCs w:val="26"/>
        </w:rPr>
      </w:pPr>
      <w:r w:rsidRPr="001521D1">
        <w:rPr>
          <w:b/>
          <w:bCs/>
          <w:sz w:val="26"/>
          <w:szCs w:val="26"/>
        </w:rPr>
        <w:t>Điều 6. Hiệu lực thi hành</w:t>
      </w:r>
    </w:p>
    <w:p w14:paraId="5C7DABD6" w14:textId="77777777" w:rsidR="00307B68" w:rsidRPr="001521D1" w:rsidRDefault="00000000" w:rsidP="001521D1">
      <w:pPr>
        <w:spacing w:after="120"/>
        <w:ind w:firstLine="720"/>
        <w:jc w:val="both"/>
        <w:rPr>
          <w:sz w:val="26"/>
          <w:szCs w:val="26"/>
        </w:rPr>
      </w:pPr>
      <w:r w:rsidRPr="001521D1">
        <w:rPr>
          <w:sz w:val="26"/>
          <w:szCs w:val="26"/>
        </w:rPr>
        <w:t>1. Nghị định này có hiệu lực thi hành kể từ ngày ký ban hành.</w:t>
      </w:r>
    </w:p>
    <w:p w14:paraId="5C362302" w14:textId="77777777" w:rsidR="00307B68" w:rsidRPr="001521D1" w:rsidRDefault="00000000" w:rsidP="001521D1">
      <w:pPr>
        <w:spacing w:after="120"/>
        <w:ind w:firstLine="720"/>
        <w:jc w:val="both"/>
        <w:rPr>
          <w:sz w:val="26"/>
          <w:szCs w:val="26"/>
        </w:rPr>
      </w:pPr>
      <w:r w:rsidRPr="001521D1">
        <w:rPr>
          <w:sz w:val="26"/>
          <w:szCs w:val="26"/>
        </w:rPr>
        <w:t>2. Chế độ phụ cấp quy định tại Nghị định này được áp dụng kể từ ngày 01 tháng 7 năm 2026 đến khi thực hiện cải cách chính sách tiền lương.</w:t>
      </w:r>
    </w:p>
    <w:p w14:paraId="23E9DDA4" w14:textId="77777777" w:rsidR="00307B68" w:rsidRPr="001521D1" w:rsidRDefault="00000000" w:rsidP="001521D1">
      <w:pPr>
        <w:spacing w:after="120"/>
        <w:ind w:firstLine="720"/>
        <w:jc w:val="both"/>
        <w:rPr>
          <w:sz w:val="26"/>
          <w:szCs w:val="26"/>
        </w:rPr>
      </w:pPr>
      <w:r w:rsidRPr="001521D1">
        <w:rPr>
          <w:sz w:val="26"/>
          <w:szCs w:val="26"/>
        </w:rPr>
        <w:t>3. Cán bộ, công chức cấp xã áp dụng mức phụ cấp công vụ quy định tại khoản 1 và khoản 3 Điều 3 Nghị định này mà trong thời gian từ ngày 01 tháng 7 năm 2026 đến khi Nghị định có hiệu lực thi hành đã hưởng mức phụ cấp công vụ thấp hơn mức phụ cấp công vụ 55% thì được hưởng chênh lệch cho bằng mức phụ cấp công vụ 55%.</w:t>
      </w:r>
    </w:p>
    <w:p w14:paraId="5DE8B537" w14:textId="77777777" w:rsidR="00307B68" w:rsidRPr="001521D1" w:rsidRDefault="00000000" w:rsidP="001521D1">
      <w:pPr>
        <w:spacing w:after="120"/>
        <w:ind w:firstLine="720"/>
        <w:jc w:val="both"/>
        <w:rPr>
          <w:sz w:val="26"/>
          <w:szCs w:val="26"/>
        </w:rPr>
      </w:pPr>
      <w:r w:rsidRPr="001521D1">
        <w:rPr>
          <w:sz w:val="26"/>
          <w:szCs w:val="26"/>
        </w:rPr>
        <w:t>4. Bãi bỏ các quy định liên quan về cán bộ, công chức cấp xã tại Nghị định số 34/2012/NĐ-CP ngày 15 tháng 4 năm 2012 của Chính phủ về chế độ phụ cấp công vụ.</w:t>
      </w:r>
    </w:p>
    <w:p w14:paraId="437CFA9D" w14:textId="77777777" w:rsidR="00307B68" w:rsidRPr="001521D1" w:rsidRDefault="00000000" w:rsidP="001521D1">
      <w:pPr>
        <w:spacing w:after="120"/>
        <w:ind w:firstLine="720"/>
        <w:jc w:val="both"/>
        <w:rPr>
          <w:sz w:val="26"/>
          <w:szCs w:val="26"/>
        </w:rPr>
      </w:pPr>
      <w:r w:rsidRPr="001521D1">
        <w:rPr>
          <w:b/>
          <w:bCs/>
          <w:sz w:val="26"/>
          <w:szCs w:val="26"/>
        </w:rPr>
        <w:t>Điều 7. Trách nhiệm thi hành</w:t>
      </w:r>
    </w:p>
    <w:p w14:paraId="2CA727A3" w14:textId="77777777" w:rsidR="00307B68" w:rsidRPr="001521D1" w:rsidRDefault="00000000" w:rsidP="001521D1">
      <w:pPr>
        <w:spacing w:after="120"/>
        <w:ind w:firstLine="720"/>
        <w:jc w:val="both"/>
        <w:rPr>
          <w:sz w:val="26"/>
          <w:szCs w:val="26"/>
        </w:rPr>
      </w:pPr>
      <w:r w:rsidRPr="001521D1">
        <w:rPr>
          <w:sz w:val="26"/>
          <w:szCs w:val="26"/>
        </w:rPr>
        <w:t>1. Bộ Nội vụ hướng dẫn, đôn đốc, theo dõi, kiểm tra việc thực hiện Nghị định này.</w:t>
      </w:r>
    </w:p>
    <w:p w14:paraId="23A86073" w14:textId="77777777" w:rsidR="00307B68" w:rsidRPr="001521D1" w:rsidRDefault="00000000" w:rsidP="001521D1">
      <w:pPr>
        <w:spacing w:after="120"/>
        <w:ind w:firstLine="720"/>
        <w:jc w:val="both"/>
        <w:rPr>
          <w:sz w:val="26"/>
          <w:szCs w:val="26"/>
        </w:rPr>
      </w:pPr>
      <w:r w:rsidRPr="001521D1">
        <w:rPr>
          <w:sz w:val="26"/>
          <w:szCs w:val="26"/>
        </w:rPr>
        <w:t>2. Các Bộ trưởng, Thủ trưởng cơ quan ngang bộ, Chủ tịch Ủy ban nhân dân tỉnh, thành phố và các cơ quan, tổ chức, cá nhân có liên quan chịu trách nhiệm thi hành Nghị định này.</w:t>
      </w:r>
    </w:p>
    <w:p w14:paraId="0D88D327" w14:textId="77777777" w:rsidR="00307B68" w:rsidRPr="001521D1" w:rsidRDefault="00307B68" w:rsidP="001521D1">
      <w:pPr>
        <w:jc w:val="center"/>
        <w:rPr>
          <w:sz w:val="26"/>
          <w:szCs w:val="26"/>
        </w:rPr>
      </w:pPr>
    </w:p>
    <w:tbl>
      <w:tblPr>
        <w:tblW w:w="5000" w:type="pct"/>
        <w:tblLook w:val="04A0" w:firstRow="1" w:lastRow="0" w:firstColumn="1" w:lastColumn="0" w:noHBand="0" w:noVBand="1"/>
      </w:tblPr>
      <w:tblGrid>
        <w:gridCol w:w="4751"/>
        <w:gridCol w:w="4320"/>
      </w:tblGrid>
      <w:tr w:rsidR="00307B68" w:rsidRPr="001521D1" w14:paraId="307E9978" w14:textId="77777777" w:rsidTr="001521D1">
        <w:tc>
          <w:tcPr>
            <w:tcW w:w="2619" w:type="pct"/>
          </w:tcPr>
          <w:p w14:paraId="7EB03F26" w14:textId="1306DCAA" w:rsidR="00307B68" w:rsidRPr="001521D1" w:rsidRDefault="00000000" w:rsidP="001521D1">
            <w:pPr>
              <w:rPr>
                <w:sz w:val="26"/>
                <w:szCs w:val="26"/>
              </w:rPr>
            </w:pPr>
            <w:r w:rsidRPr="001521D1">
              <w:rPr>
                <w:b/>
                <w:bCs/>
                <w:i/>
                <w:iCs/>
                <w:sz w:val="26"/>
                <w:szCs w:val="26"/>
              </w:rPr>
              <w:t>Nơi nhận:</w:t>
            </w:r>
            <w:r w:rsidR="001521D1">
              <w:rPr>
                <w:sz w:val="26"/>
                <w:szCs w:val="26"/>
              </w:rPr>
              <w:br/>
            </w:r>
            <w:r w:rsidRPr="001521D1">
              <w:rPr>
                <w:sz w:val="26"/>
                <w:szCs w:val="26"/>
              </w:rPr>
              <w:t>- Ban Bí thư Trung ương Đảng;</w:t>
            </w:r>
            <w:r w:rsidR="001521D1">
              <w:rPr>
                <w:sz w:val="26"/>
                <w:szCs w:val="26"/>
              </w:rPr>
              <w:br/>
            </w:r>
            <w:r w:rsidRPr="001521D1">
              <w:rPr>
                <w:sz w:val="26"/>
                <w:szCs w:val="26"/>
              </w:rPr>
              <w:t>- Thủ tướng, các Phó Thủ tướng Chính phủ;</w:t>
            </w:r>
            <w:r w:rsidR="001521D1">
              <w:rPr>
                <w:sz w:val="26"/>
                <w:szCs w:val="26"/>
              </w:rPr>
              <w:br/>
            </w:r>
            <w:r w:rsidRPr="001521D1">
              <w:rPr>
                <w:sz w:val="26"/>
                <w:szCs w:val="26"/>
              </w:rPr>
              <w:lastRenderedPageBreak/>
              <w:t>- Các bộ, cơ quan ngang bộ;</w:t>
            </w:r>
            <w:r w:rsidR="001521D1">
              <w:rPr>
                <w:sz w:val="26"/>
                <w:szCs w:val="26"/>
              </w:rPr>
              <w:br/>
            </w:r>
            <w:r w:rsidRPr="001521D1">
              <w:rPr>
                <w:sz w:val="26"/>
                <w:szCs w:val="26"/>
              </w:rPr>
              <w:t>- HĐND, UBND các tỉnh, thành phố;</w:t>
            </w:r>
            <w:r w:rsidR="001521D1">
              <w:rPr>
                <w:sz w:val="26"/>
                <w:szCs w:val="26"/>
              </w:rPr>
              <w:br/>
            </w:r>
            <w:r w:rsidRPr="001521D1">
              <w:rPr>
                <w:sz w:val="26"/>
                <w:szCs w:val="26"/>
              </w:rPr>
              <w:t>- Văn phòng Trung ương và các Ban của Đảng;</w:t>
            </w:r>
            <w:r w:rsidR="001521D1">
              <w:rPr>
                <w:sz w:val="26"/>
                <w:szCs w:val="26"/>
              </w:rPr>
              <w:br/>
            </w:r>
            <w:r w:rsidRPr="001521D1">
              <w:rPr>
                <w:sz w:val="26"/>
                <w:szCs w:val="26"/>
              </w:rPr>
              <w:t>- Văn phòng Tổng Bí thư;</w:t>
            </w:r>
            <w:r w:rsidR="001521D1">
              <w:rPr>
                <w:sz w:val="26"/>
                <w:szCs w:val="26"/>
              </w:rPr>
              <w:br/>
            </w:r>
            <w:r w:rsidRPr="001521D1">
              <w:rPr>
                <w:sz w:val="26"/>
                <w:szCs w:val="26"/>
              </w:rPr>
              <w:t>- Văn phòng Chủ tịch nước;</w:t>
            </w:r>
            <w:r w:rsidR="001521D1">
              <w:rPr>
                <w:sz w:val="26"/>
                <w:szCs w:val="26"/>
              </w:rPr>
              <w:br/>
            </w:r>
            <w:r w:rsidRPr="001521D1">
              <w:rPr>
                <w:sz w:val="26"/>
                <w:szCs w:val="26"/>
              </w:rPr>
              <w:t>- Hội đồng Dân tộc và các Ủy ban của Quốc hội;</w:t>
            </w:r>
            <w:r w:rsidR="001521D1">
              <w:rPr>
                <w:sz w:val="26"/>
                <w:szCs w:val="26"/>
              </w:rPr>
              <w:br/>
            </w:r>
            <w:r w:rsidRPr="001521D1">
              <w:rPr>
                <w:sz w:val="26"/>
                <w:szCs w:val="26"/>
              </w:rPr>
              <w:t>- Văn phòng Quốc hội;</w:t>
            </w:r>
            <w:r w:rsidR="001521D1">
              <w:rPr>
                <w:sz w:val="26"/>
                <w:szCs w:val="26"/>
              </w:rPr>
              <w:br/>
            </w:r>
            <w:r w:rsidRPr="001521D1">
              <w:rPr>
                <w:sz w:val="26"/>
                <w:szCs w:val="26"/>
              </w:rPr>
              <w:t>- Tòa án nhân dân tối cao;</w:t>
            </w:r>
            <w:r w:rsidR="001521D1">
              <w:rPr>
                <w:sz w:val="26"/>
                <w:szCs w:val="26"/>
              </w:rPr>
              <w:br/>
            </w:r>
            <w:r w:rsidRPr="001521D1">
              <w:rPr>
                <w:sz w:val="26"/>
                <w:szCs w:val="26"/>
              </w:rPr>
              <w:t>- Viện kiểm sát nhân dân tối cao;</w:t>
            </w:r>
            <w:r w:rsidR="001521D1">
              <w:rPr>
                <w:sz w:val="26"/>
                <w:szCs w:val="26"/>
              </w:rPr>
              <w:br/>
            </w:r>
            <w:r w:rsidRPr="001521D1">
              <w:rPr>
                <w:sz w:val="26"/>
                <w:szCs w:val="26"/>
              </w:rPr>
              <w:t>- Kiểm toán nhà nước;</w:t>
            </w:r>
            <w:r w:rsidR="001521D1">
              <w:rPr>
                <w:sz w:val="26"/>
                <w:szCs w:val="26"/>
              </w:rPr>
              <w:br/>
            </w:r>
            <w:r w:rsidRPr="001521D1">
              <w:rPr>
                <w:sz w:val="26"/>
                <w:szCs w:val="26"/>
              </w:rPr>
              <w:t>- Ủy ban Trung ương Mặt trận Tổ quốc Việt Nam;</w:t>
            </w:r>
            <w:r w:rsidR="001521D1">
              <w:rPr>
                <w:sz w:val="26"/>
                <w:szCs w:val="26"/>
              </w:rPr>
              <w:br/>
            </w:r>
            <w:r w:rsidRPr="001521D1">
              <w:rPr>
                <w:sz w:val="26"/>
                <w:szCs w:val="26"/>
              </w:rPr>
              <w:t>- Cơ quan trung ương của các tổ chức chính trị - xã hội;</w:t>
            </w:r>
            <w:r w:rsidR="001521D1">
              <w:rPr>
                <w:sz w:val="26"/>
                <w:szCs w:val="26"/>
              </w:rPr>
              <w:br/>
            </w:r>
            <w:r w:rsidRPr="001521D1">
              <w:rPr>
                <w:sz w:val="26"/>
                <w:szCs w:val="26"/>
              </w:rPr>
              <w:t>- VPCP: BTCN, các PCN, Trợ lý TTg, các Vụ, Cục;</w:t>
            </w:r>
            <w:r w:rsidR="001521D1">
              <w:rPr>
                <w:sz w:val="26"/>
                <w:szCs w:val="26"/>
              </w:rPr>
              <w:br/>
            </w:r>
            <w:r w:rsidRPr="001521D1">
              <w:rPr>
                <w:sz w:val="26"/>
                <w:szCs w:val="26"/>
              </w:rPr>
              <w:t>- Lưu: VT, KTTH (2b).</w:t>
            </w:r>
          </w:p>
        </w:tc>
        <w:tc>
          <w:tcPr>
            <w:tcW w:w="2381" w:type="pct"/>
          </w:tcPr>
          <w:p w14:paraId="27E2525E" w14:textId="04F1B61C" w:rsidR="00307B68" w:rsidRPr="001521D1" w:rsidRDefault="00000000" w:rsidP="001521D1">
            <w:pPr>
              <w:jc w:val="center"/>
              <w:rPr>
                <w:sz w:val="26"/>
                <w:szCs w:val="26"/>
              </w:rPr>
            </w:pPr>
            <w:r w:rsidRPr="001521D1">
              <w:rPr>
                <w:b/>
                <w:bCs/>
                <w:sz w:val="26"/>
                <w:szCs w:val="26"/>
              </w:rPr>
              <w:lastRenderedPageBreak/>
              <w:t>TM. CHÍNH PHỦ</w:t>
            </w:r>
            <w:r w:rsidR="001521D1">
              <w:rPr>
                <w:sz w:val="26"/>
                <w:szCs w:val="26"/>
              </w:rPr>
              <w:br/>
            </w:r>
            <w:r w:rsidRPr="001521D1">
              <w:rPr>
                <w:b/>
                <w:bCs/>
                <w:sz w:val="26"/>
                <w:szCs w:val="26"/>
              </w:rPr>
              <w:t>KT. THỦ TƯỚNG</w:t>
            </w:r>
            <w:r w:rsidR="001521D1">
              <w:rPr>
                <w:sz w:val="26"/>
                <w:szCs w:val="26"/>
              </w:rPr>
              <w:br/>
            </w:r>
            <w:r w:rsidRPr="001521D1">
              <w:rPr>
                <w:b/>
                <w:bCs/>
                <w:sz w:val="26"/>
                <w:szCs w:val="26"/>
              </w:rPr>
              <w:t>PHÓ THỦ TƯỚNG</w:t>
            </w:r>
            <w:r w:rsidR="001521D1">
              <w:rPr>
                <w:sz w:val="26"/>
                <w:szCs w:val="26"/>
              </w:rPr>
              <w:br/>
            </w:r>
            <w:r w:rsidR="001521D1">
              <w:rPr>
                <w:b/>
                <w:bCs/>
                <w:sz w:val="26"/>
                <w:szCs w:val="26"/>
              </w:rPr>
              <w:br/>
            </w:r>
            <w:r w:rsidR="001521D1">
              <w:rPr>
                <w:b/>
                <w:bCs/>
                <w:sz w:val="26"/>
                <w:szCs w:val="26"/>
              </w:rPr>
              <w:lastRenderedPageBreak/>
              <w:br/>
            </w:r>
            <w:r w:rsidR="001521D1">
              <w:rPr>
                <w:b/>
                <w:bCs/>
                <w:sz w:val="26"/>
                <w:szCs w:val="26"/>
              </w:rPr>
              <w:br/>
            </w:r>
            <w:r w:rsidR="001521D1">
              <w:rPr>
                <w:b/>
                <w:bCs/>
                <w:sz w:val="26"/>
                <w:szCs w:val="26"/>
              </w:rPr>
              <w:br/>
            </w:r>
            <w:r w:rsidR="001521D1">
              <w:rPr>
                <w:b/>
                <w:bCs/>
                <w:sz w:val="26"/>
                <w:szCs w:val="26"/>
              </w:rPr>
              <w:br/>
            </w:r>
            <w:r w:rsidRPr="001521D1">
              <w:rPr>
                <w:b/>
                <w:bCs/>
                <w:sz w:val="26"/>
                <w:szCs w:val="26"/>
              </w:rPr>
              <w:t>Phạm Thị Thanh Trà</w:t>
            </w:r>
          </w:p>
        </w:tc>
      </w:tr>
    </w:tbl>
    <w:p w14:paraId="03D268B7" w14:textId="77777777" w:rsidR="00521BE7" w:rsidRPr="001521D1" w:rsidRDefault="00521BE7" w:rsidP="001521D1">
      <w:pPr>
        <w:spacing w:after="120"/>
        <w:ind w:firstLine="720"/>
        <w:jc w:val="both"/>
        <w:rPr>
          <w:sz w:val="26"/>
          <w:szCs w:val="26"/>
        </w:rPr>
      </w:pPr>
    </w:p>
    <w:sectPr w:rsidR="00521BE7" w:rsidRPr="001521D1" w:rsidSect="00525402">
      <w:footerReference w:type="first" r:id="rId7"/>
      <w:pgSz w:w="11906" w:h="16838" w:code="9"/>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CE643" w14:textId="77777777" w:rsidR="00F633DE" w:rsidRDefault="00F633DE">
      <w:r>
        <w:separator/>
      </w:r>
    </w:p>
  </w:endnote>
  <w:endnote w:type="continuationSeparator" w:id="0">
    <w:p w14:paraId="414EA3E4" w14:textId="77777777" w:rsidR="00F633DE" w:rsidRDefault="00F63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3CCA5" w14:textId="050A28A6" w:rsidR="001521D1" w:rsidRPr="001521D1" w:rsidRDefault="00525402" w:rsidP="001521D1">
    <w:pPr>
      <w:pStyle w:val="Footer"/>
    </w:pPr>
    <w:r>
      <w:rPr>
        <w:noProof/>
      </w:rPr>
      <w:drawing>
        <wp:inline distT="0" distB="0" distL="0" distR="0" wp14:anchorId="71C618DB" wp14:editId="57B47E5F">
          <wp:extent cx="5723809" cy="580952"/>
          <wp:effectExtent l="0" t="0" r="0" b="0"/>
          <wp:docPr id="518123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123204" name=""/>
                  <pic:cNvPicPr/>
                </pic:nvPicPr>
                <pic:blipFill>
                  <a:blip r:embed="rId1"/>
                  <a:stretch>
                    <a:fillRect/>
                  </a:stretch>
                </pic:blipFill>
                <pic:spPr>
                  <a:xfrm>
                    <a:off x="0" y="0"/>
                    <a:ext cx="5723809" cy="5809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7C8B3" w14:textId="77777777" w:rsidR="00F633DE" w:rsidRDefault="00F633DE">
      <w:r>
        <w:separator/>
      </w:r>
    </w:p>
  </w:footnote>
  <w:footnote w:type="continuationSeparator" w:id="0">
    <w:p w14:paraId="2E5FB74A" w14:textId="77777777" w:rsidR="00F633DE" w:rsidRDefault="00F63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9B40B3"/>
    <w:multiLevelType w:val="hybridMultilevel"/>
    <w:tmpl w:val="BFE43206"/>
    <w:lvl w:ilvl="0" w:tplc="72C69994">
      <w:start w:val="1"/>
      <w:numFmt w:val="bullet"/>
      <w:lvlText w:val="●"/>
      <w:lvlJc w:val="left"/>
      <w:pPr>
        <w:ind w:left="720" w:hanging="360"/>
      </w:pPr>
    </w:lvl>
    <w:lvl w:ilvl="1" w:tplc="71B21936">
      <w:start w:val="1"/>
      <w:numFmt w:val="bullet"/>
      <w:lvlText w:val="○"/>
      <w:lvlJc w:val="left"/>
      <w:pPr>
        <w:ind w:left="1440" w:hanging="360"/>
      </w:pPr>
    </w:lvl>
    <w:lvl w:ilvl="2" w:tplc="843C7AA6">
      <w:start w:val="1"/>
      <w:numFmt w:val="bullet"/>
      <w:lvlText w:val="■"/>
      <w:lvlJc w:val="left"/>
      <w:pPr>
        <w:ind w:left="2160" w:hanging="360"/>
      </w:pPr>
    </w:lvl>
    <w:lvl w:ilvl="3" w:tplc="B3B01418">
      <w:start w:val="1"/>
      <w:numFmt w:val="bullet"/>
      <w:lvlText w:val="●"/>
      <w:lvlJc w:val="left"/>
      <w:pPr>
        <w:ind w:left="2880" w:hanging="360"/>
      </w:pPr>
    </w:lvl>
    <w:lvl w:ilvl="4" w:tplc="4BE05416">
      <w:start w:val="1"/>
      <w:numFmt w:val="bullet"/>
      <w:lvlText w:val="○"/>
      <w:lvlJc w:val="left"/>
      <w:pPr>
        <w:ind w:left="3600" w:hanging="360"/>
      </w:pPr>
    </w:lvl>
    <w:lvl w:ilvl="5" w:tplc="6018CF7A">
      <w:start w:val="1"/>
      <w:numFmt w:val="bullet"/>
      <w:lvlText w:val="■"/>
      <w:lvlJc w:val="left"/>
      <w:pPr>
        <w:ind w:left="4320" w:hanging="360"/>
      </w:pPr>
    </w:lvl>
    <w:lvl w:ilvl="6" w:tplc="1DC2DC56">
      <w:start w:val="1"/>
      <w:numFmt w:val="bullet"/>
      <w:lvlText w:val="●"/>
      <w:lvlJc w:val="left"/>
      <w:pPr>
        <w:ind w:left="5040" w:hanging="360"/>
      </w:pPr>
    </w:lvl>
    <w:lvl w:ilvl="7" w:tplc="8B1C49B6">
      <w:start w:val="1"/>
      <w:numFmt w:val="bullet"/>
      <w:lvlText w:val="●"/>
      <w:lvlJc w:val="left"/>
      <w:pPr>
        <w:ind w:left="5760" w:hanging="360"/>
      </w:pPr>
    </w:lvl>
    <w:lvl w:ilvl="8" w:tplc="2070BB22">
      <w:start w:val="1"/>
      <w:numFmt w:val="bullet"/>
      <w:lvlText w:val="●"/>
      <w:lvlJc w:val="left"/>
      <w:pPr>
        <w:ind w:left="6480" w:hanging="360"/>
      </w:pPr>
    </w:lvl>
  </w:abstractNum>
  <w:num w:numId="1" w16cid:durableId="5345383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B68"/>
    <w:rsid w:val="001521D1"/>
    <w:rsid w:val="00307B68"/>
    <w:rsid w:val="003910FF"/>
    <w:rsid w:val="00521BE7"/>
    <w:rsid w:val="00525402"/>
    <w:rsid w:val="007C2C90"/>
    <w:rsid w:val="008638B4"/>
    <w:rsid w:val="00AB1B88"/>
    <w:rsid w:val="00AD0F84"/>
    <w:rsid w:val="00EA7D7D"/>
    <w:rsid w:val="00F63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02C35"/>
  <w15:docId w15:val="{3920B1BE-A2B0-44FE-A525-158BB428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521D1"/>
    <w:pPr>
      <w:tabs>
        <w:tab w:val="center" w:pos="4680"/>
        <w:tab w:val="right" w:pos="9360"/>
      </w:tabs>
    </w:pPr>
  </w:style>
  <w:style w:type="character" w:customStyle="1" w:styleId="HeaderChar">
    <w:name w:val="Header Char"/>
    <w:basedOn w:val="DefaultParagraphFont"/>
    <w:link w:val="Header"/>
    <w:uiPriority w:val="99"/>
    <w:rsid w:val="001521D1"/>
  </w:style>
  <w:style w:type="paragraph" w:styleId="Footer">
    <w:name w:val="footer"/>
    <w:basedOn w:val="Normal"/>
    <w:link w:val="FooterChar"/>
    <w:uiPriority w:val="99"/>
    <w:unhideWhenUsed/>
    <w:rsid w:val="001521D1"/>
    <w:pPr>
      <w:tabs>
        <w:tab w:val="center" w:pos="4680"/>
        <w:tab w:val="right" w:pos="9360"/>
      </w:tabs>
    </w:pPr>
  </w:style>
  <w:style w:type="character" w:customStyle="1" w:styleId="FooterChar">
    <w:name w:val="Footer Char"/>
    <w:basedOn w:val="DefaultParagraphFont"/>
    <w:link w:val="Footer"/>
    <w:uiPriority w:val="99"/>
    <w:rsid w:val="001521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Nghị định số 381/2026/NĐ-CP</vt:lpstr>
    </vt:vector>
  </TitlesOfParts>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số 381/2026/NĐ-CP</dc:title>
  <dc:creator/>
  <cp:lastModifiedBy>key3</cp:lastModifiedBy>
  <cp:revision>5</cp:revision>
  <dcterms:created xsi:type="dcterms:W3CDTF">2026-10-03T02:33:00Z</dcterms:created>
  <dcterms:modified xsi:type="dcterms:W3CDTF">2026-10-05T01:09:00Z</dcterms:modified>
</cp:coreProperties>
</file>