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A37AC1" w:rsidRPr="00D500CD" w14:paraId="295F05C3" w14:textId="77777777" w:rsidTr="00D500CD">
        <w:tc>
          <w:tcPr>
            <w:tcW w:w="2121" w:type="pct"/>
          </w:tcPr>
          <w:p w14:paraId="772BB9DC" w14:textId="6F26ACDC" w:rsidR="00A37AC1" w:rsidRPr="00D500CD" w:rsidRDefault="004D299F" w:rsidP="00D500C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258/2026/NĐ-CP</w:t>
            </w:r>
          </w:p>
        </w:tc>
        <w:tc>
          <w:tcPr>
            <w:tcW w:w="2879" w:type="pct"/>
          </w:tcPr>
          <w:p w14:paraId="638611A0" w14:textId="39C26597" w:rsidR="00A37AC1" w:rsidRPr="00D500CD" w:rsidRDefault="004D299F" w:rsidP="00D500C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  <w:r w:rsid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6</w:t>
            </w:r>
            <w:r w:rsid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4E6A81FD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34F9BF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D6CCD20" w14:textId="67099F66" w:rsidR="00A37AC1" w:rsidRP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20622D0" w14:textId="77777777" w:rsidR="00A37AC1" w:rsidRP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cơ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, chính sách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br/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phát huy ngu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m nâng cao hi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br/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theo Ngh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250/2025/QH15 c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1D5BBC7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72456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0ADD50F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 Ban hành văn b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n quy ph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m pháp lu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64/2025/QH15 đư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87/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2025/QH15;</w:t>
      </w:r>
    </w:p>
    <w:p w14:paraId="6777F7AF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250/2025/QH15 c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m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cơ ch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, chính sách 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 thù nh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m nâng cao hi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0065DA42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i giao;</w:t>
      </w:r>
    </w:p>
    <w:p w14:paraId="5E72B5BF" w14:textId="77777777" w:rsidR="00A37AC1" w:rsidRPr="00D500CD" w:rsidRDefault="004D299F" w:rsidP="00D500C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cơ ch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, chính 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sách phát huy ngu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n l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 nh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m nâng cao hi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theo Ngh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250/2025/QH15 c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i.</w:t>
      </w:r>
    </w:p>
    <w:p w14:paraId="0F58F7CC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E87C55" w14:textId="25DC4BE9" w:rsidR="00D500CD" w:rsidRP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71B33AD3" w14:textId="6DF6886A" w:rsidR="00A37AC1" w:rsidRP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6CE64E4A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3E4A21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52B4CD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các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19, 21, 22, 23 và 24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250/2025/QH15 ngày 10 tháng 12 năm 2025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thù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nâng cao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305B1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F23E3DC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sĩ quan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vũ trang,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E972F2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EB89D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chuyên sâu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14452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2. Nguyên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áp d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BAE357F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Kinh phí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ngu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ngân sá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ngu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các ngu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5472FC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57012C60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là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năng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trong quan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lãnh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cao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khác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105077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là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theo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năng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chính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truy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thông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quan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lãnh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cao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khác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EBCD2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là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theo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năng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thông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quan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lãnh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cao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khác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phát sinh theo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2A4EE7" w14:textId="77777777" w:rsidR="00A37AC1" w:rsidRDefault="004D299F" w:rsidP="00D500C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là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năng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trong quan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n.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không có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trú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F9E172F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5A219F73" w14:textId="77777777" w:rsidR="00A37AC1" w:rsidRP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Chương II</w:t>
      </w:r>
    </w:p>
    <w:p w14:paraId="2709B3C4" w14:textId="7BEC2D24" w:rsidR="00A37AC1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CƠ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, CHÍNH SÁCH NÂNG CAO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ĐÀO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O </w:t>
      </w:r>
      <w:r w:rsidR="00D500C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NHÂN L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25D0430A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A423315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4. Chính sách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cơ s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chuyên sâu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18AE6E0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chuyên sâu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các tiêu chí sau:</w:t>
      </w:r>
    </w:p>
    <w:p w14:paraId="76C0656C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DFFE0BC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Có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chuyên sâu và tư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do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ban hành;</w:t>
      </w:r>
    </w:p>
    <w:p w14:paraId="6C5D79E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Có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dung chuyên ngành liên quan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91AFC3E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d) Có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ngũ chuyên trách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công tác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ng, đáp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chuyên môn và kinh nghi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trong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và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chuyên sâu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cho các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theo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B4BC8A3" w14:textId="64FDD629" w:rsidR="00A37AC1" w:rsidRPr="00D500CD" w:rsidRDefault="00A5183E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) Có đội ngũ giảng viên đáp ứng tiêu chuẩn về trình độ chuyên môn, có kinh nghiệm thực tiễn trong lĩnh vực đối ngoại, hội nhập quốc tế;</w:t>
      </w:r>
    </w:p>
    <w:p w14:paraId="255D078F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e)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dung chuyên ngành liên quan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F7B39D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các tiêu chí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này,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danh sách các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chuyên sâu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sau khi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ý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và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5B296D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Chính sách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chuyên sâu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F521D1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viên, chuyên gia, cán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làm công tác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và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chuyên sâu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ưu tiên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tham gia các khóa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trong và ngoài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nâng cao năng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C3394F0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ưu tiên xem xét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các ngành, chương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liên quan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1E5860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ưu tiên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hàng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tư công trong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thông tin và chuy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y,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và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D54191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5. Phát tri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vi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Ngo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i giao thành cơ </w:t>
      </w:r>
      <w:r w:rsidRPr="00D500CD">
        <w:rPr>
          <w:rFonts w:ascii="Arial" w:hAnsi="Arial" w:cs="Arial"/>
          <w:b/>
          <w:i/>
          <w:color w:val="000000" w:themeColor="text1"/>
          <w:sz w:val="20"/>
          <w:szCs w:val="20"/>
        </w:rPr>
        <w:t>s</w:t>
      </w:r>
      <w:r w:rsidRPr="00D500CD">
        <w:rPr>
          <w:rFonts w:ascii="Arial" w:hAnsi="Arial" w:cs="Arial"/>
          <w:b/>
          <w:i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o chuyên sâu, tr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nghiên c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chi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và ngo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giao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1E53003D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giao là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chuyên sâu,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gia, đóng vai trò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trong công tác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khai các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các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trên toàn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13CF441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và các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4A73687C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Tham mưu cho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phê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dành cho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tham gia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 theo dõi, đôn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đánh giá,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báo cáo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7C3516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Đóng vai trò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ngũ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viên, phát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các ngành,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sau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chia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và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chuyên môn cho các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khác trong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0D773D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lý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báo tình hình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và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khai chính sách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A44EB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lastRenderedPageBreak/>
        <w:t>d)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trong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khai các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D6D212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đ) Đóng vai trò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và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khai các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trong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và trao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E9E422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ưu tiên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ngu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giao, công tác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thông tin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5D3367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6. Đào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công tác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0A89D0B6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41884DF" w14:textId="6E977C94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cho cán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lý,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tham gia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BAE460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phê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và ban hành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dung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cơ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năng và các khóa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7C1BE1C" w14:textId="4716EC1B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Căn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phê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và nhu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công tác,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dành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ho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2EA6EECC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năng cho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xuyên:</w:t>
      </w:r>
    </w:p>
    <w:p w14:paraId="5523CB8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các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cơ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các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447F9E" w14:textId="435FB08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các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ngành,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33E0AE5C" w14:textId="6D279676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220838">
        <w:rPr>
          <w:rFonts w:ascii="Arial" w:hAnsi="Arial" w:cs="Arial"/>
          <w:color w:val="000000" w:themeColor="text1"/>
          <w:sz w:val="20"/>
          <w:szCs w:val="20"/>
        </w:rPr>
        <w:t>Hằng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năm,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ít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40%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D8DD0B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tham gia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y các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tham gia chương trình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48CFFC1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tham gia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03C71F2" w14:textId="59AC60CE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trong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vi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trách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danh sách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năng cơ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9EC1AC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tham gia chương trình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1CCBB55" w14:textId="77777777" w:rsidR="00A37AC1" w:rsidRDefault="004D299F" w:rsidP="00D500C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4. Các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theo hình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kinh phí và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cho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tham gia.</w:t>
      </w:r>
    </w:p>
    <w:p w14:paraId="6561A4E0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63B80B3" w14:textId="77777777" w:rsidR="00A37AC1" w:rsidRP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3C51E2D" w14:textId="77777777" w:rsidR="00A37AC1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TĂNG CƯ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NHÂN L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6B244C0E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C23ABA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7.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danh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2F7D9AC2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ý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an và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có liên quan,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khai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0A6E40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lastRenderedPageBreak/>
        <w:t>a) Khi xu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có tính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u,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- dân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trên các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hình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nh, uy tín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D861145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Khi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ra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cơ chi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sách nhanh,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B51572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Các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khác theo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A89B61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hành và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theo nguyên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như sau:</w:t>
      </w:r>
    </w:p>
    <w:p w14:paraId="501B91F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trong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vi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chuyên môn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giao;</w:t>
      </w:r>
    </w:p>
    <w:p w14:paraId="4CBC2D2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A1D7C12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thúc sau khi hoàn thành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2DBA40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không quá 36 tháng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D4ED87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đ) Cơ quan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theo ngành,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nhân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máy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giúp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không làm phát sinh biên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riêng;</w:t>
      </w:r>
    </w:p>
    <w:p w14:paraId="34D2C49D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tính linh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và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trong x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quan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phát sinh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4CD9926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Tiêu chu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E78FFAD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tương đương đang công tác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là chuyên gia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2F5648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đang công tác,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tương đương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cá nhân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này;</w:t>
      </w:r>
    </w:p>
    <w:p w14:paraId="4B1DFF8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chuyên gia cao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lý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tương đương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cá nhân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này.</w:t>
      </w:r>
    </w:p>
    <w:p w14:paraId="58E0EDAE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khi đi công tác trong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công tác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goài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tác phí và các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chi khác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480B0DE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8. Th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thí 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m cơ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B21C4D0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đã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quan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Nam nhưng chưa có nhu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thành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quán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trú,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báo cáo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thí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êm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bàn đó.</w:t>
      </w:r>
    </w:p>
    <w:p w14:paraId="0988549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gia.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là 36 tháng và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kéo dài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rút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giao.</w:t>
      </w:r>
    </w:p>
    <w:p w14:paraId="4E22674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Tiêu chu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quy trình,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và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n. Trong giai đo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thí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khi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ngày 31 tháng 12 năm 2030,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là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giao.</w:t>
      </w:r>
    </w:p>
    <w:p w14:paraId="18E18FCD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ong quan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0566000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lastRenderedPageBreak/>
        <w:t>5.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tác phí, phương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khi đi công tác trong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 tương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tháng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50%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sinh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phí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thành viên cơ quan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ngoài.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làm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bàn thì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thêm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tháng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15%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sinh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í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bàn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hai và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đa 20%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sinh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phí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bàn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ba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2CADA02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6. Trong giai đo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thí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thành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tác giúp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cho các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giao, làm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kiêm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tác phí, phương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khi đi công tác trong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 và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tháng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20%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sinh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phí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thành viên cơ quan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am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BE54B23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9. Cơ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, chính sách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thù thu hút, s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nhà khoa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trong công tác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các lĩnh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ưu tiên, tr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tâm, chi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4680512F" w14:textId="45FF8EF2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ngành,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tâm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phương,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các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ưu tiên,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tâm trong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các chính sách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thù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m thu hút,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tiêu,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- dân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xu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trên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3B75F40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ít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tương đương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4 trong khung năng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6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Nam do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nh, có ít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10 năm làm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10 năm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y, nghiê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u, chương trình,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án trong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6CCDF8A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Có trình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sĩ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lên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có uy tín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4C9402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Là tác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tác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trình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rãi mang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7AE6957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ít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tương đương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4 trong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khung năng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6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Nam do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690BF44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Đã có ít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10 năm làm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đang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trong, ngoài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có uy tín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chuyên môn trong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A791E1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 ít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01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tài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thu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99413CB" w14:textId="131251D5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lãnh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="00F8307B">
        <w:rPr>
          <w:rFonts w:ascii="Arial" w:hAnsi="Arial" w:cs="Arial"/>
          <w:color w:val="000000" w:themeColor="text1"/>
          <w:sz w:val="20"/>
          <w:szCs w:val="20"/>
        </w:rPr>
        <w:t>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tương đương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lên đang công tác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đã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hưu; đã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tham gia tham mưu chính sách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hình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tác, đàm phán, ký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tác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mang tính liên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gia, liên khu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trách;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đã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tham gia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tham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chuyên môn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khu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mà cá nhân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à lãnh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0C82F4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thành thành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chuyên môn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CAC382" w14:textId="5A783D06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đ)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BB30B7" w14:textId="4D22124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chuyên gia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nh,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và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thông báo cho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danh sách chuyên gia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B4891D5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5. Chính sách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Nam:</w:t>
      </w:r>
    </w:p>
    <w:p w14:paraId="4A0F5871" w14:textId="016352BF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a, b, d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này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trong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có nguy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công tác lâu dài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lastRenderedPageBreak/>
        <w:t>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xem xét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vào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theo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hành,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hàng tháng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300%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lương theo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lương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các chính sách khác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9C0CC81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a, b, c, d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3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này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đã quá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trong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nhưng không có nguy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vào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có nhu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thì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xem xét ký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khoán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4724875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tháng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khi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vào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chuyên gia.</w:t>
      </w:r>
    </w:p>
    <w:p w14:paraId="2F5270F2" w14:textId="13C1697A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năm,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đánh giá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đóng góp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gia.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đánh giá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hành cùng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đánh giá, x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ng năm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t.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đánh giá là căn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cho thôi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dành cho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C3AF7C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6.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là công dân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ưu tiên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tham gia công tác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khai các chương trình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tác,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 trong các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hình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ký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công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theo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các chính sách khác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62FEB08" w14:textId="32A78870" w:rsidR="00A37AC1" w:rsidRDefault="004D299F" w:rsidP="00D500C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7. Trong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và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cơ quan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lý,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tham gia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tham gia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y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1709F6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2EAD3F" w14:textId="77777777" w:rsid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07587A96" w14:textId="13B91425" w:rsidR="00A37AC1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ÍNH SÁCH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I LÀM CÔNG TÁC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br/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3221E2A8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637673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10.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xuyên</w:t>
      </w:r>
    </w:p>
    <w:p w14:paraId="4AC40F31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trong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hàng tháng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100%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lương theo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lương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không bao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E87967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trong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250/2025/QH15.</w:t>
      </w:r>
    </w:p>
    <w:p w14:paraId="12A4B1B2" w14:textId="4713B80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Các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khác là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trong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250/2025/QH15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341B84E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làm chuyên môn, nghi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làm ngành,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hành;</w:t>
      </w:r>
    </w:p>
    <w:p w14:paraId="1B485C7C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Sĩ quan,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vũ trang do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phòng,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an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và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danh sách.</w:t>
      </w:r>
    </w:p>
    <w:p w14:paraId="4210B3D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sĩ quan,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vũ trang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rà soát,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danh sách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tháng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này,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đúng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công khai, minh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ch, phòng,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tham nhũng, lãng phí, tiêu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các nguyên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250/2025/QH15.</w:t>
      </w:r>
    </w:p>
    <w:p w14:paraId="15D06B85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5. Cán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đi công tác, làm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30 ngày liên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lên không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tháng.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gian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có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làm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làm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B97F11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lastRenderedPageBreak/>
        <w:t>6. Trong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gian tham gia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nguyên lương và các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khác.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ng không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cùng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phương nơi công tác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 thì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như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đi công tác trong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ngoài,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cao hơn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pháp khác.</w:t>
      </w:r>
    </w:p>
    <w:p w14:paraId="224CA065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7. Các cơ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quan,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hàng năm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u, rà soát,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danh sách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trong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cơ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làm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0B207D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11. Công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c, sĩ quan thu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lư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vũ trang s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m đư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tháng b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300% m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lương theo 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lương hi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(không bao g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m ph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p)</w:t>
      </w:r>
    </w:p>
    <w:p w14:paraId="78E402C5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Danh sách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P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E4B31F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sĩ quan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vũ trang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các cơ quan,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m khi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đáp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05C9521D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trong các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trong các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chuyên môn: Trao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biên - phiên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đàm phán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tác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so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tham gia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75FD38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cơ quan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đánh giá, xác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và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52432707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53D25D6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Quy trình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cán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5E16AF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 thành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do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làm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ch, thành viên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các cơ quan có liên quan và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chuyên gia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thành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nguyên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do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3D1790B" w14:textId="230759A4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năm, căn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danh sách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có)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giao;</w:t>
      </w:r>
    </w:p>
    <w:p w14:paraId="461D89BD" w14:textId="560206B8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hình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và thông báo cho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có liên quan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45 ngày làm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tính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ngày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63A037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d)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đánh giá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phê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danh sách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m. Trong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30 ngà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y làm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ngày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có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thông báo công khai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AA46E23" w14:textId="7CBFD0C1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đ)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danh sách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là căn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rà soát,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250/2025/QH15.</w:t>
      </w:r>
    </w:p>
    <w:p w14:paraId="0121F04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và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E0BE382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Cơ quan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có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phân công,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công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cán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phát huy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đa năng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m;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chi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kinh phí cho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tham gia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m;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rà soát,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khi có thay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có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và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báo cáo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923B489" w14:textId="71B9BED8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Trong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và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tham gia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Nhà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lastRenderedPageBreak/>
        <w:t>do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trì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tham gia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y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9D1EDF5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có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trau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rèn luy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năng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ưu tiên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cũng như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khác theo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cá nhân; trong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nguyên lương và các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khác.</w:t>
      </w:r>
    </w:p>
    <w:p w14:paraId="35A2ADBD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12,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, chính sách 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công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c, sĩ quan thu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lư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ng vũ trang bi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t phái, tham gia làm vi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3CF00E6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sĩ quan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vũ trang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phái,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tác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12 tháng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không quá 36 tháng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các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thù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nâng cao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này và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ưu tiên xem xét,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vào các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công tác liên quan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sau khi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phái.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p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hái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thúc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065E1C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sĩ quan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vũ trang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lý, sau khi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gian bi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phái,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tác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ưu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iên xem xét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tương đương mà không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có quy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u đáp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đây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nhân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a cơ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quan,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c.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theo quy trình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nhân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nơi khác.</w:t>
      </w:r>
    </w:p>
    <w:p w14:paraId="3F93975D" w14:textId="77777777" w:rsidR="00A37AC1" w:rsidRDefault="004D299F" w:rsidP="00D500C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sĩ quan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vũ trang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phái,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tác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nhưng không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lương,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các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tương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thành viên cơ quan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bàn nơi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cơ quan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bàn đang kiêm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/ch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con chưa thành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iên đi theo.</w:t>
      </w:r>
    </w:p>
    <w:p w14:paraId="196B52CD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CB48548" w14:textId="77777777" w:rsid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1C229F3B" w14:textId="446A01A9" w:rsidR="00A37AC1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58A3139C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43691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13. T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024265E" w14:textId="604DFEB9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trung ương;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trong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xem xét,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ban hành văn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theo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5E0E43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giao:</w:t>
      </w:r>
    </w:p>
    <w:p w14:paraId="0F9F62B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năm báo cáo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các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nâng cao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09A55A0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Báo cáo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các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thí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ngày 31 tháng 12 năm 2030;</w:t>
      </w:r>
    </w:p>
    <w:p w14:paraId="6BD3CAD7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lý, khai thác và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vào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các thông tin,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danh sách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công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danh sách các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chuyên sâu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danh sách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danh sách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không bao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các cá nhân và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phòng và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an;</w:t>
      </w:r>
    </w:p>
    <w:p w14:paraId="371993B7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d)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trình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ban hành Quy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và các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các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7 và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8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B44A5D3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đ) Ban hành theo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các quy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chuyên gia, xét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công tác giúp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toàn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39A8165" w14:textId="3254F38D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lastRenderedPageBreak/>
        <w:t>3. Trách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1962CF5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và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tham gia các chương trình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i tham gia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EB919A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không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xuyên tham gia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trao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t, tham gia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các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ưu tiên,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tâm, chi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gia,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phương theo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công tác và nhu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ng;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trí kinh phí trên cơ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tính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E1A7F87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c)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và ban hành quy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sau khi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ý ki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giao;</w:t>
      </w:r>
    </w:p>
    <w:p w14:paraId="799B1FC0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d) Rà soát,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danh sách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ngày 15 tháng 12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theo dõi;</w:t>
      </w:r>
    </w:p>
    <w:p w14:paraId="4F1E146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xây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báo cáo Chính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năm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các cơ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nâng cao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này, 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vào ngày 15 tháng 11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năm;</w:t>
      </w:r>
    </w:p>
    <w:p w14:paraId="50021686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năm x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ây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toán kinh phí và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cá nhân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danh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phái viên trong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vi lĩnh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7B2701B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g) Tuyên truy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279F76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14. 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C14816F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ngày ký ban hành. Các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tháng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làm công tác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p, thư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xuyên, nhà khoa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chuyên gia và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250/2025/QH15 có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2026.</w:t>
      </w:r>
    </w:p>
    <w:p w14:paraId="79B64B73" w14:textId="076A980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trung ương;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4786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c, cá nhân khác có liên quan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trách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179699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15. Đi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9D4DEF0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Các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sau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sung d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toán và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thanh,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toán theo các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250/2025/QH15 và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này:</w:t>
      </w:r>
    </w:p>
    <w:p w14:paraId="4679542F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11 và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12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này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250/2025/QH15 có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79F755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n, trao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, nghiên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và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giao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giao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ngày 01 tháng 01 năm 2026 mà theo k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có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2026.</w:t>
      </w:r>
    </w:p>
    <w:p w14:paraId="7B65D535" w14:textId="77777777" w:rsidR="00A37AC1" w:rsidRDefault="004D299F" w:rsidP="00D500C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tham gia làm v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mà theo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ký trư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ngày 01 tháng 01 năm 2026 nhưng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sau ngày 01 tháng 01 năm 2026.</w:t>
      </w:r>
    </w:p>
    <w:p w14:paraId="03F6193F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37AC1" w:rsidRPr="00D500CD" w14:paraId="05FECC05" w14:textId="77777777" w:rsidTr="00D500CD">
        <w:tc>
          <w:tcPr>
            <w:tcW w:w="2500" w:type="pct"/>
          </w:tcPr>
          <w:p w14:paraId="6457419C" w14:textId="1596FCE9" w:rsidR="00A37AC1" w:rsidRPr="00D500CD" w:rsidRDefault="004D299F" w:rsidP="00172F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0C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D500C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D500C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cơ quan ngang 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F47869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F47869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p công l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p c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a Ban Ch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p hành Trung ương Đ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</w:t>
            </w:r>
            <w:r w:rsidR="00172F62">
              <w:rPr>
                <w:rFonts w:ascii="Arial" w:hAnsi="Arial" w:cs="Arial"/>
                <w:color w:val="000000" w:themeColor="text1"/>
                <w:sz w:val="20"/>
                <w:szCs w:val="20"/>
              </w:rPr>
              <w:t>TT</w:t>
            </w:r>
            <w:r w:rsidR="00712B9B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, các V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Lưu; VT,</w:t>
            </w:r>
            <w:r w:rsidR="002209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QHQT</w:t>
            </w:r>
            <w:r w:rsidR="00604A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t>(2b).</w:t>
            </w:r>
          </w:p>
        </w:tc>
        <w:tc>
          <w:tcPr>
            <w:tcW w:w="2500" w:type="pct"/>
          </w:tcPr>
          <w:p w14:paraId="714BDA33" w14:textId="6368E2C4" w:rsidR="00A37AC1" w:rsidRPr="00D500CD" w:rsidRDefault="004D299F" w:rsidP="00172F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72F6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72F6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00C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D500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Gia Túc</w:t>
            </w:r>
          </w:p>
        </w:tc>
      </w:tr>
    </w:tbl>
    <w:p w14:paraId="49BA173A" w14:textId="77777777" w:rsidR="00D500CD" w:rsidRDefault="00D500CD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19E1B8" w14:textId="77777777" w:rsidR="00D500CD" w:rsidRDefault="00D500CD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D500CD" w:rsidSect="00D500CD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AE5881A" w14:textId="0E7C183A" w:rsidR="00A37AC1" w:rsidRP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2A30E55" w14:textId="77777777" w:rsidR="00A37AC1" w:rsidRPr="00D500CD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DANH SÁCH NGO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I NG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 xml:space="preserve"> HI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16CE8CAD" w14:textId="2DDD1C8E" w:rsidR="00A37AC1" w:rsidRDefault="004D299F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 xml:space="preserve"> 258/2026/NĐ-CP</w:t>
      </w:r>
      <w:r w:rsidR="00D500CD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Ngày 30 tháng 6 năm 2026 c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00CD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5A56EBF0" w14:textId="77777777" w:rsidR="00D500CD" w:rsidRPr="00D500CD" w:rsidRDefault="00D500CD" w:rsidP="00D500C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F79474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Azerbaijan</w:t>
      </w:r>
    </w:p>
    <w:p w14:paraId="1106E42F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Belarus</w:t>
      </w:r>
    </w:p>
    <w:p w14:paraId="506CA1D6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3.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 Đào Nha</w:t>
      </w:r>
    </w:p>
    <w:p w14:paraId="72896282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4.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Bulgari</w:t>
      </w:r>
    </w:p>
    <w:p w14:paraId="1B951847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5.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Đan M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ch</w:t>
      </w:r>
    </w:p>
    <w:p w14:paraId="41D129C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6.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Hà Lan</w:t>
      </w:r>
    </w:p>
    <w:p w14:paraId="103D2DF6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7.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Hungary</w:t>
      </w:r>
    </w:p>
    <w:p w14:paraId="1618E85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8.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Indonesia</w:t>
      </w:r>
    </w:p>
    <w:p w14:paraId="549657B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9.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Kazakh (Kazakhstan)</w:t>
      </w:r>
    </w:p>
    <w:p w14:paraId="26B059A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10.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Khmer (Campuchia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66C48C3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11.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Lào</w:t>
      </w:r>
    </w:p>
    <w:p w14:paraId="13304CA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12.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 xml:space="preserve">ng Malay </w:t>
      </w:r>
    </w:p>
    <w:p w14:paraId="3EF9D7D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13.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Mi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11DA5B41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14.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Mông C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ổ</w:t>
      </w:r>
    </w:p>
    <w:p w14:paraId="00EB81AB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15.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 Lan</w:t>
      </w:r>
    </w:p>
    <w:p w14:paraId="65DA214F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16.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Philipino (Philippines)</w:t>
      </w:r>
    </w:p>
    <w:p w14:paraId="7C3CC9A2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17.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Rumani</w:t>
      </w:r>
    </w:p>
    <w:p w14:paraId="431053C6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18.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Séc</w:t>
      </w:r>
    </w:p>
    <w:p w14:paraId="646A9996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19.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Slovak</w:t>
      </w:r>
    </w:p>
    <w:p w14:paraId="6892F458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20.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Thái</w:t>
      </w:r>
    </w:p>
    <w:p w14:paraId="68B4C08A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21.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y Đi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794B4F89" w14:textId="77777777" w:rsidR="00A37AC1" w:rsidRPr="00D500CD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22.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Ukraina</w:t>
      </w:r>
    </w:p>
    <w:p w14:paraId="59374011" w14:textId="77777777" w:rsidR="00A37AC1" w:rsidRDefault="004D299F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00CD">
        <w:rPr>
          <w:rFonts w:ascii="Arial" w:hAnsi="Arial" w:cs="Arial"/>
          <w:color w:val="000000" w:themeColor="text1"/>
          <w:sz w:val="20"/>
          <w:szCs w:val="20"/>
        </w:rPr>
        <w:t>23. Ti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00CD">
        <w:rPr>
          <w:rFonts w:ascii="Arial" w:hAnsi="Arial" w:cs="Arial"/>
          <w:color w:val="000000" w:themeColor="text1"/>
          <w:sz w:val="20"/>
          <w:szCs w:val="20"/>
        </w:rPr>
        <w:t>ng Ý</w:t>
      </w:r>
    </w:p>
    <w:p w14:paraId="2A2EF19A" w14:textId="77777777" w:rsidR="00D500CD" w:rsidRPr="00D500CD" w:rsidRDefault="00D500CD" w:rsidP="00D500C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D500CD" w:rsidRPr="00D500CD" w:rsidSect="00D500C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38F5E" w14:textId="77777777" w:rsidR="004D299F" w:rsidRDefault="004D299F">
      <w:pPr>
        <w:spacing w:after="0" w:line="240" w:lineRule="auto"/>
      </w:pPr>
      <w:r>
        <w:separator/>
      </w:r>
    </w:p>
  </w:endnote>
  <w:endnote w:type="continuationSeparator" w:id="0">
    <w:p w14:paraId="7B4DD586" w14:textId="77777777" w:rsidR="004D299F" w:rsidRDefault="004D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923F6" w14:textId="77777777" w:rsidR="004D299F" w:rsidRDefault="004D299F">
      <w:pPr>
        <w:spacing w:after="0" w:line="240" w:lineRule="auto"/>
      </w:pPr>
      <w:r>
        <w:separator/>
      </w:r>
    </w:p>
  </w:footnote>
  <w:footnote w:type="continuationSeparator" w:id="0">
    <w:p w14:paraId="57C97F10" w14:textId="77777777" w:rsidR="004D299F" w:rsidRDefault="004D2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C1"/>
    <w:rsid w:val="000851EB"/>
    <w:rsid w:val="00172F62"/>
    <w:rsid w:val="00196946"/>
    <w:rsid w:val="001B7845"/>
    <w:rsid w:val="00220838"/>
    <w:rsid w:val="0022096F"/>
    <w:rsid w:val="004D299F"/>
    <w:rsid w:val="00604A0D"/>
    <w:rsid w:val="00712B9B"/>
    <w:rsid w:val="00955BDA"/>
    <w:rsid w:val="00A37AC1"/>
    <w:rsid w:val="00A5183E"/>
    <w:rsid w:val="00A776CC"/>
    <w:rsid w:val="00AC0AC9"/>
    <w:rsid w:val="00B00F27"/>
    <w:rsid w:val="00C031D8"/>
    <w:rsid w:val="00C94F47"/>
    <w:rsid w:val="00D500CD"/>
    <w:rsid w:val="00F47869"/>
    <w:rsid w:val="00F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3A4C0"/>
  <w15:docId w15:val="{3E1CB954-1E4B-42E8-BAB4-5AC7AD58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CD"/>
  </w:style>
  <w:style w:type="paragraph" w:styleId="Footer">
    <w:name w:val="footer"/>
    <w:basedOn w:val="Normal"/>
    <w:link w:val="FooterChar"/>
    <w:uiPriority w:val="99"/>
    <w:unhideWhenUsed/>
    <w:rsid w:val="00D50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5205</Words>
  <Characters>29671</Characters>
  <Application>Microsoft Office Word</Application>
  <DocSecurity>0</DocSecurity>
  <Lines>247</Lines>
  <Paragraphs>69</Paragraphs>
  <ScaleCrop>false</ScaleCrop>
  <Company/>
  <LinksUpToDate>false</LinksUpToDate>
  <CharactersWithSpaces>34807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17</cp:revision>
  <dcterms:created xsi:type="dcterms:W3CDTF">2026-07-02T09:27:00Z</dcterms:created>
  <dcterms:modified xsi:type="dcterms:W3CDTF">2026-07-03T02:46:00Z</dcterms:modified>
</cp:coreProperties>
</file>