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9"/>
      </w:tblGrid>
      <w:tr w:rsidR="00B01482" w:rsidRPr="00B01482" w14:paraId="2D18D682" w14:textId="77777777" w:rsidTr="00B01482">
        <w:trPr>
          <w:trHeight w:val="709"/>
        </w:trPr>
        <w:tc>
          <w:tcPr>
            <w:tcW w:w="1800" w:type="pct"/>
            <w:shd w:val="clear" w:color="auto" w:fill="auto"/>
            <w:tcMar>
              <w:top w:w="0" w:type="dxa"/>
              <w:left w:w="108" w:type="dxa"/>
              <w:bottom w:w="0" w:type="dxa"/>
              <w:right w:w="108" w:type="dxa"/>
            </w:tcMar>
          </w:tcPr>
          <w:p w14:paraId="5C138F13" w14:textId="73E0FF1D" w:rsidR="00B01482" w:rsidRPr="00B01482" w:rsidRDefault="00B01482" w:rsidP="00B01482">
            <w:pPr>
              <w:jc w:val="center"/>
              <w:rPr>
                <w:rFonts w:ascii="Arial" w:hAnsi="Arial" w:cs="Arial"/>
                <w:bCs/>
                <w:sz w:val="20"/>
                <w:szCs w:val="20"/>
                <w:vertAlign w:val="superscript"/>
              </w:rPr>
            </w:pPr>
            <w:bookmarkStart w:id="0" w:name="_Hlk199525974"/>
            <w:r w:rsidRPr="00B01482">
              <w:rPr>
                <w:rFonts w:ascii="Arial" w:hAnsi="Arial" w:cs="Arial"/>
                <w:b/>
                <w:bCs/>
                <w:sz w:val="20"/>
                <w:szCs w:val="20"/>
                <w:lang w:val="en-US"/>
              </w:rPr>
              <w:t>QUỐC HỘI</w:t>
            </w:r>
            <w:r w:rsidRPr="00B01482">
              <w:rPr>
                <w:rFonts w:ascii="Arial" w:hAnsi="Arial" w:cs="Arial"/>
                <w:b/>
                <w:bCs/>
                <w:sz w:val="20"/>
                <w:szCs w:val="20"/>
              </w:rPr>
              <w:br/>
            </w:r>
            <w:r w:rsidRPr="00B01482">
              <w:rPr>
                <w:rFonts w:ascii="Arial" w:hAnsi="Arial" w:cs="Arial"/>
                <w:bCs/>
                <w:sz w:val="20"/>
                <w:szCs w:val="20"/>
                <w:vertAlign w:val="superscript"/>
              </w:rPr>
              <w:t>__________</w:t>
            </w:r>
          </w:p>
          <w:p w14:paraId="7564AAFC" w14:textId="4702DABC" w:rsidR="00B01482" w:rsidRPr="00B01482" w:rsidRDefault="00B01482" w:rsidP="00B01482">
            <w:pPr>
              <w:jc w:val="center"/>
              <w:rPr>
                <w:rFonts w:ascii="Arial" w:hAnsi="Arial" w:cs="Arial"/>
                <w:sz w:val="20"/>
                <w:szCs w:val="20"/>
              </w:rPr>
            </w:pPr>
            <w:r w:rsidRPr="00B01482">
              <w:rPr>
                <w:rFonts w:ascii="Arial" w:hAnsi="Arial" w:cs="Arial"/>
                <w:sz w:val="20"/>
                <w:szCs w:val="20"/>
                <w:lang w:val="en-US"/>
              </w:rPr>
              <w:t>Nghị quyết số</w:t>
            </w:r>
            <w:r w:rsidRPr="00B01482">
              <w:rPr>
                <w:rFonts w:ascii="Arial" w:hAnsi="Arial" w:cs="Arial"/>
                <w:sz w:val="20"/>
                <w:szCs w:val="20"/>
              </w:rPr>
              <w:t>: 203/2025/QH15</w:t>
            </w:r>
          </w:p>
        </w:tc>
        <w:tc>
          <w:tcPr>
            <w:tcW w:w="3200" w:type="pct"/>
            <w:shd w:val="clear" w:color="auto" w:fill="auto"/>
            <w:tcMar>
              <w:top w:w="0" w:type="dxa"/>
              <w:left w:w="108" w:type="dxa"/>
              <w:bottom w:w="0" w:type="dxa"/>
              <w:right w:w="108" w:type="dxa"/>
            </w:tcMar>
          </w:tcPr>
          <w:p w14:paraId="563AE966" w14:textId="3E104DC6" w:rsidR="00B01482" w:rsidRPr="00B01482" w:rsidRDefault="00B01482" w:rsidP="00B01482">
            <w:pPr>
              <w:jc w:val="center"/>
              <w:rPr>
                <w:rFonts w:ascii="Arial" w:hAnsi="Arial" w:cs="Arial"/>
                <w:sz w:val="20"/>
                <w:szCs w:val="20"/>
                <w:vertAlign w:val="superscript"/>
                <w:lang w:val="en-US"/>
              </w:rPr>
            </w:pPr>
            <w:r w:rsidRPr="00B01482">
              <w:rPr>
                <w:rFonts w:ascii="Arial" w:hAnsi="Arial" w:cs="Arial"/>
                <w:b/>
                <w:bCs/>
                <w:sz w:val="20"/>
                <w:szCs w:val="20"/>
              </w:rPr>
              <w:t>CỘNG HÒA XÃ HỘI CHỦ NGHĨA VIỆT NAM</w:t>
            </w:r>
            <w:r w:rsidRPr="00B01482">
              <w:rPr>
                <w:rFonts w:ascii="Arial" w:hAnsi="Arial" w:cs="Arial"/>
                <w:b/>
                <w:bCs/>
                <w:sz w:val="20"/>
                <w:szCs w:val="20"/>
              </w:rPr>
              <w:br/>
              <w:t xml:space="preserve">Độc lập - Tự do - Hạnh phúc </w:t>
            </w:r>
            <w:r w:rsidRPr="00B01482">
              <w:rPr>
                <w:rFonts w:ascii="Arial" w:hAnsi="Arial" w:cs="Arial"/>
                <w:b/>
                <w:bCs/>
                <w:sz w:val="20"/>
                <w:szCs w:val="20"/>
              </w:rPr>
              <w:br/>
            </w:r>
            <w:r w:rsidRPr="00B01482">
              <w:rPr>
                <w:rFonts w:ascii="Arial" w:hAnsi="Arial" w:cs="Arial"/>
                <w:bCs/>
                <w:sz w:val="20"/>
                <w:szCs w:val="20"/>
                <w:vertAlign w:val="superscript"/>
              </w:rPr>
              <w:t>______________________</w:t>
            </w:r>
          </w:p>
        </w:tc>
      </w:tr>
      <w:bookmarkEnd w:id="0"/>
    </w:tbl>
    <w:p w14:paraId="5EB266DD" w14:textId="77777777" w:rsidR="00B01482" w:rsidRPr="00B01482" w:rsidRDefault="00B01482" w:rsidP="00B01482">
      <w:pPr>
        <w:jc w:val="center"/>
        <w:rPr>
          <w:rFonts w:ascii="Arial" w:hAnsi="Arial" w:cs="Arial"/>
          <w:sz w:val="20"/>
          <w:szCs w:val="20"/>
          <w:lang w:val="en-US"/>
        </w:rPr>
      </w:pPr>
    </w:p>
    <w:p w14:paraId="08152C55" w14:textId="77777777" w:rsidR="00B01482" w:rsidRPr="00B01482" w:rsidRDefault="00B01482" w:rsidP="00B01482">
      <w:pPr>
        <w:jc w:val="center"/>
        <w:rPr>
          <w:rFonts w:ascii="Arial" w:hAnsi="Arial" w:cs="Arial"/>
          <w:sz w:val="20"/>
          <w:szCs w:val="20"/>
          <w:lang w:val="en-US"/>
        </w:rPr>
      </w:pPr>
    </w:p>
    <w:p w14:paraId="7D210359" w14:textId="77777777" w:rsidR="00B01482" w:rsidRPr="00B01482" w:rsidRDefault="00B01482" w:rsidP="00B01482">
      <w:pPr>
        <w:jc w:val="center"/>
        <w:rPr>
          <w:rFonts w:ascii="Arial" w:hAnsi="Arial" w:cs="Arial"/>
          <w:b/>
          <w:bCs/>
          <w:sz w:val="20"/>
          <w:szCs w:val="20"/>
          <w:lang w:val="en-US"/>
        </w:rPr>
      </w:pPr>
      <w:r w:rsidRPr="00B01482">
        <w:rPr>
          <w:rFonts w:ascii="Arial" w:hAnsi="Arial" w:cs="Arial"/>
          <w:b/>
          <w:bCs/>
          <w:sz w:val="20"/>
          <w:szCs w:val="20"/>
        </w:rPr>
        <w:t>NGHỊ QUYẾT</w:t>
      </w:r>
      <w:r w:rsidRPr="00B01482">
        <w:rPr>
          <w:rFonts w:ascii="Arial" w:hAnsi="Arial" w:cs="Arial"/>
          <w:b/>
          <w:bCs/>
          <w:sz w:val="20"/>
          <w:szCs w:val="20"/>
        </w:rPr>
        <w:br/>
        <w:t>Sửa đổi, bổ sung một số điều của</w:t>
      </w:r>
      <w:r w:rsidRPr="00B01482">
        <w:rPr>
          <w:rFonts w:ascii="Arial" w:hAnsi="Arial" w:cs="Arial"/>
          <w:b/>
          <w:bCs/>
          <w:sz w:val="20"/>
          <w:szCs w:val="20"/>
        </w:rPr>
        <w:br/>
        <w:t>Hiến pháp nước Cộng hòa xã hội chủ nghĩa Việt Nam</w:t>
      </w:r>
    </w:p>
    <w:p w14:paraId="723C2F59" w14:textId="1332E3C3" w:rsidR="00B01482" w:rsidRPr="00B01482" w:rsidRDefault="00B01482" w:rsidP="00B01482">
      <w:pPr>
        <w:jc w:val="center"/>
        <w:rPr>
          <w:rFonts w:ascii="Arial" w:hAnsi="Arial" w:cs="Arial"/>
          <w:sz w:val="20"/>
          <w:szCs w:val="20"/>
          <w:vertAlign w:val="superscript"/>
          <w:lang w:val="en-US"/>
        </w:rPr>
      </w:pPr>
      <w:r w:rsidRPr="00B01482">
        <w:rPr>
          <w:rFonts w:ascii="Arial" w:hAnsi="Arial" w:cs="Arial"/>
          <w:sz w:val="20"/>
          <w:szCs w:val="20"/>
          <w:vertAlign w:val="superscript"/>
          <w:lang w:val="en-US"/>
        </w:rPr>
        <w:t>______________</w:t>
      </w:r>
    </w:p>
    <w:p w14:paraId="768A7014" w14:textId="4C79C6E8" w:rsidR="00B01482" w:rsidRPr="00B01482" w:rsidRDefault="00B01482" w:rsidP="00B01482">
      <w:pPr>
        <w:jc w:val="center"/>
        <w:rPr>
          <w:rFonts w:ascii="Arial" w:hAnsi="Arial" w:cs="Arial"/>
          <w:b/>
          <w:bCs/>
          <w:sz w:val="20"/>
          <w:szCs w:val="20"/>
          <w:lang w:val="en-US"/>
        </w:rPr>
      </w:pPr>
      <w:r w:rsidRPr="00B01482">
        <w:rPr>
          <w:rFonts w:ascii="Arial" w:hAnsi="Arial" w:cs="Arial"/>
          <w:b/>
          <w:bCs/>
          <w:sz w:val="20"/>
          <w:szCs w:val="20"/>
        </w:rPr>
        <w:t>Q</w:t>
      </w:r>
      <w:r w:rsidRPr="00B01482">
        <w:rPr>
          <w:rFonts w:ascii="Arial" w:hAnsi="Arial" w:cs="Arial"/>
          <w:b/>
          <w:bCs/>
          <w:sz w:val="20"/>
          <w:szCs w:val="20"/>
          <w:lang w:val="en-US"/>
        </w:rPr>
        <w:t>UỐ</w:t>
      </w:r>
      <w:r w:rsidRPr="00B01482">
        <w:rPr>
          <w:rFonts w:ascii="Arial" w:hAnsi="Arial" w:cs="Arial"/>
          <w:b/>
          <w:bCs/>
          <w:sz w:val="20"/>
          <w:szCs w:val="20"/>
        </w:rPr>
        <w:t>C HỘI</w:t>
      </w:r>
    </w:p>
    <w:p w14:paraId="3BE6B88D" w14:textId="77777777" w:rsidR="00B01482" w:rsidRPr="00B01482" w:rsidRDefault="00B01482" w:rsidP="00B01482">
      <w:pPr>
        <w:jc w:val="center"/>
        <w:rPr>
          <w:rFonts w:ascii="Arial" w:hAnsi="Arial" w:cs="Arial"/>
          <w:sz w:val="20"/>
          <w:szCs w:val="20"/>
          <w:lang w:val="en-US"/>
        </w:rPr>
      </w:pPr>
    </w:p>
    <w:p w14:paraId="37FAAE1F" w14:textId="77777777" w:rsidR="00B01482" w:rsidRPr="00B01482" w:rsidRDefault="00B01482" w:rsidP="00B01482">
      <w:pPr>
        <w:spacing w:after="120"/>
        <w:ind w:firstLine="720"/>
        <w:jc w:val="both"/>
        <w:rPr>
          <w:rFonts w:ascii="Arial" w:hAnsi="Arial" w:cs="Arial"/>
          <w:sz w:val="20"/>
          <w:szCs w:val="20"/>
        </w:rPr>
      </w:pPr>
      <w:r w:rsidRPr="00B01482">
        <w:rPr>
          <w:rFonts w:ascii="Arial" w:hAnsi="Arial" w:cs="Arial"/>
          <w:i/>
          <w:iCs/>
          <w:sz w:val="20"/>
          <w:szCs w:val="20"/>
        </w:rPr>
        <w:t>Căn cứ Hiến pháp nước Cộng hòa xã hội chủ nghĩa Việt Nam;</w:t>
      </w:r>
    </w:p>
    <w:p w14:paraId="26F6A2AC" w14:textId="070E66C3" w:rsidR="00B01482" w:rsidRPr="00B01482" w:rsidRDefault="00B01482" w:rsidP="00B01482">
      <w:pPr>
        <w:ind w:firstLine="720"/>
        <w:jc w:val="both"/>
        <w:rPr>
          <w:rFonts w:ascii="Arial" w:hAnsi="Arial" w:cs="Arial"/>
          <w:sz w:val="20"/>
          <w:szCs w:val="20"/>
        </w:rPr>
      </w:pPr>
      <w:r w:rsidRPr="00B01482">
        <w:rPr>
          <w:rFonts w:ascii="Arial" w:hAnsi="Arial" w:cs="Arial"/>
          <w:i/>
          <w:iCs/>
          <w:sz w:val="20"/>
          <w:szCs w:val="20"/>
        </w:rPr>
        <w:t>Căn cứ Nghị q</w:t>
      </w:r>
      <w:r w:rsidRPr="00B01482">
        <w:rPr>
          <w:rFonts w:ascii="Arial" w:hAnsi="Arial" w:cs="Arial"/>
          <w:i/>
          <w:iCs/>
          <w:sz w:val="20"/>
          <w:szCs w:val="20"/>
          <w:lang w:val="en-US"/>
        </w:rPr>
        <w:t>u</w:t>
      </w:r>
      <w:r w:rsidRPr="00B01482">
        <w:rPr>
          <w:rFonts w:ascii="Arial" w:hAnsi="Arial" w:cs="Arial"/>
          <w:i/>
          <w:iCs/>
          <w:sz w:val="20"/>
          <w:szCs w:val="20"/>
        </w:rPr>
        <w:t>yết</w:t>
      </w:r>
      <w:r w:rsidR="008E7F19">
        <w:rPr>
          <w:rFonts w:ascii="Arial" w:hAnsi="Arial" w:cs="Arial"/>
          <w:i/>
          <w:iCs/>
          <w:sz w:val="20"/>
          <w:szCs w:val="20"/>
          <w:lang w:val="en-US"/>
        </w:rPr>
        <w:t xml:space="preserve"> </w:t>
      </w:r>
      <w:r w:rsidRPr="00B01482">
        <w:rPr>
          <w:rFonts w:ascii="Arial" w:hAnsi="Arial" w:cs="Arial"/>
          <w:i/>
          <w:iCs/>
          <w:sz w:val="20"/>
          <w:szCs w:val="20"/>
        </w:rPr>
        <w:t xml:space="preserve">số 194/2025/QH15 ngày 05 tháng 5 năm 2025 của Quốc hội về việc sửa </w:t>
      </w:r>
      <w:r w:rsidRPr="00B01482">
        <w:rPr>
          <w:rFonts w:ascii="Arial" w:hAnsi="Arial" w:cs="Arial"/>
          <w:i/>
          <w:iCs/>
          <w:sz w:val="20"/>
          <w:szCs w:val="20"/>
          <w:lang w:val="en-US"/>
        </w:rPr>
        <w:t>đổi, bổ</w:t>
      </w:r>
      <w:r w:rsidRPr="00B01482">
        <w:rPr>
          <w:rFonts w:ascii="Arial" w:hAnsi="Arial" w:cs="Arial"/>
          <w:i/>
          <w:iCs/>
          <w:sz w:val="20"/>
          <w:szCs w:val="20"/>
        </w:rPr>
        <w:t xml:space="preserve"> sung một số điều của Hiến pháp năm 2013;</w:t>
      </w:r>
    </w:p>
    <w:p w14:paraId="164E14EA" w14:textId="77777777" w:rsidR="00B01482" w:rsidRPr="00B01482" w:rsidRDefault="00B01482" w:rsidP="00B01482">
      <w:pPr>
        <w:ind w:firstLine="720"/>
        <w:jc w:val="both"/>
        <w:rPr>
          <w:rFonts w:ascii="Arial" w:hAnsi="Arial" w:cs="Arial"/>
          <w:b/>
          <w:bCs/>
          <w:sz w:val="20"/>
          <w:szCs w:val="20"/>
          <w:lang w:val="en-US"/>
        </w:rPr>
      </w:pPr>
    </w:p>
    <w:p w14:paraId="5ECB57EE" w14:textId="05C94AFA" w:rsidR="00B01482" w:rsidRPr="00B01482" w:rsidRDefault="00B01482" w:rsidP="00B01482">
      <w:pPr>
        <w:jc w:val="center"/>
        <w:rPr>
          <w:rFonts w:ascii="Arial" w:hAnsi="Arial" w:cs="Arial"/>
          <w:sz w:val="20"/>
          <w:szCs w:val="20"/>
        </w:rPr>
      </w:pPr>
      <w:r w:rsidRPr="00B01482">
        <w:rPr>
          <w:rFonts w:ascii="Arial" w:hAnsi="Arial" w:cs="Arial"/>
          <w:b/>
          <w:bCs/>
          <w:sz w:val="20"/>
          <w:szCs w:val="20"/>
        </w:rPr>
        <w:t>QUYẾT NGHỊ:</w:t>
      </w:r>
    </w:p>
    <w:p w14:paraId="0D9770A6" w14:textId="77777777" w:rsidR="00B01482" w:rsidRPr="00B01482" w:rsidRDefault="00B01482" w:rsidP="00B01482">
      <w:pPr>
        <w:ind w:firstLine="720"/>
        <w:jc w:val="both"/>
        <w:rPr>
          <w:rFonts w:ascii="Arial" w:hAnsi="Arial" w:cs="Arial"/>
          <w:b/>
          <w:bCs/>
          <w:sz w:val="20"/>
          <w:szCs w:val="20"/>
          <w:lang w:val="en-US"/>
        </w:rPr>
      </w:pPr>
    </w:p>
    <w:p w14:paraId="39F92F2F" w14:textId="40761885" w:rsidR="00B01482" w:rsidRPr="00B01482" w:rsidRDefault="00B01482" w:rsidP="00B01482">
      <w:pPr>
        <w:spacing w:after="120"/>
        <w:ind w:firstLine="720"/>
        <w:jc w:val="both"/>
        <w:rPr>
          <w:rFonts w:ascii="Arial" w:hAnsi="Arial" w:cs="Arial"/>
          <w:sz w:val="20"/>
          <w:szCs w:val="20"/>
        </w:rPr>
      </w:pPr>
      <w:r w:rsidRPr="00B01482">
        <w:rPr>
          <w:rFonts w:ascii="Arial" w:hAnsi="Arial" w:cs="Arial"/>
          <w:b/>
          <w:bCs/>
          <w:sz w:val="20"/>
          <w:szCs w:val="20"/>
        </w:rPr>
        <w:t>Điều 1</w:t>
      </w:r>
    </w:p>
    <w:p w14:paraId="2794033B" w14:textId="77777777" w:rsidR="00B01482" w:rsidRPr="00B01482" w:rsidRDefault="00B01482" w:rsidP="00B01482">
      <w:pPr>
        <w:spacing w:after="120"/>
        <w:ind w:firstLine="720"/>
        <w:jc w:val="both"/>
        <w:rPr>
          <w:rFonts w:ascii="Arial" w:hAnsi="Arial" w:cs="Arial"/>
          <w:sz w:val="20"/>
          <w:szCs w:val="20"/>
        </w:rPr>
      </w:pPr>
      <w:r w:rsidRPr="00B01482">
        <w:rPr>
          <w:rFonts w:ascii="Arial" w:hAnsi="Arial" w:cs="Arial"/>
          <w:sz w:val="20"/>
          <w:szCs w:val="20"/>
        </w:rPr>
        <w:t>Sửa đổi, bổ sung một số điều của Hiến pháp nước Cộng hòa xã hội chủ nghĩa Việt Nam như sau:</w:t>
      </w:r>
    </w:p>
    <w:p w14:paraId="744CAA26" w14:textId="33B4F70A" w:rsidR="00B01482" w:rsidRPr="00B01482" w:rsidRDefault="00B01482" w:rsidP="00B01482">
      <w:pPr>
        <w:spacing w:after="120"/>
        <w:ind w:firstLine="720"/>
        <w:jc w:val="both"/>
        <w:rPr>
          <w:rFonts w:ascii="Arial" w:hAnsi="Arial" w:cs="Arial"/>
          <w:sz w:val="20"/>
          <w:szCs w:val="20"/>
        </w:rPr>
      </w:pPr>
      <w:bookmarkStart w:id="1" w:name="bookmark0"/>
      <w:bookmarkEnd w:id="1"/>
      <w:r w:rsidRPr="00B01482">
        <w:rPr>
          <w:rFonts w:ascii="Arial" w:hAnsi="Arial" w:cs="Arial"/>
          <w:sz w:val="20"/>
          <w:szCs w:val="20"/>
          <w:lang w:val="en-US"/>
        </w:rPr>
        <w:t xml:space="preserve">1. </w:t>
      </w:r>
      <w:r w:rsidRPr="00B01482">
        <w:rPr>
          <w:rFonts w:ascii="Arial" w:hAnsi="Arial" w:cs="Arial"/>
          <w:sz w:val="20"/>
          <w:szCs w:val="20"/>
        </w:rPr>
        <w:t>Sửa đổi, bổ sung Điều 9 như sau:</w:t>
      </w:r>
    </w:p>
    <w:p w14:paraId="3C286B17" w14:textId="77777777" w:rsidR="00B01482" w:rsidRPr="00B01482" w:rsidRDefault="00B01482" w:rsidP="00B01482">
      <w:pPr>
        <w:spacing w:after="120"/>
        <w:ind w:firstLine="720"/>
        <w:jc w:val="both"/>
        <w:rPr>
          <w:rFonts w:ascii="Arial" w:hAnsi="Arial" w:cs="Arial"/>
          <w:sz w:val="20"/>
          <w:szCs w:val="20"/>
        </w:rPr>
      </w:pPr>
      <w:r w:rsidRPr="00B01482">
        <w:rPr>
          <w:rFonts w:ascii="Arial" w:hAnsi="Arial" w:cs="Arial"/>
          <w:b/>
          <w:bCs/>
          <w:sz w:val="20"/>
          <w:szCs w:val="20"/>
        </w:rPr>
        <w:t>“Điều 9</w:t>
      </w:r>
    </w:p>
    <w:p w14:paraId="75A131C9" w14:textId="3A301176" w:rsidR="00B01482" w:rsidRPr="00B01482" w:rsidRDefault="00B01482" w:rsidP="00B01482">
      <w:pPr>
        <w:spacing w:after="120"/>
        <w:ind w:firstLine="720"/>
        <w:jc w:val="both"/>
        <w:rPr>
          <w:rFonts w:ascii="Arial" w:hAnsi="Arial" w:cs="Arial"/>
          <w:sz w:val="20"/>
          <w:szCs w:val="20"/>
        </w:rPr>
      </w:pPr>
      <w:bookmarkStart w:id="2" w:name="bookmark1"/>
      <w:bookmarkEnd w:id="2"/>
      <w:r w:rsidRPr="00B01482">
        <w:rPr>
          <w:rFonts w:ascii="Arial" w:hAnsi="Arial" w:cs="Arial"/>
          <w:sz w:val="20"/>
          <w:szCs w:val="20"/>
          <w:lang w:val="en-US"/>
        </w:rPr>
        <w:t xml:space="preserve">1. </w:t>
      </w:r>
      <w:r w:rsidRPr="00B01482">
        <w:rPr>
          <w:rFonts w:ascii="Arial" w:hAnsi="Arial" w:cs="Arial"/>
          <w:sz w:val="20"/>
          <w:szCs w:val="20"/>
        </w:rPr>
        <w:t>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14:paraId="43FFE375" w14:textId="009CE4EF" w:rsidR="00B01482" w:rsidRPr="00B01482" w:rsidRDefault="00B01482" w:rsidP="00B01482">
      <w:pPr>
        <w:spacing w:after="120"/>
        <w:ind w:firstLine="720"/>
        <w:jc w:val="both"/>
        <w:rPr>
          <w:rFonts w:ascii="Arial" w:hAnsi="Arial" w:cs="Arial"/>
          <w:sz w:val="20"/>
          <w:szCs w:val="20"/>
        </w:rPr>
      </w:pPr>
      <w:r w:rsidRPr="00B01482">
        <w:rPr>
          <w:rFonts w:ascii="Arial" w:hAnsi="Arial" w:cs="Arial"/>
          <w:sz w:val="20"/>
          <w:szCs w:val="20"/>
        </w:rPr>
        <w:t>Mặt trận Tổ quốc Việt Nam là bộ phận của hệ thống chính trị của nước Cộng hòa xã hội chủ nghĩa Việt Nam, do Đảng Cộng sản Việt Nam lãnh đạo; là cơ sở chính trị của chính quyền nhân dân; tập h</w:t>
      </w:r>
      <w:r w:rsidRPr="00B01482">
        <w:rPr>
          <w:rFonts w:ascii="Arial" w:hAnsi="Arial" w:cs="Arial"/>
          <w:sz w:val="20"/>
          <w:szCs w:val="20"/>
          <w:lang w:val="en-US"/>
        </w:rPr>
        <w:t>ợ</w:t>
      </w:r>
      <w:r w:rsidRPr="00B01482">
        <w:rPr>
          <w:rFonts w:ascii="Arial" w:hAnsi="Arial" w:cs="Arial"/>
          <w:sz w:val="20"/>
          <w:szCs w:val="20"/>
        </w:rPr>
        <w:t>p, phát huy sức mạnh đại đoàn kết toàn dân tộc; th</w:t>
      </w:r>
      <w:r w:rsidR="008E7F19">
        <w:rPr>
          <w:rFonts w:ascii="Arial" w:hAnsi="Arial" w:cs="Arial"/>
          <w:sz w:val="20"/>
          <w:szCs w:val="20"/>
          <w:lang w:val="en-US"/>
        </w:rPr>
        <w:t>ể</w:t>
      </w:r>
      <w:r w:rsidRPr="00B01482">
        <w:rPr>
          <w:rFonts w:ascii="Arial" w:hAnsi="Arial" w:cs="Arial"/>
          <w:sz w:val="20"/>
          <w:szCs w:val="20"/>
        </w:rPr>
        <w:t xml:space="preserve">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w:t>
      </w:r>
      <w:r w:rsidR="00630DAF">
        <w:rPr>
          <w:rFonts w:ascii="Arial" w:hAnsi="Arial" w:cs="Arial"/>
          <w:sz w:val="20"/>
          <w:szCs w:val="20"/>
          <w:lang w:val="en-US"/>
        </w:rPr>
        <w:t>ổ</w:t>
      </w:r>
      <w:r w:rsidRPr="00B01482">
        <w:rPr>
          <w:rFonts w:ascii="Arial" w:hAnsi="Arial" w:cs="Arial"/>
          <w:sz w:val="20"/>
          <w:szCs w:val="20"/>
        </w:rPr>
        <w:t xml:space="preserve"> quốc.</w:t>
      </w:r>
    </w:p>
    <w:p w14:paraId="4AC5C7A9" w14:textId="702ECA48" w:rsidR="00B01482" w:rsidRPr="00B01482" w:rsidRDefault="00B01482" w:rsidP="00B01482">
      <w:pPr>
        <w:spacing w:after="120"/>
        <w:ind w:firstLine="720"/>
        <w:jc w:val="both"/>
        <w:rPr>
          <w:rFonts w:ascii="Arial" w:hAnsi="Arial" w:cs="Arial"/>
          <w:sz w:val="20"/>
          <w:szCs w:val="20"/>
        </w:rPr>
      </w:pPr>
      <w:bookmarkStart w:id="3" w:name="bookmark2"/>
      <w:bookmarkEnd w:id="3"/>
      <w:r w:rsidRPr="00B01482">
        <w:rPr>
          <w:rFonts w:ascii="Arial" w:hAnsi="Arial" w:cs="Arial"/>
          <w:sz w:val="20"/>
          <w:szCs w:val="20"/>
          <w:lang w:val="en-US"/>
        </w:rPr>
        <w:t xml:space="preserve">2. </w:t>
      </w:r>
      <w:r w:rsidRPr="00B01482">
        <w:rPr>
          <w:rFonts w:ascii="Arial" w:hAnsi="Arial" w:cs="Arial"/>
          <w:sz w:val="20"/>
          <w:szCs w:val="20"/>
        </w:rPr>
        <w:t>Công đoàn Việt Nam, Hội Nông dân Việt Nam, Đoàn Thanh niên Cộng sản Hồ Chí Minh, Hội Liên hiệp Phụ nữ Việt Nam, Hội Cựu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w:t>
      </w:r>
      <w:r w:rsidRPr="00B01482">
        <w:rPr>
          <w:rFonts w:ascii="Arial" w:hAnsi="Arial" w:cs="Arial"/>
          <w:sz w:val="20"/>
          <w:szCs w:val="20"/>
          <w:lang w:val="en-US"/>
        </w:rPr>
        <w:t>ợ</w:t>
      </w:r>
      <w:r w:rsidRPr="00B01482">
        <w:rPr>
          <w:rFonts w:ascii="Arial" w:hAnsi="Arial" w:cs="Arial"/>
          <w:sz w:val="20"/>
          <w:szCs w:val="20"/>
        </w:rPr>
        <w:t>p và thống nhất hành động do Mặt trận T</w:t>
      </w:r>
      <w:r w:rsidR="002544A2">
        <w:rPr>
          <w:rFonts w:ascii="Arial" w:hAnsi="Arial" w:cs="Arial"/>
          <w:sz w:val="20"/>
          <w:szCs w:val="20"/>
          <w:lang w:val="en-US"/>
        </w:rPr>
        <w:t>ổ</w:t>
      </w:r>
      <w:r w:rsidRPr="00B01482">
        <w:rPr>
          <w:rFonts w:ascii="Arial" w:hAnsi="Arial" w:cs="Arial"/>
          <w:sz w:val="20"/>
          <w:szCs w:val="20"/>
        </w:rPr>
        <w:t xml:space="preserve"> quốc Việt Nam chủ trì.</w:t>
      </w:r>
    </w:p>
    <w:p w14:paraId="2089752A" w14:textId="597AA61E" w:rsidR="00B01482" w:rsidRPr="00B01482" w:rsidRDefault="00B01482" w:rsidP="00B01482">
      <w:pPr>
        <w:spacing w:after="120"/>
        <w:ind w:firstLine="720"/>
        <w:jc w:val="both"/>
        <w:rPr>
          <w:rFonts w:ascii="Arial" w:hAnsi="Arial" w:cs="Arial"/>
          <w:sz w:val="20"/>
          <w:szCs w:val="20"/>
        </w:rPr>
      </w:pPr>
      <w:bookmarkStart w:id="4" w:name="bookmark3"/>
      <w:bookmarkEnd w:id="4"/>
      <w:r w:rsidRPr="00B01482">
        <w:rPr>
          <w:rFonts w:ascii="Arial" w:hAnsi="Arial" w:cs="Arial"/>
          <w:sz w:val="20"/>
          <w:szCs w:val="20"/>
          <w:lang w:val="en-US"/>
        </w:rPr>
        <w:t xml:space="preserve">3. </w:t>
      </w:r>
      <w:r w:rsidRPr="00B01482">
        <w:rPr>
          <w:rFonts w:ascii="Arial" w:hAnsi="Arial" w:cs="Arial"/>
          <w:sz w:val="20"/>
          <w:szCs w:val="20"/>
        </w:rPr>
        <w:t>Mặt trận Tổ quốc Việt Nam, các tổ chức thành viên của Mặt trận và các tổ chức xã hội khác hoạt động trong khuôn kh</w:t>
      </w:r>
      <w:r w:rsidR="008E7F19">
        <w:rPr>
          <w:rFonts w:ascii="Arial" w:hAnsi="Arial" w:cs="Arial"/>
          <w:sz w:val="20"/>
          <w:szCs w:val="20"/>
          <w:lang w:val="en-US"/>
        </w:rPr>
        <w:t>ổ</w:t>
      </w:r>
      <w:r w:rsidRPr="00B01482">
        <w:rPr>
          <w:rFonts w:ascii="Arial" w:hAnsi="Arial" w:cs="Arial"/>
          <w:sz w:val="20"/>
          <w:szCs w:val="20"/>
        </w:rPr>
        <w:t xml:space="preserve"> Hiến pháp và pháp luật. Nhà nước tạo điều kiện để Mặt trận Tổ quốc Việt Nam, các tổ chức thành viên của Mặt trận và các tổ chức xã hội khác hoạt động.”;</w:t>
      </w:r>
    </w:p>
    <w:p w14:paraId="54608CC5" w14:textId="256F68C5" w:rsidR="00B01482" w:rsidRPr="00B01482" w:rsidRDefault="00B01482" w:rsidP="00B01482">
      <w:pPr>
        <w:spacing w:after="120"/>
        <w:ind w:firstLine="720"/>
        <w:jc w:val="both"/>
        <w:rPr>
          <w:rFonts w:ascii="Arial" w:hAnsi="Arial" w:cs="Arial"/>
          <w:sz w:val="20"/>
          <w:szCs w:val="20"/>
        </w:rPr>
      </w:pPr>
      <w:bookmarkStart w:id="5" w:name="bookmark4"/>
      <w:bookmarkEnd w:id="5"/>
      <w:r w:rsidRPr="00B01482">
        <w:rPr>
          <w:rFonts w:ascii="Arial" w:hAnsi="Arial" w:cs="Arial"/>
          <w:sz w:val="20"/>
          <w:szCs w:val="20"/>
          <w:lang w:val="en-US"/>
        </w:rPr>
        <w:t xml:space="preserve">2. </w:t>
      </w:r>
      <w:r w:rsidRPr="00B01482">
        <w:rPr>
          <w:rFonts w:ascii="Arial" w:hAnsi="Arial" w:cs="Arial"/>
          <w:sz w:val="20"/>
          <w:szCs w:val="20"/>
        </w:rPr>
        <w:t>Sửa đổi, bổ sung Điều 10 như sau:</w:t>
      </w:r>
    </w:p>
    <w:p w14:paraId="17054A78" w14:textId="77777777" w:rsidR="00B01482" w:rsidRPr="00B01482" w:rsidRDefault="00B01482" w:rsidP="00B01482">
      <w:pPr>
        <w:spacing w:after="120"/>
        <w:ind w:firstLine="720"/>
        <w:jc w:val="both"/>
        <w:rPr>
          <w:rFonts w:ascii="Arial" w:hAnsi="Arial" w:cs="Arial"/>
          <w:sz w:val="20"/>
          <w:szCs w:val="20"/>
        </w:rPr>
      </w:pPr>
      <w:r w:rsidRPr="00B01482">
        <w:rPr>
          <w:rFonts w:ascii="Arial" w:hAnsi="Arial" w:cs="Arial"/>
          <w:b/>
          <w:bCs/>
          <w:sz w:val="20"/>
          <w:szCs w:val="20"/>
        </w:rPr>
        <w:t>“Điều 10</w:t>
      </w:r>
    </w:p>
    <w:p w14:paraId="41069C75" w14:textId="17AA9172" w:rsidR="00B01482" w:rsidRPr="00B01482" w:rsidRDefault="00B01482" w:rsidP="00B01482">
      <w:pPr>
        <w:spacing w:after="120"/>
        <w:ind w:firstLine="720"/>
        <w:jc w:val="both"/>
        <w:rPr>
          <w:rFonts w:ascii="Arial" w:hAnsi="Arial" w:cs="Arial"/>
          <w:sz w:val="20"/>
          <w:szCs w:val="20"/>
        </w:rPr>
      </w:pPr>
      <w:r w:rsidRPr="00B01482">
        <w:rPr>
          <w:rFonts w:ascii="Arial" w:hAnsi="Arial" w:cs="Arial"/>
          <w:sz w:val="20"/>
          <w:szCs w:val="20"/>
        </w:rPr>
        <w:t>Công đoàn Việt Nam là tổ chức chính trị - xã hội của giai cấp công nhân và của người lao động; đại diện, chăm lo và bảo vệ quyền, lợi ích hợp pháp, chính đáng cho đoàn viên công đoàn và người lao động; là đại diện duy nhất của người lao động ở cấp quốc gia trong quan hệ lao động và quan hệ quốc tế về công đoàn; tham gia quản lý nhà nước, quản lý kinh tế - xã hội; tham gia ki</w:t>
      </w:r>
      <w:r w:rsidR="008E7F19">
        <w:rPr>
          <w:rFonts w:ascii="Arial" w:hAnsi="Arial" w:cs="Arial"/>
          <w:sz w:val="20"/>
          <w:szCs w:val="20"/>
          <w:lang w:val="en-US"/>
        </w:rPr>
        <w:t>ể</w:t>
      </w:r>
      <w:r w:rsidRPr="00B01482">
        <w:rPr>
          <w:rFonts w:ascii="Arial" w:hAnsi="Arial" w:cs="Arial"/>
          <w:sz w:val="20"/>
          <w:szCs w:val="20"/>
        </w:rPr>
        <w:t>m tra, thanh tra, giám sát hoạt động c</w:t>
      </w:r>
      <w:r w:rsidR="008E7F19">
        <w:rPr>
          <w:rFonts w:ascii="Arial" w:hAnsi="Arial" w:cs="Arial"/>
          <w:sz w:val="20"/>
          <w:szCs w:val="20"/>
          <w:lang w:val="en-US"/>
        </w:rPr>
        <w:t>ủ</w:t>
      </w:r>
      <w:r w:rsidRPr="00B01482">
        <w:rPr>
          <w:rFonts w:ascii="Arial" w:hAnsi="Arial" w:cs="Arial"/>
          <w:sz w:val="20"/>
          <w:szCs w:val="20"/>
        </w:rPr>
        <w:t>a cơ quan nhà nước, tổ chức, đơn vị, doanh nghiệp về nh</w:t>
      </w:r>
      <w:r w:rsidR="008E7F19">
        <w:rPr>
          <w:rFonts w:ascii="Arial" w:hAnsi="Arial" w:cs="Arial"/>
          <w:sz w:val="20"/>
          <w:szCs w:val="20"/>
          <w:lang w:val="en-US"/>
        </w:rPr>
        <w:t>ữ</w:t>
      </w:r>
      <w:r w:rsidRPr="00B01482">
        <w:rPr>
          <w:rFonts w:ascii="Arial" w:hAnsi="Arial" w:cs="Arial"/>
          <w:sz w:val="20"/>
          <w:szCs w:val="20"/>
        </w:rPr>
        <w:t>ng vấn đề liên quan đến quyền, nghĩa vụ của người lao động; tuyên truyền, vận động người lao động học tập, nâng cao trình độ, kỹ năng nghề nghiệp, chấp hành pháp luật, xây dựng và bảo vệ Tổ quốc.”;</w:t>
      </w:r>
    </w:p>
    <w:p w14:paraId="35AD1D8E" w14:textId="7EEB3A03" w:rsidR="00B01482" w:rsidRPr="00B01482" w:rsidRDefault="00B01482" w:rsidP="00B01482">
      <w:pPr>
        <w:spacing w:after="120"/>
        <w:ind w:firstLine="720"/>
        <w:jc w:val="both"/>
        <w:rPr>
          <w:rFonts w:ascii="Arial" w:hAnsi="Arial" w:cs="Arial"/>
          <w:sz w:val="20"/>
          <w:szCs w:val="20"/>
        </w:rPr>
      </w:pPr>
      <w:bookmarkStart w:id="6" w:name="bookmark5"/>
      <w:bookmarkEnd w:id="6"/>
      <w:r w:rsidRPr="00B01482">
        <w:rPr>
          <w:rFonts w:ascii="Arial" w:hAnsi="Arial" w:cs="Arial"/>
          <w:sz w:val="20"/>
          <w:szCs w:val="20"/>
          <w:lang w:val="en-US"/>
        </w:rPr>
        <w:t xml:space="preserve">3. </w:t>
      </w:r>
      <w:r w:rsidRPr="00B01482">
        <w:rPr>
          <w:rFonts w:ascii="Arial" w:hAnsi="Arial" w:cs="Arial"/>
          <w:sz w:val="20"/>
          <w:szCs w:val="20"/>
        </w:rPr>
        <w:t>Sửa đổi, b</w:t>
      </w:r>
      <w:r w:rsidRPr="00B01482">
        <w:rPr>
          <w:rFonts w:ascii="Arial" w:hAnsi="Arial" w:cs="Arial"/>
          <w:sz w:val="20"/>
          <w:szCs w:val="20"/>
          <w:lang w:val="en-US"/>
        </w:rPr>
        <w:t>ổ</w:t>
      </w:r>
      <w:r w:rsidRPr="00B01482">
        <w:rPr>
          <w:rFonts w:ascii="Arial" w:hAnsi="Arial" w:cs="Arial"/>
          <w:sz w:val="20"/>
          <w:szCs w:val="20"/>
        </w:rPr>
        <w:t xml:space="preserve"> sung khoản 1 Điều 84 như sau:</w:t>
      </w:r>
    </w:p>
    <w:p w14:paraId="4D539D63" w14:textId="4597DD59" w:rsidR="00B01482" w:rsidRPr="00B01482" w:rsidRDefault="00B01482" w:rsidP="00B01482">
      <w:pPr>
        <w:spacing w:after="120"/>
        <w:ind w:firstLine="720"/>
        <w:jc w:val="both"/>
        <w:rPr>
          <w:rFonts w:ascii="Arial" w:hAnsi="Arial" w:cs="Arial"/>
          <w:sz w:val="20"/>
          <w:szCs w:val="20"/>
        </w:rPr>
      </w:pPr>
      <w:r w:rsidRPr="00B01482">
        <w:rPr>
          <w:rFonts w:ascii="Arial" w:hAnsi="Arial" w:cs="Arial"/>
          <w:sz w:val="20"/>
          <w:szCs w:val="20"/>
        </w:rPr>
        <w:t xml:space="preserve">“1. Chủ tịch nước, Ủy ban thường vụ Quốc hội, Hội đồng dân tộc, Ủy ban của Quốc hội, Chính phủ, Tòa án </w:t>
      </w:r>
      <w:bookmarkStart w:id="7" w:name="_GoBack"/>
      <w:bookmarkEnd w:id="7"/>
      <w:r w:rsidRPr="00B01482">
        <w:rPr>
          <w:rFonts w:ascii="Arial" w:hAnsi="Arial" w:cs="Arial"/>
          <w:sz w:val="20"/>
          <w:szCs w:val="20"/>
        </w:rPr>
        <w:t>nhân dân tối cao, Viện ki</w:t>
      </w:r>
      <w:r w:rsidR="008E7F19">
        <w:rPr>
          <w:rFonts w:ascii="Arial" w:hAnsi="Arial" w:cs="Arial"/>
          <w:sz w:val="20"/>
          <w:szCs w:val="20"/>
          <w:lang w:val="en-US"/>
        </w:rPr>
        <w:t>ể</w:t>
      </w:r>
      <w:r w:rsidRPr="00B01482">
        <w:rPr>
          <w:rFonts w:ascii="Arial" w:hAnsi="Arial" w:cs="Arial"/>
          <w:sz w:val="20"/>
          <w:szCs w:val="20"/>
        </w:rPr>
        <w:t>m sát nhân dân tối cao, Ki</w:t>
      </w:r>
      <w:r w:rsidR="008E7F19">
        <w:rPr>
          <w:rFonts w:ascii="Arial" w:hAnsi="Arial" w:cs="Arial"/>
          <w:sz w:val="20"/>
          <w:szCs w:val="20"/>
          <w:lang w:val="en-US"/>
        </w:rPr>
        <w:t>ể</w:t>
      </w:r>
      <w:r w:rsidRPr="00B01482">
        <w:rPr>
          <w:rFonts w:ascii="Arial" w:hAnsi="Arial" w:cs="Arial"/>
          <w:sz w:val="20"/>
          <w:szCs w:val="20"/>
        </w:rPr>
        <w:t xml:space="preserve">m toán nhà nước, Ủy ban trung ương </w:t>
      </w:r>
      <w:r w:rsidRPr="00B01482">
        <w:rPr>
          <w:rFonts w:ascii="Arial" w:hAnsi="Arial" w:cs="Arial"/>
          <w:sz w:val="20"/>
          <w:szCs w:val="20"/>
        </w:rPr>
        <w:lastRenderedPageBreak/>
        <w:t>Mặt trận T</w:t>
      </w:r>
      <w:r w:rsidR="008E7F19">
        <w:rPr>
          <w:rFonts w:ascii="Arial" w:hAnsi="Arial" w:cs="Arial"/>
          <w:sz w:val="20"/>
          <w:szCs w:val="20"/>
          <w:lang w:val="en-US"/>
        </w:rPr>
        <w:t>ổ</w:t>
      </w:r>
      <w:r w:rsidRPr="00B01482">
        <w:rPr>
          <w:rFonts w:ascii="Arial" w:hAnsi="Arial" w:cs="Arial"/>
          <w:sz w:val="20"/>
          <w:szCs w:val="20"/>
        </w:rPr>
        <w:t xml:space="preserve"> quốc Việt Nam và cơ quan trung ương của tổ chức chính trị - xã hội có quyền trình dự án luật trước Quốc hội, trình dự án pháp lệnh trước Ủy ban thường vụ Quốc hội.”;</w:t>
      </w:r>
    </w:p>
    <w:p w14:paraId="1BC9BFC6" w14:textId="655A0393" w:rsidR="00B01482" w:rsidRPr="00B01482" w:rsidRDefault="00B01482" w:rsidP="00B01482">
      <w:pPr>
        <w:spacing w:after="120"/>
        <w:ind w:firstLine="720"/>
        <w:jc w:val="both"/>
        <w:rPr>
          <w:rFonts w:ascii="Arial" w:hAnsi="Arial" w:cs="Arial"/>
          <w:sz w:val="20"/>
          <w:szCs w:val="20"/>
        </w:rPr>
      </w:pPr>
      <w:bookmarkStart w:id="8" w:name="bookmark6"/>
      <w:bookmarkEnd w:id="8"/>
      <w:r w:rsidRPr="00B01482">
        <w:rPr>
          <w:rFonts w:ascii="Arial" w:hAnsi="Arial" w:cs="Arial"/>
          <w:sz w:val="20"/>
          <w:szCs w:val="20"/>
          <w:lang w:val="en-US"/>
        </w:rPr>
        <w:t xml:space="preserve">4. </w:t>
      </w:r>
      <w:r w:rsidRPr="00B01482">
        <w:rPr>
          <w:rFonts w:ascii="Arial" w:hAnsi="Arial" w:cs="Arial"/>
          <w:sz w:val="20"/>
          <w:szCs w:val="20"/>
        </w:rPr>
        <w:t>Sửa đổi, bổ sung Điều 110 như sau:</w:t>
      </w:r>
    </w:p>
    <w:p w14:paraId="25CEDC7B" w14:textId="77777777" w:rsidR="00B01482" w:rsidRPr="00B01482" w:rsidRDefault="00B01482" w:rsidP="00B01482">
      <w:pPr>
        <w:spacing w:after="120"/>
        <w:ind w:firstLine="720"/>
        <w:jc w:val="both"/>
        <w:rPr>
          <w:rFonts w:ascii="Arial" w:hAnsi="Arial" w:cs="Arial"/>
          <w:sz w:val="20"/>
          <w:szCs w:val="20"/>
        </w:rPr>
      </w:pPr>
      <w:r w:rsidRPr="00B01482">
        <w:rPr>
          <w:rFonts w:ascii="Arial" w:hAnsi="Arial" w:cs="Arial"/>
          <w:b/>
          <w:bCs/>
          <w:sz w:val="20"/>
          <w:szCs w:val="20"/>
        </w:rPr>
        <w:t>“Điều 110</w:t>
      </w:r>
    </w:p>
    <w:p w14:paraId="0BED3474" w14:textId="0EFF3DBA" w:rsidR="00B01482" w:rsidRPr="00B01482" w:rsidRDefault="00B01482" w:rsidP="00B01482">
      <w:pPr>
        <w:spacing w:after="120"/>
        <w:ind w:firstLine="720"/>
        <w:jc w:val="both"/>
        <w:rPr>
          <w:rFonts w:ascii="Arial" w:hAnsi="Arial" w:cs="Arial"/>
          <w:sz w:val="20"/>
          <w:szCs w:val="20"/>
        </w:rPr>
      </w:pPr>
      <w:bookmarkStart w:id="9" w:name="bookmark7"/>
      <w:bookmarkEnd w:id="9"/>
      <w:r w:rsidRPr="00B01482">
        <w:rPr>
          <w:rFonts w:ascii="Arial" w:hAnsi="Arial" w:cs="Arial"/>
          <w:sz w:val="20"/>
          <w:szCs w:val="20"/>
          <w:lang w:val="en-US"/>
        </w:rPr>
        <w:t xml:space="preserve">1. </w:t>
      </w:r>
      <w:r w:rsidRPr="00B01482">
        <w:rPr>
          <w:rFonts w:ascii="Arial" w:hAnsi="Arial" w:cs="Arial"/>
          <w:sz w:val="20"/>
          <w:szCs w:val="20"/>
        </w:rPr>
        <w:t>Các đơn vị hành chính của nước Cộng hòa xã hội chủ nghĩa Việt Nam được tổ chức thành hai cấp, gồm tỉnh, thành phố trực thuộc trung ương và các đơn vị hành chính dưới tỉnh, thành phố trực thuộc trung ương do luật định.</w:t>
      </w:r>
    </w:p>
    <w:p w14:paraId="2601EA7C" w14:textId="44582B18" w:rsidR="00B01482" w:rsidRPr="00B01482" w:rsidRDefault="00B01482" w:rsidP="00B01482">
      <w:pPr>
        <w:spacing w:after="120"/>
        <w:ind w:firstLine="720"/>
        <w:jc w:val="both"/>
        <w:rPr>
          <w:rFonts w:ascii="Arial" w:hAnsi="Arial" w:cs="Arial"/>
          <w:sz w:val="20"/>
          <w:szCs w:val="20"/>
        </w:rPr>
      </w:pPr>
      <w:bookmarkStart w:id="10" w:name="bookmark8"/>
      <w:bookmarkEnd w:id="10"/>
      <w:r w:rsidRPr="00B01482">
        <w:rPr>
          <w:rFonts w:ascii="Arial" w:hAnsi="Arial" w:cs="Arial"/>
          <w:sz w:val="20"/>
          <w:szCs w:val="20"/>
          <w:lang w:val="en-US"/>
        </w:rPr>
        <w:t xml:space="preserve">2. </w:t>
      </w:r>
      <w:r w:rsidRPr="00B01482">
        <w:rPr>
          <w:rFonts w:ascii="Arial" w:hAnsi="Arial" w:cs="Arial"/>
          <w:sz w:val="20"/>
          <w:szCs w:val="20"/>
        </w:rPr>
        <w:t>Đơn vị hành chính - kinh tế đặc biệt do Quốc hội thành lập.</w:t>
      </w:r>
    </w:p>
    <w:p w14:paraId="328D4E32" w14:textId="0FB02D2B" w:rsidR="00B01482" w:rsidRPr="00B01482" w:rsidRDefault="00B01482" w:rsidP="00B01482">
      <w:pPr>
        <w:spacing w:after="120"/>
        <w:ind w:firstLine="720"/>
        <w:jc w:val="both"/>
        <w:rPr>
          <w:rFonts w:ascii="Arial" w:hAnsi="Arial" w:cs="Arial"/>
          <w:sz w:val="20"/>
          <w:szCs w:val="20"/>
        </w:rPr>
      </w:pPr>
      <w:bookmarkStart w:id="11" w:name="bookmark9"/>
      <w:bookmarkEnd w:id="11"/>
      <w:r w:rsidRPr="00B01482">
        <w:rPr>
          <w:rFonts w:ascii="Arial" w:hAnsi="Arial" w:cs="Arial"/>
          <w:sz w:val="20"/>
          <w:szCs w:val="20"/>
          <w:lang w:val="en-US"/>
        </w:rPr>
        <w:t xml:space="preserve">3. </w:t>
      </w:r>
      <w:r w:rsidRPr="00B01482">
        <w:rPr>
          <w:rFonts w:ascii="Arial" w:hAnsi="Arial" w:cs="Arial"/>
          <w:sz w:val="20"/>
          <w:szCs w:val="20"/>
        </w:rPr>
        <w:t>Việc thành lập, giải thể, nhập, chia, điều chỉnh địa giới đơn vị hành chính phải lấy ý kiến Nhân dân địa phương và theo trình tự, thủ tục do Quốc hội quy định.”;</w:t>
      </w:r>
    </w:p>
    <w:p w14:paraId="71FDA203" w14:textId="745056F6" w:rsidR="00B01482" w:rsidRPr="00B01482" w:rsidRDefault="00B01482" w:rsidP="00B01482">
      <w:pPr>
        <w:spacing w:after="120"/>
        <w:ind w:firstLine="720"/>
        <w:jc w:val="both"/>
        <w:rPr>
          <w:rFonts w:ascii="Arial" w:hAnsi="Arial" w:cs="Arial"/>
          <w:sz w:val="20"/>
          <w:szCs w:val="20"/>
        </w:rPr>
      </w:pPr>
      <w:bookmarkStart w:id="12" w:name="bookmark10"/>
      <w:bookmarkEnd w:id="12"/>
      <w:r w:rsidRPr="00B01482">
        <w:rPr>
          <w:rFonts w:ascii="Arial" w:hAnsi="Arial" w:cs="Arial"/>
          <w:sz w:val="20"/>
          <w:szCs w:val="20"/>
          <w:lang w:val="en-US"/>
        </w:rPr>
        <w:t xml:space="preserve">5. </w:t>
      </w:r>
      <w:r w:rsidRPr="00B01482">
        <w:rPr>
          <w:rFonts w:ascii="Arial" w:hAnsi="Arial" w:cs="Arial"/>
          <w:sz w:val="20"/>
          <w:szCs w:val="20"/>
        </w:rPr>
        <w:t>Sửa đổi, bổ sung Điều 111 như sau:</w:t>
      </w:r>
    </w:p>
    <w:p w14:paraId="2A3D42BB" w14:textId="77777777" w:rsidR="00B01482" w:rsidRPr="00B01482" w:rsidRDefault="00B01482" w:rsidP="00B01482">
      <w:pPr>
        <w:spacing w:after="120"/>
        <w:ind w:firstLine="720"/>
        <w:jc w:val="both"/>
        <w:rPr>
          <w:rFonts w:ascii="Arial" w:hAnsi="Arial" w:cs="Arial"/>
          <w:sz w:val="20"/>
          <w:szCs w:val="20"/>
        </w:rPr>
      </w:pPr>
      <w:r w:rsidRPr="00B01482">
        <w:rPr>
          <w:rFonts w:ascii="Arial" w:hAnsi="Arial" w:cs="Arial"/>
          <w:b/>
          <w:bCs/>
          <w:sz w:val="20"/>
          <w:szCs w:val="20"/>
        </w:rPr>
        <w:t>“Điều 111</w:t>
      </w:r>
    </w:p>
    <w:p w14:paraId="0B35BA4E" w14:textId="4044A5C8" w:rsidR="00B01482" w:rsidRPr="00B01482" w:rsidRDefault="00B01482" w:rsidP="00B01482">
      <w:pPr>
        <w:spacing w:after="120"/>
        <w:ind w:firstLine="720"/>
        <w:jc w:val="both"/>
        <w:rPr>
          <w:rFonts w:ascii="Arial" w:hAnsi="Arial" w:cs="Arial"/>
          <w:sz w:val="20"/>
          <w:szCs w:val="20"/>
        </w:rPr>
      </w:pPr>
      <w:bookmarkStart w:id="13" w:name="bookmark11"/>
      <w:bookmarkEnd w:id="13"/>
      <w:r w:rsidRPr="00B01482">
        <w:rPr>
          <w:rFonts w:ascii="Arial" w:hAnsi="Arial" w:cs="Arial"/>
          <w:sz w:val="20"/>
          <w:szCs w:val="20"/>
          <w:lang w:val="en-US"/>
        </w:rPr>
        <w:t xml:space="preserve">1. </w:t>
      </w:r>
      <w:r w:rsidRPr="00B01482">
        <w:rPr>
          <w:rFonts w:ascii="Arial" w:hAnsi="Arial" w:cs="Arial"/>
          <w:sz w:val="20"/>
          <w:szCs w:val="20"/>
        </w:rPr>
        <w:t>Chính quyền địa phương được tổ chức ở các đơn vị hành chính của nước Cộng hòa xã hội chủ nghĩa Việt Nam.</w:t>
      </w:r>
    </w:p>
    <w:p w14:paraId="273908EC" w14:textId="1136BF65" w:rsidR="00B01482" w:rsidRPr="00B01482" w:rsidRDefault="00B01482" w:rsidP="00B01482">
      <w:pPr>
        <w:spacing w:after="120"/>
        <w:ind w:firstLine="720"/>
        <w:jc w:val="both"/>
        <w:rPr>
          <w:rFonts w:ascii="Arial" w:hAnsi="Arial" w:cs="Arial"/>
          <w:sz w:val="20"/>
          <w:szCs w:val="20"/>
        </w:rPr>
      </w:pPr>
      <w:bookmarkStart w:id="14" w:name="bookmark12"/>
      <w:bookmarkEnd w:id="14"/>
      <w:r w:rsidRPr="00B01482">
        <w:rPr>
          <w:rFonts w:ascii="Arial" w:hAnsi="Arial" w:cs="Arial"/>
          <w:sz w:val="20"/>
          <w:szCs w:val="20"/>
          <w:lang w:val="en-US"/>
        </w:rPr>
        <w:t xml:space="preserve">2. </w:t>
      </w:r>
      <w:r w:rsidRPr="00B01482">
        <w:rPr>
          <w:rFonts w:ascii="Arial" w:hAnsi="Arial" w:cs="Arial"/>
          <w:sz w:val="20"/>
          <w:szCs w:val="20"/>
        </w:rPr>
        <w:t xml:space="preserve">Cấp chính quyền địa phương gồm có Hội đồng nhân dân và Ủy ban nhân dân được tổ chức ở đơn vị hành chính phù hợp với đặc </w:t>
      </w:r>
      <w:r w:rsidR="008E7F19">
        <w:rPr>
          <w:rFonts w:ascii="Arial" w:hAnsi="Arial" w:cs="Arial"/>
          <w:sz w:val="20"/>
          <w:szCs w:val="20"/>
          <w:lang w:val="en-US"/>
        </w:rPr>
        <w:t>điể</w:t>
      </w:r>
      <w:r w:rsidRPr="00B01482">
        <w:rPr>
          <w:rFonts w:ascii="Arial" w:hAnsi="Arial" w:cs="Arial"/>
          <w:sz w:val="20"/>
          <w:szCs w:val="20"/>
        </w:rPr>
        <w:t>m nông thôn, đô thị, hải đảo do Quốc hội quy định.</w:t>
      </w:r>
    </w:p>
    <w:p w14:paraId="5217FD41" w14:textId="17C0199C" w:rsidR="00B01482" w:rsidRPr="00B01482" w:rsidRDefault="00B01482" w:rsidP="00B01482">
      <w:pPr>
        <w:spacing w:after="120"/>
        <w:ind w:firstLine="720"/>
        <w:jc w:val="both"/>
        <w:rPr>
          <w:rFonts w:ascii="Arial" w:hAnsi="Arial" w:cs="Arial"/>
          <w:sz w:val="20"/>
          <w:szCs w:val="20"/>
        </w:rPr>
      </w:pPr>
      <w:bookmarkStart w:id="15" w:name="bookmark13"/>
      <w:bookmarkEnd w:id="15"/>
      <w:r w:rsidRPr="00B01482">
        <w:rPr>
          <w:rFonts w:ascii="Arial" w:hAnsi="Arial" w:cs="Arial"/>
          <w:sz w:val="20"/>
          <w:szCs w:val="20"/>
          <w:lang w:val="en-US"/>
        </w:rPr>
        <w:t xml:space="preserve">3. </w:t>
      </w:r>
      <w:r w:rsidRPr="00B01482">
        <w:rPr>
          <w:rFonts w:ascii="Arial" w:hAnsi="Arial" w:cs="Arial"/>
          <w:sz w:val="20"/>
          <w:szCs w:val="20"/>
        </w:rPr>
        <w:t>Chính quyền địa phương ở đơn vị hành chính - kinh tế đặc biệt do Quốc hội quy định khi thành lập đơn vị hành chính - kinh tế đặc biệt đó.”.</w:t>
      </w:r>
    </w:p>
    <w:p w14:paraId="7D5B974D" w14:textId="77777777" w:rsidR="00B01482" w:rsidRPr="00B01482" w:rsidRDefault="00B01482" w:rsidP="00B01482">
      <w:pPr>
        <w:spacing w:after="120"/>
        <w:ind w:firstLine="720"/>
        <w:jc w:val="both"/>
        <w:rPr>
          <w:rFonts w:ascii="Arial" w:hAnsi="Arial" w:cs="Arial"/>
          <w:sz w:val="20"/>
          <w:szCs w:val="20"/>
        </w:rPr>
      </w:pPr>
      <w:r w:rsidRPr="00B01482">
        <w:rPr>
          <w:rFonts w:ascii="Arial" w:hAnsi="Arial" w:cs="Arial"/>
          <w:b/>
          <w:bCs/>
          <w:sz w:val="20"/>
          <w:szCs w:val="20"/>
        </w:rPr>
        <w:t>Điều 2</w:t>
      </w:r>
    </w:p>
    <w:p w14:paraId="3DC86C5E" w14:textId="5C785F72" w:rsidR="00B01482" w:rsidRPr="00B01482" w:rsidRDefault="00B01482" w:rsidP="00B01482">
      <w:pPr>
        <w:spacing w:after="120"/>
        <w:ind w:firstLine="720"/>
        <w:jc w:val="both"/>
        <w:rPr>
          <w:rFonts w:ascii="Arial" w:hAnsi="Arial" w:cs="Arial"/>
          <w:sz w:val="20"/>
          <w:szCs w:val="20"/>
        </w:rPr>
      </w:pPr>
      <w:bookmarkStart w:id="16" w:name="bookmark14"/>
      <w:bookmarkEnd w:id="16"/>
      <w:r w:rsidRPr="00B01482">
        <w:rPr>
          <w:rFonts w:ascii="Arial" w:hAnsi="Arial" w:cs="Arial"/>
          <w:sz w:val="20"/>
          <w:szCs w:val="20"/>
          <w:lang w:val="en-US"/>
        </w:rPr>
        <w:t xml:space="preserve">1. </w:t>
      </w:r>
      <w:r w:rsidRPr="00B01482">
        <w:rPr>
          <w:rFonts w:ascii="Arial" w:hAnsi="Arial" w:cs="Arial"/>
          <w:sz w:val="20"/>
          <w:szCs w:val="20"/>
        </w:rPr>
        <w:t>Nghị quyết này có hiệu lực thi hành từ ngày được thông qua.</w:t>
      </w:r>
    </w:p>
    <w:p w14:paraId="4CF234AE" w14:textId="77777777" w:rsidR="00B01482" w:rsidRPr="00B01482" w:rsidRDefault="00B01482" w:rsidP="00B01482">
      <w:pPr>
        <w:spacing w:after="120"/>
        <w:ind w:firstLine="720"/>
        <w:jc w:val="both"/>
        <w:rPr>
          <w:rFonts w:ascii="Arial" w:hAnsi="Arial" w:cs="Arial"/>
          <w:sz w:val="20"/>
          <w:szCs w:val="20"/>
        </w:rPr>
      </w:pPr>
      <w:r w:rsidRPr="00B01482">
        <w:rPr>
          <w:rFonts w:ascii="Arial" w:hAnsi="Arial" w:cs="Arial"/>
          <w:sz w:val="20"/>
          <w:szCs w:val="20"/>
        </w:rPr>
        <w:t>Chủ tịch nước thực hiện việc công bố Nghị quyết này.</w:t>
      </w:r>
    </w:p>
    <w:p w14:paraId="02DBCB96" w14:textId="1454464A" w:rsidR="00B01482" w:rsidRPr="00B01482" w:rsidRDefault="00B01482" w:rsidP="00B01482">
      <w:pPr>
        <w:spacing w:after="120"/>
        <w:ind w:firstLine="720"/>
        <w:jc w:val="both"/>
        <w:rPr>
          <w:rFonts w:ascii="Arial" w:hAnsi="Arial" w:cs="Arial"/>
          <w:sz w:val="20"/>
          <w:szCs w:val="20"/>
        </w:rPr>
      </w:pPr>
      <w:bookmarkStart w:id="17" w:name="bookmark15"/>
      <w:bookmarkEnd w:id="17"/>
      <w:r w:rsidRPr="00B01482">
        <w:rPr>
          <w:rFonts w:ascii="Arial" w:hAnsi="Arial" w:cs="Arial"/>
          <w:sz w:val="20"/>
          <w:szCs w:val="20"/>
          <w:lang w:val="en-US"/>
        </w:rPr>
        <w:t xml:space="preserve">2. </w:t>
      </w:r>
      <w:r w:rsidRPr="00B01482">
        <w:rPr>
          <w:rFonts w:ascii="Arial" w:hAnsi="Arial" w:cs="Arial"/>
          <w:sz w:val="20"/>
          <w:szCs w:val="20"/>
        </w:rPr>
        <w:t>Kết thúc hoạt động của đơn vị hành chính cấp huyện trong cả nước từ ngày 01 tháng 7 năm 2025.</w:t>
      </w:r>
    </w:p>
    <w:p w14:paraId="451DDAD6" w14:textId="6729BFE6" w:rsidR="00B01482" w:rsidRPr="00B01482" w:rsidRDefault="00B01482" w:rsidP="00B01482">
      <w:pPr>
        <w:spacing w:after="120"/>
        <w:ind w:firstLine="720"/>
        <w:jc w:val="both"/>
        <w:rPr>
          <w:rFonts w:ascii="Arial" w:hAnsi="Arial" w:cs="Arial"/>
          <w:sz w:val="20"/>
          <w:szCs w:val="20"/>
          <w:lang w:val="en-US"/>
        </w:rPr>
      </w:pPr>
      <w:bookmarkStart w:id="18" w:name="bookmark16"/>
      <w:bookmarkEnd w:id="18"/>
      <w:r w:rsidRPr="00B01482">
        <w:rPr>
          <w:rFonts w:ascii="Arial" w:hAnsi="Arial" w:cs="Arial"/>
          <w:sz w:val="20"/>
          <w:szCs w:val="20"/>
          <w:lang w:val="en-US"/>
        </w:rPr>
        <w:t xml:space="preserve">3. </w:t>
      </w:r>
      <w:r w:rsidRPr="00B01482">
        <w:rPr>
          <w:rFonts w:ascii="Arial" w:hAnsi="Arial" w:cs="Arial"/>
          <w:sz w:val="20"/>
          <w:szCs w:val="20"/>
        </w:rPr>
        <w:t xml:space="preserve">Khi kiện toàn tổ chức bộ máy của các cơ quan sau khi thực hiện sắp xếp đơn vị hành chính và kết thúc hoạt động của đơn vị hành chính cấp huyện trong năm 2025 thì không tiến hành bầu các chức danh Chủ tịch, Phó Chủ tịch Hội đồng nhân dân, Trưởng các Ban của Hội đồng nhân dân, Chủ tịch, Phó Chủ tịch, </w:t>
      </w:r>
      <w:r w:rsidRPr="00B01482">
        <w:rPr>
          <w:rFonts w:ascii="Arial" w:hAnsi="Arial" w:cs="Arial"/>
          <w:sz w:val="20"/>
          <w:szCs w:val="20"/>
          <w:lang w:val="en-US"/>
        </w:rPr>
        <w:t>Ủy viên</w:t>
      </w:r>
      <w:r w:rsidRPr="00B01482">
        <w:rPr>
          <w:rFonts w:ascii="Arial" w:hAnsi="Arial" w:cs="Arial"/>
          <w:sz w:val="20"/>
          <w:szCs w:val="20"/>
        </w:rPr>
        <w:t xml:space="preserve"> Ủy ban nhân dân tại đơn vị hành chính hình thành sau sắp xếp; không bầu Trưởng đoàn, Phó Trưởng Đoàn đại bi</w:t>
      </w:r>
      <w:r w:rsidR="008E7F19">
        <w:rPr>
          <w:rFonts w:ascii="Arial" w:hAnsi="Arial" w:cs="Arial"/>
          <w:sz w:val="20"/>
          <w:szCs w:val="20"/>
          <w:lang w:val="en-US"/>
        </w:rPr>
        <w:t>ể</w:t>
      </w:r>
      <w:r w:rsidRPr="00B01482">
        <w:rPr>
          <w:rFonts w:ascii="Arial" w:hAnsi="Arial" w:cs="Arial"/>
          <w:sz w:val="20"/>
          <w:szCs w:val="20"/>
        </w:rPr>
        <w:t>u Quốc hội các tỉnh, thành phố trực thuộc trung ương hình thành sau sắp xếp. Căn cứ thông báo của cấp ủy có th</w:t>
      </w:r>
      <w:r w:rsidRPr="00B01482">
        <w:rPr>
          <w:rFonts w:ascii="Arial" w:hAnsi="Arial" w:cs="Arial"/>
          <w:sz w:val="20"/>
          <w:szCs w:val="20"/>
          <w:lang w:val="en-US"/>
        </w:rPr>
        <w:t>ẩ</w:t>
      </w:r>
      <w:r w:rsidRPr="00B01482">
        <w:rPr>
          <w:rFonts w:ascii="Arial" w:hAnsi="Arial" w:cs="Arial"/>
          <w:sz w:val="20"/>
          <w:szCs w:val="20"/>
        </w:rPr>
        <w:t xml:space="preserve">m quyền quản lý cán bộ, Ủy ban Thường vụ Quốc hội chỉ định Chủ tịch, Phó Chủ tịch Hội đồng nhân dân, Trưởng các Ban của Hội đồng nhân dân, Trưởng đoàn, Phó Trưởng Đoàn đại biểu Quốc hội ở các tỉnh, thành phố trực thuộc trung ương hình thành sau sắp xếp; Thủ tướng Chính phủ chỉ định Chủ tịch, Phó Chủ tịch Ủy ban nhân dân ở các tỉnh, thành phố trực thuộc trung ương hình thành sau sắp xếp; Thường trực Hội đồng nhân dân tỉnh, thành phố trực thuộc trung ương chỉ định Ủy viên Ủy ban nhân dân cùng cấp và chỉ định Chủ tịch, Phó Chủ tịch Hội đồng nhân dân, Trưởng các Ban của Hội đồng nhân dân, Chủ tịch, Phó Chủ tịch </w:t>
      </w:r>
      <w:r w:rsidRPr="00B01482">
        <w:rPr>
          <w:rFonts w:ascii="Arial" w:hAnsi="Arial" w:cs="Arial"/>
          <w:sz w:val="20"/>
          <w:szCs w:val="20"/>
          <w:lang w:val="en-US"/>
        </w:rPr>
        <w:t>Ủ</w:t>
      </w:r>
      <w:r w:rsidRPr="00B01482">
        <w:rPr>
          <w:rFonts w:ascii="Arial" w:hAnsi="Arial" w:cs="Arial"/>
          <w:sz w:val="20"/>
          <w:szCs w:val="20"/>
        </w:rPr>
        <w:t xml:space="preserve">y ban nhân dân của đơn vị hành chính cấp dưới hình thành sau sắp xếp; Thường trực Hội đồng nhân dân ở đơn vị hành chính dưới tỉnh, thành phố trực thuộc trung ương hình thành sau sắp xếp chỉ định Ủy viên </w:t>
      </w:r>
      <w:r w:rsidRPr="00B01482">
        <w:rPr>
          <w:rFonts w:ascii="Arial" w:hAnsi="Arial" w:cs="Arial"/>
          <w:sz w:val="20"/>
          <w:szCs w:val="20"/>
          <w:lang w:val="en-US"/>
        </w:rPr>
        <w:t>Ủ</w:t>
      </w:r>
      <w:r w:rsidRPr="00B01482">
        <w:rPr>
          <w:rFonts w:ascii="Arial" w:hAnsi="Arial" w:cs="Arial"/>
          <w:sz w:val="20"/>
          <w:szCs w:val="20"/>
        </w:rPr>
        <w:t>y ban nhân dân cùng cấp. Trường hợp đặc biệt, cho phép chỉ định nhân sự không phải là đại biểu Hội đồng nhân dân giữ các chức danh Chủ tịch, Phó Chủ tịch, Trưởng các Ban của Hội đồng nhân dân ở đơn vị hành chính hình thành sau sắp xếp hoặc làm đại biểu Hội đồng nhân dân đ</w:t>
      </w:r>
      <w:r w:rsidR="002544A2">
        <w:rPr>
          <w:rFonts w:ascii="Arial" w:hAnsi="Arial" w:cs="Arial"/>
          <w:sz w:val="20"/>
          <w:szCs w:val="20"/>
          <w:lang w:val="en-US"/>
        </w:rPr>
        <w:t>ể</w:t>
      </w:r>
      <w:r w:rsidRPr="00B01482">
        <w:rPr>
          <w:rFonts w:ascii="Arial" w:hAnsi="Arial" w:cs="Arial"/>
          <w:sz w:val="20"/>
          <w:szCs w:val="20"/>
        </w:rPr>
        <w:t xml:space="preserve"> hình thành Hội đồng nhân dân lâm thời ở các phường đang thực hiện mô hình chính quyền đô thị không tổ chức Hội đồng nhân dân.</w:t>
      </w:r>
    </w:p>
    <w:p w14:paraId="064F1E4A" w14:textId="73DC7642" w:rsidR="00B01482" w:rsidRPr="00B01482" w:rsidRDefault="00B01482" w:rsidP="00B01482">
      <w:pPr>
        <w:spacing w:after="120"/>
        <w:jc w:val="both"/>
        <w:rPr>
          <w:rFonts w:ascii="Arial" w:hAnsi="Arial" w:cs="Arial"/>
          <w:sz w:val="20"/>
          <w:szCs w:val="20"/>
          <w:lang w:val="en-US"/>
        </w:rPr>
      </w:pPr>
      <w:r w:rsidRPr="00B01482">
        <w:rPr>
          <w:rFonts w:ascii="Arial" w:hAnsi="Arial" w:cs="Arial"/>
          <w:sz w:val="20"/>
          <w:szCs w:val="20"/>
          <w:lang w:val="en-US"/>
        </w:rPr>
        <w:t>___________________________________________________________________________</w:t>
      </w:r>
    </w:p>
    <w:p w14:paraId="25611711" w14:textId="77777777" w:rsidR="00B01482" w:rsidRPr="00B01482" w:rsidRDefault="00B01482" w:rsidP="00B01482">
      <w:pPr>
        <w:ind w:firstLine="720"/>
        <w:jc w:val="both"/>
        <w:rPr>
          <w:rFonts w:ascii="Arial" w:hAnsi="Arial" w:cs="Arial"/>
          <w:i/>
          <w:iCs/>
          <w:sz w:val="20"/>
          <w:szCs w:val="20"/>
          <w:lang w:val="en-US"/>
        </w:rPr>
      </w:pPr>
      <w:r w:rsidRPr="00B01482">
        <w:rPr>
          <w:rFonts w:ascii="Arial" w:hAnsi="Arial" w:cs="Arial"/>
          <w:i/>
          <w:iCs/>
          <w:sz w:val="20"/>
          <w:szCs w:val="20"/>
        </w:rPr>
        <w:t>Nghị quyết này được Quốc hội nước Cộng hòa xã hội chủ nghĩa Việt Nam khóa XV, Kỳ họp thứ 9 thông qua ngày 16 tháng 6 năm 2025.</w:t>
      </w:r>
    </w:p>
    <w:p w14:paraId="1D61F13C" w14:textId="77777777" w:rsidR="00B01482" w:rsidRPr="00B01482" w:rsidRDefault="00B01482" w:rsidP="00B01482">
      <w:pPr>
        <w:ind w:firstLine="720"/>
        <w:jc w:val="both"/>
        <w:rPr>
          <w:rFonts w:ascii="Arial" w:hAnsi="Arial" w:cs="Arial"/>
          <w:i/>
          <w:iCs/>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B01482" w:rsidRPr="00B01482" w14:paraId="4232417B" w14:textId="77777777" w:rsidTr="00B810A4">
        <w:trPr>
          <w:tblCellSpacing w:w="0" w:type="dxa"/>
        </w:trPr>
        <w:tc>
          <w:tcPr>
            <w:tcW w:w="2361" w:type="pct"/>
            <w:shd w:val="clear" w:color="auto" w:fill="FFFFFF"/>
            <w:tcMar>
              <w:top w:w="0" w:type="dxa"/>
              <w:left w:w="108" w:type="dxa"/>
              <w:bottom w:w="0" w:type="dxa"/>
              <w:right w:w="108" w:type="dxa"/>
            </w:tcMar>
            <w:hideMark/>
          </w:tcPr>
          <w:p w14:paraId="6CA1BDA4" w14:textId="77777777" w:rsidR="00B01482" w:rsidRPr="00B01482" w:rsidRDefault="00B01482" w:rsidP="00B01482">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2B20CDDE" w14:textId="77777777" w:rsidR="00B01482" w:rsidRPr="00B01482" w:rsidRDefault="00B01482" w:rsidP="00B01482">
            <w:pPr>
              <w:jc w:val="center"/>
              <w:rPr>
                <w:rFonts w:ascii="Arial" w:hAnsi="Arial" w:cs="Arial"/>
                <w:b/>
                <w:bCs/>
                <w:sz w:val="20"/>
                <w:szCs w:val="20"/>
                <w:lang w:val="en-US"/>
              </w:rPr>
            </w:pPr>
            <w:r w:rsidRPr="00B01482">
              <w:rPr>
                <w:rFonts w:ascii="Arial" w:hAnsi="Arial" w:cs="Arial"/>
                <w:b/>
                <w:bCs/>
                <w:sz w:val="20"/>
                <w:szCs w:val="20"/>
                <w:lang w:val="en-US"/>
              </w:rPr>
              <w:t>CHỦ TỊCH QUỐC HỘI</w:t>
            </w:r>
          </w:p>
          <w:p w14:paraId="58FE78A2" w14:textId="77777777" w:rsidR="00B01482" w:rsidRPr="00B01482" w:rsidRDefault="00B01482" w:rsidP="00B01482">
            <w:pPr>
              <w:jc w:val="center"/>
              <w:rPr>
                <w:rFonts w:ascii="Arial" w:hAnsi="Arial" w:cs="Arial"/>
                <w:sz w:val="20"/>
                <w:szCs w:val="20"/>
                <w:lang w:val="en-US"/>
              </w:rPr>
            </w:pPr>
          </w:p>
          <w:p w14:paraId="4506BF16" w14:textId="77777777" w:rsidR="00B01482" w:rsidRPr="00B01482" w:rsidRDefault="00B01482" w:rsidP="00B01482">
            <w:pPr>
              <w:jc w:val="center"/>
              <w:rPr>
                <w:rFonts w:ascii="Arial" w:hAnsi="Arial" w:cs="Arial"/>
                <w:sz w:val="20"/>
                <w:szCs w:val="20"/>
                <w:lang w:val="en-US"/>
              </w:rPr>
            </w:pPr>
          </w:p>
          <w:p w14:paraId="13F53D02" w14:textId="6FFD2707" w:rsidR="00B01482" w:rsidRPr="00B01482" w:rsidRDefault="00B01482" w:rsidP="00B01482">
            <w:pPr>
              <w:jc w:val="center"/>
              <w:rPr>
                <w:rFonts w:ascii="Arial" w:hAnsi="Arial" w:cs="Arial"/>
                <w:b/>
                <w:bCs/>
                <w:sz w:val="20"/>
                <w:szCs w:val="20"/>
                <w:lang w:val="en-US"/>
              </w:rPr>
            </w:pPr>
            <w:r w:rsidRPr="00B01482">
              <w:rPr>
                <w:rFonts w:ascii="Arial" w:hAnsi="Arial" w:cs="Arial"/>
                <w:b/>
                <w:bCs/>
                <w:sz w:val="20"/>
                <w:szCs w:val="20"/>
                <w:lang w:val="en-US"/>
              </w:rPr>
              <w:t>Trần Thanh Mẫn</w:t>
            </w:r>
          </w:p>
        </w:tc>
      </w:tr>
    </w:tbl>
    <w:p w14:paraId="71A93551" w14:textId="32353ED7" w:rsidR="00382140" w:rsidRPr="00B01482" w:rsidRDefault="00382140" w:rsidP="00B01482">
      <w:pPr>
        <w:spacing w:after="120"/>
        <w:ind w:firstLine="720"/>
        <w:jc w:val="both"/>
        <w:rPr>
          <w:rFonts w:ascii="Arial" w:hAnsi="Arial" w:cs="Arial"/>
          <w:sz w:val="20"/>
          <w:szCs w:val="20"/>
        </w:rPr>
      </w:pPr>
    </w:p>
    <w:sectPr w:rsidR="00382140" w:rsidRPr="00B01482" w:rsidSect="00B01482">
      <w:headerReference w:type="default" r:id="rId7"/>
      <w:headerReference w:type="first" r:id="rId8"/>
      <w:pgSz w:w="11909" w:h="16834"/>
      <w:pgMar w:top="1440" w:right="1440" w:bottom="1440" w:left="1440"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C0328" w14:textId="77777777" w:rsidR="00017FB2" w:rsidRDefault="00017FB2">
      <w:r>
        <w:separator/>
      </w:r>
    </w:p>
  </w:endnote>
  <w:endnote w:type="continuationSeparator" w:id="0">
    <w:p w14:paraId="7A3B045B" w14:textId="77777777" w:rsidR="00017FB2" w:rsidRDefault="0001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57F1A" w14:textId="77777777" w:rsidR="00017FB2" w:rsidRDefault="00017FB2"/>
  </w:footnote>
  <w:footnote w:type="continuationSeparator" w:id="0">
    <w:p w14:paraId="54B1A0FE" w14:textId="77777777" w:rsidR="00017FB2" w:rsidRDefault="00017FB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02E88" w14:textId="729EAE02" w:rsidR="00382140" w:rsidRDefault="00382140">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7EFBF" w14:textId="77777777" w:rsidR="00382140" w:rsidRDefault="00382140">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3083E"/>
    <w:multiLevelType w:val="multilevel"/>
    <w:tmpl w:val="C62036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68388C"/>
    <w:multiLevelType w:val="multilevel"/>
    <w:tmpl w:val="2CB6CF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56393C"/>
    <w:multiLevelType w:val="multilevel"/>
    <w:tmpl w:val="E708A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613391"/>
    <w:multiLevelType w:val="multilevel"/>
    <w:tmpl w:val="E74C0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EE445A1"/>
    <w:multiLevelType w:val="multilevel"/>
    <w:tmpl w:val="E8D02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140"/>
    <w:rsid w:val="00017FB2"/>
    <w:rsid w:val="002544A2"/>
    <w:rsid w:val="003009D9"/>
    <w:rsid w:val="00382140"/>
    <w:rsid w:val="00630DAF"/>
    <w:rsid w:val="00737B9C"/>
    <w:rsid w:val="008379ED"/>
    <w:rsid w:val="008E7F19"/>
    <w:rsid w:val="00AD74AB"/>
    <w:rsid w:val="00B01482"/>
    <w:rsid w:val="00B05C16"/>
    <w:rsid w:val="00B25756"/>
    <w:rsid w:val="00CE6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13349"/>
  <w15:docId w15:val="{180E7645-AD45-4C06-8C6E-4B69792B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20">
    <w:name w:val="Văn bản nội dung (2)"/>
    <w:basedOn w:val="Normal"/>
    <w:link w:val="Vnbnnidung2"/>
    <w:pPr>
      <w:spacing w:after="240"/>
      <w:ind w:left="550" w:firstLine="70"/>
    </w:pPr>
    <w:rPr>
      <w:rFonts w:ascii="Times New Roman" w:eastAsia="Times New Roman" w:hAnsi="Times New Roman" w:cs="Times New Roman"/>
      <w:b/>
      <w:bCs/>
      <w:sz w:val="22"/>
      <w:szCs w:val="22"/>
    </w:rPr>
  </w:style>
  <w:style w:type="paragraph" w:customStyle="1" w:styleId="Vnbnnidung0">
    <w:name w:val="Văn bản nội dung"/>
    <w:basedOn w:val="Normal"/>
    <w:link w:val="Vnbnnidung"/>
    <w:pPr>
      <w:spacing w:after="100" w:line="257"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01482"/>
    <w:pPr>
      <w:tabs>
        <w:tab w:val="center" w:pos="4680"/>
        <w:tab w:val="right" w:pos="9360"/>
      </w:tabs>
    </w:pPr>
  </w:style>
  <w:style w:type="character" w:customStyle="1" w:styleId="HeaderChar">
    <w:name w:val="Header Char"/>
    <w:basedOn w:val="DefaultParagraphFont"/>
    <w:link w:val="Header"/>
    <w:uiPriority w:val="99"/>
    <w:rsid w:val="00B01482"/>
    <w:rPr>
      <w:color w:val="000000"/>
    </w:rPr>
  </w:style>
  <w:style w:type="paragraph" w:styleId="Footer">
    <w:name w:val="footer"/>
    <w:basedOn w:val="Normal"/>
    <w:link w:val="FooterChar"/>
    <w:uiPriority w:val="99"/>
    <w:unhideWhenUsed/>
    <w:rsid w:val="00B01482"/>
    <w:pPr>
      <w:tabs>
        <w:tab w:val="center" w:pos="4680"/>
        <w:tab w:val="right" w:pos="9360"/>
      </w:tabs>
    </w:pPr>
  </w:style>
  <w:style w:type="character" w:customStyle="1" w:styleId="FooterChar">
    <w:name w:val="Footer Char"/>
    <w:basedOn w:val="DefaultParagraphFont"/>
    <w:link w:val="Footer"/>
    <w:uiPriority w:val="99"/>
    <w:rsid w:val="00B0148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991</Words>
  <Characters>5652</Characters>
  <Application>Microsoft Office Word</Application>
  <DocSecurity>0</DocSecurity>
  <Lines>47</Lines>
  <Paragraphs>13</Paragraphs>
  <ScaleCrop>false</ScaleCrop>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6</cp:revision>
  <dcterms:created xsi:type="dcterms:W3CDTF">2025-06-16T07:58:00Z</dcterms:created>
  <dcterms:modified xsi:type="dcterms:W3CDTF">2025-06-17T02:05:00Z</dcterms:modified>
</cp:coreProperties>
</file>