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4448EE" w:rsidRPr="004448EE" w14:paraId="04FF6918" w14:textId="77777777" w:rsidTr="004448EE">
        <w:trPr>
          <w:trHeight w:val="920"/>
        </w:trPr>
        <w:tc>
          <w:tcPr>
            <w:tcW w:w="1890" w:type="pct"/>
            <w:tcBorders>
              <w:top w:val="nil"/>
              <w:left w:val="nil"/>
              <w:right w:val="nil"/>
              <w:tl2br w:val="nil"/>
              <w:tr2bl w:val="nil"/>
            </w:tcBorders>
            <w:tcMar>
              <w:top w:w="0" w:type="dxa"/>
              <w:left w:w="108" w:type="dxa"/>
              <w:bottom w:w="0" w:type="dxa"/>
              <w:right w:w="108" w:type="dxa"/>
            </w:tcMar>
          </w:tcPr>
          <w:p w14:paraId="6D2CF3C6" w14:textId="77777777" w:rsidR="004448EE" w:rsidRPr="004448EE" w:rsidRDefault="004448EE" w:rsidP="004448EE">
            <w:pPr>
              <w:adjustRightInd w:val="0"/>
              <w:snapToGrid w:val="0"/>
              <w:jc w:val="center"/>
              <w:rPr>
                <w:rFonts w:ascii="Arial" w:hAnsi="Arial" w:cs="Arial"/>
                <w:sz w:val="20"/>
                <w:szCs w:val="20"/>
              </w:rPr>
            </w:pPr>
            <w:r w:rsidRPr="004448EE">
              <w:rPr>
                <w:rFonts w:ascii="Arial" w:hAnsi="Arial" w:cs="Arial"/>
                <w:b/>
                <w:bCs/>
                <w:sz w:val="20"/>
                <w:szCs w:val="20"/>
              </w:rPr>
              <w:t>CHÍNH PHỦ</w:t>
            </w:r>
            <w:r w:rsidRPr="004448EE">
              <w:rPr>
                <w:rFonts w:ascii="Arial" w:hAnsi="Arial" w:cs="Arial"/>
                <w:b/>
                <w:bCs/>
                <w:sz w:val="20"/>
                <w:szCs w:val="20"/>
              </w:rPr>
              <w:br/>
            </w:r>
            <w:r w:rsidRPr="004448EE">
              <w:rPr>
                <w:rFonts w:ascii="Arial" w:hAnsi="Arial" w:cs="Arial"/>
                <w:sz w:val="20"/>
                <w:szCs w:val="20"/>
                <w:vertAlign w:val="superscript"/>
              </w:rPr>
              <w:t>_______</w:t>
            </w:r>
          </w:p>
          <w:p w14:paraId="03147C60" w14:textId="7090E3B2" w:rsidR="004448EE" w:rsidRPr="004448EE" w:rsidRDefault="004448EE" w:rsidP="004448EE">
            <w:pPr>
              <w:adjustRightInd w:val="0"/>
              <w:snapToGrid w:val="0"/>
              <w:jc w:val="center"/>
              <w:rPr>
                <w:rFonts w:ascii="Arial" w:hAnsi="Arial" w:cs="Arial"/>
                <w:sz w:val="20"/>
                <w:szCs w:val="20"/>
              </w:rPr>
            </w:pPr>
            <w:r w:rsidRPr="004448EE">
              <w:rPr>
                <w:rFonts w:ascii="Arial" w:hAnsi="Arial" w:cs="Arial"/>
                <w:sz w:val="20"/>
                <w:szCs w:val="20"/>
              </w:rPr>
              <w:t xml:space="preserve">Số: </w:t>
            </w:r>
            <w:r w:rsidRPr="004448EE">
              <w:rPr>
                <w:rFonts w:ascii="Arial" w:hAnsi="Arial" w:cs="Arial"/>
                <w:sz w:val="20"/>
                <w:szCs w:val="20"/>
                <w:shd w:val="solid" w:color="FFFFFF" w:fill="auto"/>
              </w:rPr>
              <w:t>285/2025/NĐ-CP</w:t>
            </w:r>
          </w:p>
        </w:tc>
        <w:tc>
          <w:tcPr>
            <w:tcW w:w="3110" w:type="pct"/>
            <w:tcBorders>
              <w:top w:val="nil"/>
              <w:left w:val="nil"/>
              <w:right w:val="nil"/>
              <w:tl2br w:val="nil"/>
              <w:tr2bl w:val="nil"/>
            </w:tcBorders>
            <w:tcMar>
              <w:top w:w="0" w:type="dxa"/>
              <w:left w:w="108" w:type="dxa"/>
              <w:bottom w:w="0" w:type="dxa"/>
              <w:right w:w="108" w:type="dxa"/>
            </w:tcMar>
          </w:tcPr>
          <w:p w14:paraId="1AFD8F68" w14:textId="77777777" w:rsidR="004448EE" w:rsidRPr="004448EE" w:rsidRDefault="004448EE" w:rsidP="004448EE">
            <w:pPr>
              <w:adjustRightInd w:val="0"/>
              <w:snapToGrid w:val="0"/>
              <w:jc w:val="center"/>
              <w:rPr>
                <w:rFonts w:ascii="Arial" w:hAnsi="Arial" w:cs="Arial"/>
                <w:sz w:val="20"/>
                <w:szCs w:val="20"/>
              </w:rPr>
            </w:pPr>
            <w:r w:rsidRPr="004448EE">
              <w:rPr>
                <w:rFonts w:ascii="Arial" w:hAnsi="Arial" w:cs="Arial"/>
                <w:b/>
                <w:bCs/>
                <w:sz w:val="20"/>
                <w:szCs w:val="20"/>
              </w:rPr>
              <w:t>CỘNG HÒA XÃ HỘI CHỦ NGHĨA VIỆT NAM</w:t>
            </w:r>
            <w:r w:rsidRPr="004448EE">
              <w:rPr>
                <w:rFonts w:ascii="Arial" w:hAnsi="Arial" w:cs="Arial"/>
                <w:b/>
                <w:bCs/>
                <w:sz w:val="20"/>
                <w:szCs w:val="20"/>
              </w:rPr>
              <w:br/>
              <w:t xml:space="preserve">Độc lập - Tự do - Hạnh phúc </w:t>
            </w:r>
            <w:r w:rsidRPr="004448EE">
              <w:rPr>
                <w:rFonts w:ascii="Arial" w:hAnsi="Arial" w:cs="Arial"/>
                <w:b/>
                <w:bCs/>
                <w:sz w:val="20"/>
                <w:szCs w:val="20"/>
              </w:rPr>
              <w:br/>
            </w:r>
            <w:r w:rsidRPr="004448EE">
              <w:rPr>
                <w:rFonts w:ascii="Arial" w:hAnsi="Arial" w:cs="Arial"/>
                <w:sz w:val="20"/>
                <w:szCs w:val="20"/>
                <w:vertAlign w:val="superscript"/>
              </w:rPr>
              <w:t>_____________________</w:t>
            </w:r>
          </w:p>
          <w:p w14:paraId="43F40F65" w14:textId="0C7347E0" w:rsidR="004448EE" w:rsidRPr="004448EE" w:rsidRDefault="004448EE" w:rsidP="004448EE">
            <w:pPr>
              <w:adjustRightInd w:val="0"/>
              <w:snapToGrid w:val="0"/>
              <w:jc w:val="center"/>
              <w:rPr>
                <w:rFonts w:ascii="Arial" w:hAnsi="Arial" w:cs="Arial"/>
                <w:sz w:val="20"/>
                <w:szCs w:val="20"/>
              </w:rPr>
            </w:pPr>
            <w:r w:rsidRPr="004448EE">
              <w:rPr>
                <w:rFonts w:ascii="Arial" w:hAnsi="Arial" w:cs="Arial"/>
                <w:i/>
                <w:iCs/>
                <w:sz w:val="20"/>
                <w:szCs w:val="20"/>
              </w:rPr>
              <w:t>Hà Nội, ngày 03 tháng 11 năm 2025</w:t>
            </w:r>
          </w:p>
        </w:tc>
      </w:tr>
    </w:tbl>
    <w:p w14:paraId="2A39E93F" w14:textId="77777777" w:rsidR="00F84183" w:rsidRDefault="00EF0479" w:rsidP="004448EE">
      <w:pPr>
        <w:adjustRightInd w:val="0"/>
        <w:snapToGrid w:val="0"/>
        <w:jc w:val="center"/>
        <w:rPr>
          <w:rFonts w:ascii="Arial" w:hAnsi="Arial" w:cs="Arial"/>
          <w:sz w:val="20"/>
          <w:szCs w:val="20"/>
        </w:rPr>
      </w:pPr>
      <w:r w:rsidRPr="004448EE">
        <w:rPr>
          <w:rFonts w:ascii="Arial" w:hAnsi="Arial" w:cs="Arial"/>
          <w:sz w:val="20"/>
          <w:szCs w:val="20"/>
        </w:rPr>
        <w:t> </w:t>
      </w:r>
    </w:p>
    <w:p w14:paraId="0F7F412A" w14:textId="77777777" w:rsidR="004448EE" w:rsidRPr="004448EE" w:rsidRDefault="004448EE" w:rsidP="004448EE">
      <w:pPr>
        <w:adjustRightInd w:val="0"/>
        <w:snapToGrid w:val="0"/>
        <w:jc w:val="center"/>
        <w:rPr>
          <w:rFonts w:ascii="Arial" w:hAnsi="Arial" w:cs="Arial"/>
          <w:sz w:val="20"/>
          <w:szCs w:val="20"/>
        </w:rPr>
      </w:pPr>
    </w:p>
    <w:p w14:paraId="0AB5E23E" w14:textId="77777777" w:rsidR="00F84183" w:rsidRPr="004448EE" w:rsidRDefault="00EF0479" w:rsidP="004448EE">
      <w:pPr>
        <w:adjustRightInd w:val="0"/>
        <w:snapToGrid w:val="0"/>
        <w:jc w:val="center"/>
        <w:rPr>
          <w:rFonts w:ascii="Arial" w:hAnsi="Arial" w:cs="Arial"/>
          <w:sz w:val="20"/>
          <w:szCs w:val="20"/>
        </w:rPr>
      </w:pPr>
      <w:bookmarkStart w:id="0" w:name="loai_1"/>
      <w:r w:rsidRPr="004448EE">
        <w:rPr>
          <w:rFonts w:ascii="Arial" w:hAnsi="Arial" w:cs="Arial"/>
          <w:b/>
          <w:bCs/>
          <w:sz w:val="20"/>
          <w:szCs w:val="20"/>
          <w:shd w:val="solid" w:color="FFFFFF" w:fill="auto"/>
        </w:rPr>
        <w:t>NGHỊ ĐỊNH</w:t>
      </w:r>
      <w:bookmarkEnd w:id="0"/>
      <w:r w:rsidRPr="004448EE">
        <w:rPr>
          <w:rFonts w:ascii="Arial" w:hAnsi="Arial" w:cs="Arial"/>
          <w:b/>
          <w:bCs/>
          <w:sz w:val="20"/>
          <w:szCs w:val="20"/>
          <w:shd w:val="solid" w:color="FFFFFF" w:fill="auto"/>
        </w:rPr>
        <w:t xml:space="preserve"> </w:t>
      </w:r>
    </w:p>
    <w:p w14:paraId="7EB51B84" w14:textId="720241B0" w:rsidR="00F84183" w:rsidRPr="004448EE" w:rsidRDefault="004448EE" w:rsidP="004448EE">
      <w:pPr>
        <w:adjustRightInd w:val="0"/>
        <w:snapToGrid w:val="0"/>
        <w:jc w:val="center"/>
        <w:rPr>
          <w:rFonts w:ascii="Arial" w:hAnsi="Arial" w:cs="Arial"/>
          <w:b/>
          <w:bCs/>
          <w:sz w:val="20"/>
          <w:szCs w:val="20"/>
          <w:shd w:val="solid" w:color="FFFFFF" w:fill="auto"/>
        </w:rPr>
      </w:pPr>
      <w:bookmarkStart w:id="1" w:name="loai_1_name"/>
      <w:r w:rsidRPr="004448EE">
        <w:rPr>
          <w:rFonts w:ascii="Arial" w:hAnsi="Arial" w:cs="Arial"/>
          <w:b/>
          <w:bCs/>
          <w:sz w:val="20"/>
          <w:szCs w:val="20"/>
          <w:shd w:val="solid" w:color="FFFFFF" w:fill="auto"/>
        </w:rPr>
        <w:t>Bãi bỏ một số nghị định của Chính phủ</w:t>
      </w:r>
      <w:bookmarkEnd w:id="1"/>
    </w:p>
    <w:p w14:paraId="56A06F6D" w14:textId="77777777" w:rsidR="004448EE" w:rsidRPr="004448EE" w:rsidRDefault="004448EE" w:rsidP="004448EE">
      <w:pPr>
        <w:adjustRightInd w:val="0"/>
        <w:snapToGrid w:val="0"/>
        <w:jc w:val="center"/>
        <w:rPr>
          <w:rFonts w:ascii="Arial" w:hAnsi="Arial" w:cs="Arial"/>
          <w:sz w:val="20"/>
          <w:szCs w:val="20"/>
        </w:rPr>
      </w:pPr>
    </w:p>
    <w:p w14:paraId="04EDA399" w14:textId="77777777" w:rsidR="00F84183" w:rsidRPr="004448EE" w:rsidRDefault="00EF0479" w:rsidP="004448EE">
      <w:pPr>
        <w:adjustRightInd w:val="0"/>
        <w:snapToGrid w:val="0"/>
        <w:spacing w:after="120"/>
        <w:ind w:firstLine="720"/>
        <w:jc w:val="both"/>
        <w:rPr>
          <w:rFonts w:ascii="Arial" w:hAnsi="Arial" w:cs="Arial"/>
          <w:sz w:val="20"/>
          <w:szCs w:val="20"/>
        </w:rPr>
      </w:pPr>
      <w:r w:rsidRPr="004448EE">
        <w:rPr>
          <w:rFonts w:ascii="Arial" w:hAnsi="Arial" w:cs="Arial"/>
          <w:i/>
          <w:iCs/>
          <w:sz w:val="20"/>
          <w:szCs w:val="20"/>
        </w:rPr>
        <w:t xml:space="preserve">Căn cứ Luật Tổ chức Chính phủ số </w:t>
      </w:r>
      <w:r w:rsidRPr="004448EE">
        <w:rPr>
          <w:rFonts w:ascii="Arial" w:hAnsi="Arial" w:cs="Arial"/>
          <w:i/>
          <w:iCs/>
          <w:sz w:val="20"/>
          <w:szCs w:val="20"/>
        </w:rPr>
        <w:t>63/2025/QH15;</w:t>
      </w:r>
    </w:p>
    <w:p w14:paraId="2BA9D5D0"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r w:rsidRPr="004448EE">
        <w:rPr>
          <w:rFonts w:ascii="Arial" w:eastAsia="Arial" w:hAnsi="Arial" w:cs="Arial"/>
          <w:bCs/>
          <w:i/>
          <w:iCs/>
          <w:sz w:val="20"/>
          <w:szCs w:val="20"/>
        </w:rPr>
        <w:t>Căn c</w:t>
      </w:r>
      <w:r w:rsidRPr="004448EE">
        <w:rPr>
          <w:rFonts w:ascii="Arial" w:eastAsia="Arial" w:hAnsi="Arial" w:cs="Arial"/>
          <w:bCs/>
          <w:i/>
          <w:iCs/>
          <w:sz w:val="20"/>
          <w:szCs w:val="20"/>
        </w:rPr>
        <w:t>ứ</w:t>
      </w:r>
      <w:r w:rsidRPr="004448EE">
        <w:rPr>
          <w:rFonts w:ascii="Arial" w:eastAsia="Arial" w:hAnsi="Arial" w:cs="Arial"/>
          <w:bCs/>
          <w:i/>
          <w:iCs/>
          <w:sz w:val="20"/>
          <w:szCs w:val="20"/>
        </w:rPr>
        <w:t xml:space="preserve"> Lu</w:t>
      </w:r>
      <w:r w:rsidRPr="004448EE">
        <w:rPr>
          <w:rFonts w:ascii="Arial" w:eastAsia="Arial" w:hAnsi="Arial" w:cs="Arial"/>
          <w:bCs/>
          <w:i/>
          <w:iCs/>
          <w:sz w:val="20"/>
          <w:szCs w:val="20"/>
        </w:rPr>
        <w:t>ậ</w:t>
      </w:r>
      <w:r w:rsidRPr="004448EE">
        <w:rPr>
          <w:rFonts w:ascii="Arial" w:eastAsia="Arial" w:hAnsi="Arial" w:cs="Arial"/>
          <w:bCs/>
          <w:i/>
          <w:iCs/>
          <w:sz w:val="20"/>
          <w:szCs w:val="20"/>
        </w:rPr>
        <w:t>t Ban hành văn b</w:t>
      </w:r>
      <w:r w:rsidRPr="004448EE">
        <w:rPr>
          <w:rFonts w:ascii="Arial" w:eastAsia="Arial" w:hAnsi="Arial" w:cs="Arial"/>
          <w:bCs/>
          <w:i/>
          <w:iCs/>
          <w:sz w:val="20"/>
          <w:szCs w:val="20"/>
        </w:rPr>
        <w:t>ả</w:t>
      </w:r>
      <w:r w:rsidRPr="004448EE">
        <w:rPr>
          <w:rFonts w:ascii="Arial" w:eastAsia="Arial" w:hAnsi="Arial" w:cs="Arial"/>
          <w:bCs/>
          <w:i/>
          <w:iCs/>
          <w:sz w:val="20"/>
          <w:szCs w:val="20"/>
        </w:rPr>
        <w:t>n quy ph</w:t>
      </w:r>
      <w:r w:rsidRPr="004448EE">
        <w:rPr>
          <w:rFonts w:ascii="Arial" w:eastAsia="Arial" w:hAnsi="Arial" w:cs="Arial"/>
          <w:bCs/>
          <w:i/>
          <w:iCs/>
          <w:sz w:val="20"/>
          <w:szCs w:val="20"/>
        </w:rPr>
        <w:t>ạ</w:t>
      </w:r>
      <w:r w:rsidRPr="004448EE">
        <w:rPr>
          <w:rFonts w:ascii="Arial" w:eastAsia="Arial" w:hAnsi="Arial" w:cs="Arial"/>
          <w:bCs/>
          <w:i/>
          <w:iCs/>
          <w:sz w:val="20"/>
          <w:szCs w:val="20"/>
        </w:rPr>
        <w:t>m pháp lu</w:t>
      </w:r>
      <w:r w:rsidRPr="004448EE">
        <w:rPr>
          <w:rFonts w:ascii="Arial" w:eastAsia="Arial" w:hAnsi="Arial" w:cs="Arial"/>
          <w:bCs/>
          <w:i/>
          <w:iCs/>
          <w:sz w:val="20"/>
          <w:szCs w:val="20"/>
        </w:rPr>
        <w:t>ậ</w:t>
      </w:r>
      <w:r w:rsidRPr="004448EE">
        <w:rPr>
          <w:rFonts w:ascii="Arial" w:eastAsia="Arial" w:hAnsi="Arial" w:cs="Arial"/>
          <w:bCs/>
          <w:i/>
          <w:iCs/>
          <w:sz w:val="20"/>
          <w:szCs w:val="20"/>
        </w:rPr>
        <w:t>t s</w:t>
      </w:r>
      <w:r w:rsidRPr="004448EE">
        <w:rPr>
          <w:rFonts w:ascii="Arial" w:eastAsia="Arial" w:hAnsi="Arial" w:cs="Arial"/>
          <w:bCs/>
          <w:i/>
          <w:iCs/>
          <w:sz w:val="20"/>
          <w:szCs w:val="20"/>
        </w:rPr>
        <w:t>ố</w:t>
      </w:r>
      <w:r w:rsidRPr="004448EE">
        <w:rPr>
          <w:rFonts w:ascii="Arial" w:eastAsia="Arial" w:hAnsi="Arial" w:cs="Arial"/>
          <w:bCs/>
          <w:i/>
          <w:iCs/>
          <w:sz w:val="20"/>
          <w:szCs w:val="20"/>
        </w:rPr>
        <w:t xml:space="preserve"> 64/2025/QH15 đư</w:t>
      </w:r>
      <w:r w:rsidRPr="004448EE">
        <w:rPr>
          <w:rFonts w:ascii="Arial" w:eastAsia="Arial" w:hAnsi="Arial" w:cs="Arial"/>
          <w:bCs/>
          <w:i/>
          <w:iCs/>
          <w:sz w:val="20"/>
          <w:szCs w:val="20"/>
        </w:rPr>
        <w:t>ợ</w:t>
      </w:r>
      <w:r w:rsidRPr="004448EE">
        <w:rPr>
          <w:rFonts w:ascii="Arial" w:eastAsia="Arial" w:hAnsi="Arial" w:cs="Arial"/>
          <w:bCs/>
          <w:i/>
          <w:iCs/>
          <w:sz w:val="20"/>
          <w:szCs w:val="20"/>
        </w:rPr>
        <w:t>c s</w:t>
      </w:r>
      <w:r w:rsidRPr="004448EE">
        <w:rPr>
          <w:rFonts w:ascii="Arial" w:eastAsia="Arial" w:hAnsi="Arial" w:cs="Arial"/>
          <w:bCs/>
          <w:i/>
          <w:iCs/>
          <w:sz w:val="20"/>
          <w:szCs w:val="20"/>
        </w:rPr>
        <w:t>ử</w:t>
      </w:r>
      <w:r w:rsidRPr="004448EE">
        <w:rPr>
          <w:rFonts w:ascii="Arial" w:eastAsia="Arial" w:hAnsi="Arial" w:cs="Arial"/>
          <w:bCs/>
          <w:i/>
          <w:iCs/>
          <w:sz w:val="20"/>
          <w:szCs w:val="20"/>
        </w:rPr>
        <w:t>a đ</w:t>
      </w:r>
      <w:r w:rsidRPr="004448EE">
        <w:rPr>
          <w:rFonts w:ascii="Arial" w:eastAsia="Arial" w:hAnsi="Arial" w:cs="Arial"/>
          <w:bCs/>
          <w:i/>
          <w:iCs/>
          <w:sz w:val="20"/>
          <w:szCs w:val="20"/>
        </w:rPr>
        <w:t>ổ</w:t>
      </w:r>
      <w:r w:rsidRPr="004448EE">
        <w:rPr>
          <w:rFonts w:ascii="Arial" w:eastAsia="Arial" w:hAnsi="Arial" w:cs="Arial"/>
          <w:bCs/>
          <w:i/>
          <w:iCs/>
          <w:sz w:val="20"/>
          <w:szCs w:val="20"/>
        </w:rPr>
        <w:t>i, b</w:t>
      </w:r>
      <w:r w:rsidRPr="004448EE">
        <w:rPr>
          <w:rFonts w:ascii="Arial" w:eastAsia="Arial" w:hAnsi="Arial" w:cs="Arial"/>
          <w:bCs/>
          <w:i/>
          <w:iCs/>
          <w:sz w:val="20"/>
          <w:szCs w:val="20"/>
        </w:rPr>
        <w:t>ổ</w:t>
      </w:r>
      <w:r w:rsidRPr="004448EE">
        <w:rPr>
          <w:rFonts w:ascii="Arial" w:eastAsia="Arial" w:hAnsi="Arial" w:cs="Arial"/>
          <w:bCs/>
          <w:i/>
          <w:iCs/>
          <w:sz w:val="20"/>
          <w:szCs w:val="20"/>
        </w:rPr>
        <w:t xml:space="preserve"> sung b</w:t>
      </w:r>
      <w:r w:rsidRPr="004448EE">
        <w:rPr>
          <w:rFonts w:ascii="Arial" w:eastAsia="Arial" w:hAnsi="Arial" w:cs="Arial"/>
          <w:bCs/>
          <w:i/>
          <w:iCs/>
          <w:sz w:val="20"/>
          <w:szCs w:val="20"/>
        </w:rPr>
        <w:t>ở</w:t>
      </w:r>
      <w:r w:rsidRPr="004448EE">
        <w:rPr>
          <w:rFonts w:ascii="Arial" w:eastAsia="Arial" w:hAnsi="Arial" w:cs="Arial"/>
          <w:bCs/>
          <w:i/>
          <w:iCs/>
          <w:sz w:val="20"/>
          <w:szCs w:val="20"/>
        </w:rPr>
        <w:t>i Lu</w:t>
      </w:r>
      <w:r w:rsidRPr="004448EE">
        <w:rPr>
          <w:rFonts w:ascii="Arial" w:eastAsia="Arial" w:hAnsi="Arial" w:cs="Arial"/>
          <w:bCs/>
          <w:i/>
          <w:iCs/>
          <w:sz w:val="20"/>
          <w:szCs w:val="20"/>
        </w:rPr>
        <w:t>ậ</w:t>
      </w:r>
      <w:r w:rsidRPr="004448EE">
        <w:rPr>
          <w:rFonts w:ascii="Arial" w:eastAsia="Arial" w:hAnsi="Arial" w:cs="Arial"/>
          <w:bCs/>
          <w:i/>
          <w:iCs/>
          <w:sz w:val="20"/>
          <w:szCs w:val="20"/>
        </w:rPr>
        <w:t>t s</w:t>
      </w:r>
      <w:r w:rsidRPr="004448EE">
        <w:rPr>
          <w:rFonts w:ascii="Arial" w:eastAsia="Arial" w:hAnsi="Arial" w:cs="Arial"/>
          <w:bCs/>
          <w:i/>
          <w:iCs/>
          <w:sz w:val="20"/>
          <w:szCs w:val="20"/>
        </w:rPr>
        <w:t>ố</w:t>
      </w:r>
      <w:r w:rsidRPr="004448EE">
        <w:rPr>
          <w:rFonts w:ascii="Arial" w:eastAsia="Arial" w:hAnsi="Arial" w:cs="Arial"/>
          <w:bCs/>
          <w:i/>
          <w:iCs/>
          <w:sz w:val="20"/>
          <w:szCs w:val="20"/>
        </w:rPr>
        <w:t xml:space="preserve"> 87/2025/QH15;</w:t>
      </w:r>
    </w:p>
    <w:p w14:paraId="2D7C4D01"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r w:rsidRPr="004448EE">
        <w:rPr>
          <w:rFonts w:ascii="Arial" w:eastAsia="Arial" w:hAnsi="Arial" w:cs="Arial"/>
          <w:bCs/>
          <w:i/>
          <w:iCs/>
          <w:sz w:val="20"/>
          <w:szCs w:val="20"/>
        </w:rPr>
        <w:t>Theo đ</w:t>
      </w:r>
      <w:r w:rsidRPr="004448EE">
        <w:rPr>
          <w:rFonts w:ascii="Arial" w:eastAsia="Arial" w:hAnsi="Arial" w:cs="Arial"/>
          <w:bCs/>
          <w:i/>
          <w:iCs/>
          <w:sz w:val="20"/>
          <w:szCs w:val="20"/>
        </w:rPr>
        <w:t>ề</w:t>
      </w:r>
      <w:r w:rsidRPr="004448EE">
        <w:rPr>
          <w:rFonts w:ascii="Arial" w:eastAsia="Arial" w:hAnsi="Arial" w:cs="Arial"/>
          <w:bCs/>
          <w:i/>
          <w:iCs/>
          <w:sz w:val="20"/>
          <w:szCs w:val="20"/>
        </w:rPr>
        <w:t xml:space="preserve"> ngh</w:t>
      </w:r>
      <w:r w:rsidRPr="004448EE">
        <w:rPr>
          <w:rFonts w:ascii="Arial" w:eastAsia="Arial" w:hAnsi="Arial" w:cs="Arial"/>
          <w:bCs/>
          <w:i/>
          <w:iCs/>
          <w:sz w:val="20"/>
          <w:szCs w:val="20"/>
        </w:rPr>
        <w:t>ị</w:t>
      </w:r>
      <w:r w:rsidRPr="004448EE">
        <w:rPr>
          <w:rFonts w:ascii="Arial" w:eastAsia="Arial" w:hAnsi="Arial" w:cs="Arial"/>
          <w:bCs/>
          <w:i/>
          <w:iCs/>
          <w:sz w:val="20"/>
          <w:szCs w:val="20"/>
        </w:rPr>
        <w:t xml:space="preserve"> c</w:t>
      </w:r>
      <w:r w:rsidRPr="004448EE">
        <w:rPr>
          <w:rFonts w:ascii="Arial" w:eastAsia="Arial" w:hAnsi="Arial" w:cs="Arial"/>
          <w:bCs/>
          <w:i/>
          <w:iCs/>
          <w:sz w:val="20"/>
          <w:szCs w:val="20"/>
        </w:rPr>
        <w:t>ủ</w:t>
      </w:r>
      <w:r w:rsidRPr="004448EE">
        <w:rPr>
          <w:rFonts w:ascii="Arial" w:eastAsia="Arial" w:hAnsi="Arial" w:cs="Arial"/>
          <w:bCs/>
          <w:i/>
          <w:iCs/>
          <w:sz w:val="20"/>
          <w:szCs w:val="20"/>
        </w:rPr>
        <w:t>a B</w:t>
      </w:r>
      <w:r w:rsidRPr="004448EE">
        <w:rPr>
          <w:rFonts w:ascii="Arial" w:eastAsia="Arial" w:hAnsi="Arial" w:cs="Arial"/>
          <w:bCs/>
          <w:i/>
          <w:iCs/>
          <w:sz w:val="20"/>
          <w:szCs w:val="20"/>
        </w:rPr>
        <w:t>ộ</w:t>
      </w:r>
      <w:r w:rsidRPr="004448EE">
        <w:rPr>
          <w:rFonts w:ascii="Arial" w:eastAsia="Arial" w:hAnsi="Arial" w:cs="Arial"/>
          <w:bCs/>
          <w:i/>
          <w:iCs/>
          <w:sz w:val="20"/>
          <w:szCs w:val="20"/>
        </w:rPr>
        <w:t xml:space="preserve"> trư</w:t>
      </w:r>
      <w:r w:rsidRPr="004448EE">
        <w:rPr>
          <w:rFonts w:ascii="Arial" w:eastAsia="Arial" w:hAnsi="Arial" w:cs="Arial"/>
          <w:bCs/>
          <w:i/>
          <w:iCs/>
          <w:sz w:val="20"/>
          <w:szCs w:val="20"/>
        </w:rPr>
        <w:t>ở</w:t>
      </w:r>
      <w:r w:rsidRPr="004448EE">
        <w:rPr>
          <w:rFonts w:ascii="Arial" w:eastAsia="Arial" w:hAnsi="Arial" w:cs="Arial"/>
          <w:bCs/>
          <w:i/>
          <w:iCs/>
          <w:sz w:val="20"/>
          <w:szCs w:val="20"/>
        </w:rPr>
        <w:t>ng B</w:t>
      </w:r>
      <w:r w:rsidRPr="004448EE">
        <w:rPr>
          <w:rFonts w:ascii="Arial" w:eastAsia="Arial" w:hAnsi="Arial" w:cs="Arial"/>
          <w:bCs/>
          <w:i/>
          <w:iCs/>
          <w:sz w:val="20"/>
          <w:szCs w:val="20"/>
        </w:rPr>
        <w:t>ộ</w:t>
      </w:r>
      <w:r w:rsidRPr="004448EE">
        <w:rPr>
          <w:rFonts w:ascii="Arial" w:eastAsia="Arial" w:hAnsi="Arial" w:cs="Arial"/>
          <w:bCs/>
          <w:i/>
          <w:iCs/>
          <w:sz w:val="20"/>
          <w:szCs w:val="20"/>
        </w:rPr>
        <w:t xml:space="preserve"> Tư pháp;</w:t>
      </w:r>
    </w:p>
    <w:p w14:paraId="14A2DAEF" w14:textId="77777777" w:rsidR="00F84183" w:rsidRDefault="00EF0479" w:rsidP="004448EE">
      <w:pPr>
        <w:shd w:val="solid" w:color="FFFFFF" w:fill="auto"/>
        <w:adjustRightInd w:val="0"/>
        <w:snapToGrid w:val="0"/>
        <w:ind w:firstLine="720"/>
        <w:jc w:val="both"/>
        <w:rPr>
          <w:rFonts w:ascii="Arial" w:eastAsia="Arial" w:hAnsi="Arial" w:cs="Arial"/>
          <w:bCs/>
          <w:i/>
          <w:iCs/>
          <w:sz w:val="20"/>
          <w:szCs w:val="20"/>
        </w:rPr>
      </w:pPr>
      <w:r w:rsidRPr="004448EE">
        <w:rPr>
          <w:rFonts w:ascii="Arial" w:eastAsia="Arial" w:hAnsi="Arial" w:cs="Arial"/>
          <w:bCs/>
          <w:i/>
          <w:iCs/>
          <w:sz w:val="20"/>
          <w:szCs w:val="20"/>
        </w:rPr>
        <w:t>Chính ph</w:t>
      </w:r>
      <w:r w:rsidRPr="004448EE">
        <w:rPr>
          <w:rFonts w:ascii="Arial" w:eastAsia="Arial" w:hAnsi="Arial" w:cs="Arial"/>
          <w:bCs/>
          <w:i/>
          <w:iCs/>
          <w:sz w:val="20"/>
          <w:szCs w:val="20"/>
        </w:rPr>
        <w:t>ủ</w:t>
      </w:r>
      <w:r w:rsidRPr="004448EE">
        <w:rPr>
          <w:rFonts w:ascii="Arial" w:eastAsia="Arial" w:hAnsi="Arial" w:cs="Arial"/>
          <w:bCs/>
          <w:i/>
          <w:iCs/>
          <w:sz w:val="20"/>
          <w:szCs w:val="20"/>
        </w:rPr>
        <w:t xml:space="preserve"> ban hành Ngh</w:t>
      </w:r>
      <w:r w:rsidRPr="004448EE">
        <w:rPr>
          <w:rFonts w:ascii="Arial" w:eastAsia="Arial" w:hAnsi="Arial" w:cs="Arial"/>
          <w:bCs/>
          <w:i/>
          <w:iCs/>
          <w:sz w:val="20"/>
          <w:szCs w:val="20"/>
        </w:rPr>
        <w:t>ị</w:t>
      </w:r>
      <w:r w:rsidRPr="004448EE">
        <w:rPr>
          <w:rFonts w:ascii="Arial" w:eastAsia="Arial" w:hAnsi="Arial" w:cs="Arial"/>
          <w:bCs/>
          <w:i/>
          <w:iCs/>
          <w:sz w:val="20"/>
          <w:szCs w:val="20"/>
        </w:rPr>
        <w:t xml:space="preserve"> đ</w:t>
      </w:r>
      <w:r w:rsidRPr="004448EE">
        <w:rPr>
          <w:rFonts w:ascii="Arial" w:eastAsia="Arial" w:hAnsi="Arial" w:cs="Arial"/>
          <w:bCs/>
          <w:i/>
          <w:iCs/>
          <w:sz w:val="20"/>
          <w:szCs w:val="20"/>
        </w:rPr>
        <w:t>ị</w:t>
      </w:r>
      <w:r w:rsidRPr="004448EE">
        <w:rPr>
          <w:rFonts w:ascii="Arial" w:eastAsia="Arial" w:hAnsi="Arial" w:cs="Arial"/>
          <w:bCs/>
          <w:i/>
          <w:iCs/>
          <w:sz w:val="20"/>
          <w:szCs w:val="20"/>
        </w:rPr>
        <w:t>nh bãi b</w:t>
      </w:r>
      <w:r w:rsidRPr="004448EE">
        <w:rPr>
          <w:rFonts w:ascii="Arial" w:eastAsia="Arial" w:hAnsi="Arial" w:cs="Arial"/>
          <w:bCs/>
          <w:i/>
          <w:iCs/>
          <w:sz w:val="20"/>
          <w:szCs w:val="20"/>
        </w:rPr>
        <w:t>ỏ</w:t>
      </w:r>
      <w:r w:rsidRPr="004448EE">
        <w:rPr>
          <w:rFonts w:ascii="Arial" w:eastAsia="Arial" w:hAnsi="Arial" w:cs="Arial"/>
          <w:bCs/>
          <w:i/>
          <w:iCs/>
          <w:sz w:val="20"/>
          <w:szCs w:val="20"/>
        </w:rPr>
        <w:t xml:space="preserve"> m</w:t>
      </w:r>
      <w:r w:rsidRPr="004448EE">
        <w:rPr>
          <w:rFonts w:ascii="Arial" w:eastAsia="Arial" w:hAnsi="Arial" w:cs="Arial"/>
          <w:bCs/>
          <w:i/>
          <w:iCs/>
          <w:sz w:val="20"/>
          <w:szCs w:val="20"/>
        </w:rPr>
        <w:t>ộ</w:t>
      </w:r>
      <w:r w:rsidRPr="004448EE">
        <w:rPr>
          <w:rFonts w:ascii="Arial" w:eastAsia="Arial" w:hAnsi="Arial" w:cs="Arial"/>
          <w:bCs/>
          <w:i/>
          <w:iCs/>
          <w:sz w:val="20"/>
          <w:szCs w:val="20"/>
        </w:rPr>
        <w:t>t s</w:t>
      </w:r>
      <w:r w:rsidRPr="004448EE">
        <w:rPr>
          <w:rFonts w:ascii="Arial" w:eastAsia="Arial" w:hAnsi="Arial" w:cs="Arial"/>
          <w:bCs/>
          <w:i/>
          <w:iCs/>
          <w:sz w:val="20"/>
          <w:szCs w:val="20"/>
        </w:rPr>
        <w:t>ố</w:t>
      </w:r>
      <w:r w:rsidRPr="004448EE">
        <w:rPr>
          <w:rFonts w:ascii="Arial" w:eastAsia="Arial" w:hAnsi="Arial" w:cs="Arial"/>
          <w:bCs/>
          <w:i/>
          <w:iCs/>
          <w:sz w:val="20"/>
          <w:szCs w:val="20"/>
        </w:rPr>
        <w:t xml:space="preserve"> ngh</w:t>
      </w:r>
      <w:r w:rsidRPr="004448EE">
        <w:rPr>
          <w:rFonts w:ascii="Arial" w:eastAsia="Arial" w:hAnsi="Arial" w:cs="Arial"/>
          <w:bCs/>
          <w:i/>
          <w:iCs/>
          <w:sz w:val="20"/>
          <w:szCs w:val="20"/>
        </w:rPr>
        <w:t>ị</w:t>
      </w:r>
      <w:r w:rsidRPr="004448EE">
        <w:rPr>
          <w:rFonts w:ascii="Arial" w:eastAsia="Arial" w:hAnsi="Arial" w:cs="Arial"/>
          <w:bCs/>
          <w:i/>
          <w:iCs/>
          <w:sz w:val="20"/>
          <w:szCs w:val="20"/>
        </w:rPr>
        <w:t xml:space="preserve"> đ</w:t>
      </w:r>
      <w:r w:rsidRPr="004448EE">
        <w:rPr>
          <w:rFonts w:ascii="Arial" w:eastAsia="Arial" w:hAnsi="Arial" w:cs="Arial"/>
          <w:bCs/>
          <w:i/>
          <w:iCs/>
          <w:sz w:val="20"/>
          <w:szCs w:val="20"/>
        </w:rPr>
        <w:t>ị</w:t>
      </w:r>
      <w:r w:rsidRPr="004448EE">
        <w:rPr>
          <w:rFonts w:ascii="Arial" w:eastAsia="Arial" w:hAnsi="Arial" w:cs="Arial"/>
          <w:bCs/>
          <w:i/>
          <w:iCs/>
          <w:sz w:val="20"/>
          <w:szCs w:val="20"/>
        </w:rPr>
        <w:t>nh c</w:t>
      </w:r>
      <w:r w:rsidRPr="004448EE">
        <w:rPr>
          <w:rFonts w:ascii="Arial" w:eastAsia="Arial" w:hAnsi="Arial" w:cs="Arial"/>
          <w:bCs/>
          <w:i/>
          <w:iCs/>
          <w:sz w:val="20"/>
          <w:szCs w:val="20"/>
        </w:rPr>
        <w:t>ủ</w:t>
      </w:r>
      <w:r w:rsidRPr="004448EE">
        <w:rPr>
          <w:rFonts w:ascii="Arial" w:eastAsia="Arial" w:hAnsi="Arial" w:cs="Arial"/>
          <w:bCs/>
          <w:i/>
          <w:iCs/>
          <w:sz w:val="20"/>
          <w:szCs w:val="20"/>
        </w:rPr>
        <w:t>a Chính ph</w:t>
      </w:r>
      <w:r w:rsidRPr="004448EE">
        <w:rPr>
          <w:rFonts w:ascii="Arial" w:eastAsia="Arial" w:hAnsi="Arial" w:cs="Arial"/>
          <w:bCs/>
          <w:i/>
          <w:iCs/>
          <w:sz w:val="20"/>
          <w:szCs w:val="20"/>
        </w:rPr>
        <w:t>ủ</w:t>
      </w:r>
      <w:r w:rsidRPr="004448EE">
        <w:rPr>
          <w:rFonts w:ascii="Arial" w:eastAsia="Arial" w:hAnsi="Arial" w:cs="Arial"/>
          <w:bCs/>
          <w:i/>
          <w:iCs/>
          <w:sz w:val="20"/>
          <w:szCs w:val="20"/>
        </w:rPr>
        <w:t>.</w:t>
      </w:r>
    </w:p>
    <w:p w14:paraId="5D1B8851" w14:textId="77777777" w:rsidR="004448EE" w:rsidRPr="004448EE" w:rsidRDefault="004448EE" w:rsidP="004448EE">
      <w:pPr>
        <w:shd w:val="solid" w:color="FFFFFF" w:fill="auto"/>
        <w:adjustRightInd w:val="0"/>
        <w:snapToGrid w:val="0"/>
        <w:ind w:firstLine="720"/>
        <w:jc w:val="both"/>
        <w:rPr>
          <w:rFonts w:ascii="Arial" w:hAnsi="Arial" w:cs="Arial"/>
          <w:sz w:val="20"/>
          <w:szCs w:val="20"/>
        </w:rPr>
      </w:pPr>
    </w:p>
    <w:p w14:paraId="46B5C5CF"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bookmarkStart w:id="2" w:name="dieu_1"/>
      <w:r w:rsidRPr="004448EE">
        <w:rPr>
          <w:rFonts w:ascii="Arial" w:eastAsia="Arial" w:hAnsi="Arial" w:cs="Arial"/>
          <w:b/>
          <w:bCs/>
          <w:sz w:val="20"/>
          <w:szCs w:val="20"/>
        </w:rPr>
        <w:t>Đi</w:t>
      </w:r>
      <w:r w:rsidRPr="004448EE">
        <w:rPr>
          <w:rFonts w:ascii="Arial" w:eastAsia="Arial" w:hAnsi="Arial" w:cs="Arial"/>
          <w:b/>
          <w:bCs/>
          <w:sz w:val="20"/>
          <w:szCs w:val="20"/>
        </w:rPr>
        <w:t>ề</w:t>
      </w:r>
      <w:r w:rsidRPr="004448EE">
        <w:rPr>
          <w:rFonts w:ascii="Arial" w:eastAsia="Arial" w:hAnsi="Arial" w:cs="Arial"/>
          <w:b/>
          <w:bCs/>
          <w:sz w:val="20"/>
          <w:szCs w:val="20"/>
        </w:rPr>
        <w:t>u 1. Bãi b</w:t>
      </w:r>
      <w:r w:rsidRPr="004448EE">
        <w:rPr>
          <w:rFonts w:ascii="Arial" w:eastAsia="Arial" w:hAnsi="Arial" w:cs="Arial"/>
          <w:b/>
          <w:bCs/>
          <w:sz w:val="20"/>
          <w:szCs w:val="20"/>
        </w:rPr>
        <w:t>ỏ</w:t>
      </w:r>
      <w:r w:rsidRPr="004448EE">
        <w:rPr>
          <w:rFonts w:ascii="Arial" w:eastAsia="Arial" w:hAnsi="Arial" w:cs="Arial"/>
          <w:b/>
          <w:bCs/>
          <w:sz w:val="20"/>
          <w:szCs w:val="20"/>
        </w:rPr>
        <w:t xml:space="preserve"> toàn b</w:t>
      </w:r>
      <w:r w:rsidRPr="004448EE">
        <w:rPr>
          <w:rFonts w:ascii="Arial" w:eastAsia="Arial" w:hAnsi="Arial" w:cs="Arial"/>
          <w:b/>
          <w:bCs/>
          <w:sz w:val="20"/>
          <w:szCs w:val="20"/>
        </w:rPr>
        <w:t>ộ</w:t>
      </w:r>
      <w:r w:rsidRPr="004448EE">
        <w:rPr>
          <w:rFonts w:ascii="Arial" w:eastAsia="Arial" w:hAnsi="Arial" w:cs="Arial"/>
          <w:b/>
          <w:bCs/>
          <w:sz w:val="20"/>
          <w:szCs w:val="20"/>
        </w:rPr>
        <w:t xml:space="preserve"> các ngh</w:t>
      </w:r>
      <w:r w:rsidRPr="004448EE">
        <w:rPr>
          <w:rFonts w:ascii="Arial" w:eastAsia="Arial" w:hAnsi="Arial" w:cs="Arial"/>
          <w:b/>
          <w:bCs/>
          <w:sz w:val="20"/>
          <w:szCs w:val="20"/>
        </w:rPr>
        <w:t>ị</w:t>
      </w:r>
      <w:r w:rsidRPr="004448EE">
        <w:rPr>
          <w:rFonts w:ascii="Arial" w:eastAsia="Arial" w:hAnsi="Arial" w:cs="Arial"/>
          <w:b/>
          <w:bCs/>
          <w:sz w:val="20"/>
          <w:szCs w:val="20"/>
        </w:rPr>
        <w:t xml:space="preserve"> đ</w:t>
      </w:r>
      <w:r w:rsidRPr="004448EE">
        <w:rPr>
          <w:rFonts w:ascii="Arial" w:eastAsia="Arial" w:hAnsi="Arial" w:cs="Arial"/>
          <w:b/>
          <w:bCs/>
          <w:sz w:val="20"/>
          <w:szCs w:val="20"/>
        </w:rPr>
        <w:t>ị</w:t>
      </w:r>
      <w:r w:rsidRPr="004448EE">
        <w:rPr>
          <w:rFonts w:ascii="Arial" w:eastAsia="Arial" w:hAnsi="Arial" w:cs="Arial"/>
          <w:b/>
          <w:bCs/>
          <w:sz w:val="20"/>
          <w:szCs w:val="20"/>
        </w:rPr>
        <w:t>nh </w:t>
      </w:r>
      <w:bookmarkEnd w:id="2"/>
    </w:p>
    <w:p w14:paraId="46727EE0"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r w:rsidRPr="004448EE">
        <w:rPr>
          <w:rFonts w:ascii="Arial" w:eastAsia="Arial" w:hAnsi="Arial" w:cs="Arial"/>
          <w:bCs/>
          <w:sz w:val="20"/>
          <w:szCs w:val="20"/>
        </w:rPr>
        <w:t>Bãi b</w:t>
      </w:r>
      <w:r w:rsidRPr="004448EE">
        <w:rPr>
          <w:rFonts w:ascii="Arial" w:eastAsia="Arial" w:hAnsi="Arial" w:cs="Arial"/>
          <w:bCs/>
          <w:sz w:val="20"/>
          <w:szCs w:val="20"/>
        </w:rPr>
        <w:t>ỏ</w:t>
      </w:r>
      <w:r w:rsidRPr="004448EE">
        <w:rPr>
          <w:rFonts w:ascii="Arial" w:eastAsia="Arial" w:hAnsi="Arial" w:cs="Arial"/>
          <w:bCs/>
          <w:sz w:val="20"/>
          <w:szCs w:val="20"/>
        </w:rPr>
        <w:t xml:space="preserve"> toàn b</w:t>
      </w:r>
      <w:r w:rsidRPr="004448EE">
        <w:rPr>
          <w:rFonts w:ascii="Arial" w:eastAsia="Arial" w:hAnsi="Arial" w:cs="Arial"/>
          <w:bCs/>
          <w:sz w:val="20"/>
          <w:szCs w:val="20"/>
        </w:rPr>
        <w:t>ộ</w:t>
      </w:r>
      <w:r w:rsidRPr="004448EE">
        <w:rPr>
          <w:rFonts w:ascii="Arial" w:eastAsia="Arial" w:hAnsi="Arial" w:cs="Arial"/>
          <w:bCs/>
          <w:sz w:val="20"/>
          <w:szCs w:val="20"/>
        </w:rPr>
        <w:t xml:space="preserve"> các ngh</w:t>
      </w:r>
      <w:r w:rsidRPr="004448EE">
        <w:rPr>
          <w:rFonts w:ascii="Arial" w:eastAsia="Arial" w:hAnsi="Arial" w:cs="Arial"/>
          <w:bCs/>
          <w:sz w:val="20"/>
          <w:szCs w:val="20"/>
        </w:rPr>
        <w:t>ị</w:t>
      </w:r>
      <w:r w:rsidRPr="004448EE">
        <w:rPr>
          <w:rFonts w:ascii="Arial" w:eastAsia="Arial" w:hAnsi="Arial" w:cs="Arial"/>
          <w:bCs/>
          <w:sz w:val="20"/>
          <w:szCs w:val="20"/>
        </w:rPr>
        <w:t xml:space="preserve"> đ</w:t>
      </w:r>
      <w:r w:rsidRPr="004448EE">
        <w:rPr>
          <w:rFonts w:ascii="Arial" w:eastAsia="Arial" w:hAnsi="Arial" w:cs="Arial"/>
          <w:bCs/>
          <w:sz w:val="20"/>
          <w:szCs w:val="20"/>
        </w:rPr>
        <w:t>ị</w:t>
      </w:r>
      <w:r w:rsidRPr="004448EE">
        <w:rPr>
          <w:rFonts w:ascii="Arial" w:eastAsia="Arial" w:hAnsi="Arial" w:cs="Arial"/>
          <w:bCs/>
          <w:sz w:val="20"/>
          <w:szCs w:val="20"/>
        </w:rPr>
        <w:t>nh sau đây:</w:t>
      </w:r>
    </w:p>
    <w:p w14:paraId="317A27B3"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r w:rsidRPr="004448EE">
        <w:rPr>
          <w:rFonts w:ascii="Arial" w:hAnsi="Arial" w:cs="Arial"/>
          <w:sz w:val="20"/>
          <w:szCs w:val="20"/>
        </w:rPr>
        <w:t>1. Nghị định số 35/2005/NĐ-CP ngày 17 tháng 3 năm 2005 của Chính phủ về việc xử lý kỷ luật cán bộ, công chức.</w:t>
      </w:r>
    </w:p>
    <w:p w14:paraId="3651CD14"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r w:rsidRPr="004448EE">
        <w:rPr>
          <w:rFonts w:ascii="Arial" w:hAnsi="Arial" w:cs="Arial"/>
          <w:sz w:val="20"/>
          <w:szCs w:val="20"/>
        </w:rPr>
        <w:t>2. Nghị định số 105/2006/NĐ-CP ngày 22 tháng 9 năm 2006 của Chính phủ quy định chi tiết và h</w:t>
      </w:r>
      <w:r w:rsidRPr="004448EE">
        <w:rPr>
          <w:rFonts w:ascii="Arial" w:hAnsi="Arial" w:cs="Arial"/>
          <w:sz w:val="20"/>
          <w:szCs w:val="20"/>
        </w:rPr>
        <w:t>ướng dẫn thi hành một số điều của Luật Sở hữu trí tuệ về bảo vệ quyền sở hữu trí tuệ và quản lý nhà nước về sở hữu trí tuệ.</w:t>
      </w:r>
    </w:p>
    <w:p w14:paraId="7B3543F1"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r w:rsidRPr="004448EE">
        <w:rPr>
          <w:rFonts w:ascii="Arial" w:hAnsi="Arial" w:cs="Arial"/>
          <w:sz w:val="20"/>
          <w:szCs w:val="20"/>
        </w:rPr>
        <w:t>3. Nghị định số 35/2007/NĐ-CP ngày 08 tháng 3 năm 2007 của Chính phủ về giao dịch điện tử trong hoạt động ngân hàng.</w:t>
      </w:r>
    </w:p>
    <w:p w14:paraId="457C5FEC"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r w:rsidRPr="004448EE">
        <w:rPr>
          <w:rFonts w:ascii="Arial" w:hAnsi="Arial" w:cs="Arial"/>
          <w:sz w:val="20"/>
          <w:szCs w:val="20"/>
        </w:rPr>
        <w:t>4. Nghị định số</w:t>
      </w:r>
      <w:r w:rsidRPr="004448EE">
        <w:rPr>
          <w:rFonts w:ascii="Arial" w:hAnsi="Arial" w:cs="Arial"/>
          <w:sz w:val="20"/>
          <w:szCs w:val="20"/>
        </w:rPr>
        <w:t xml:space="preserve"> 27/2010/NĐ-CP ngày 24 tháng 3 năm 2010 của Chính phủ quy định việc huy động các lực lượng Cảnh sát khác và Công an xã phối hợp với Cảnh sát giao thông đường bộ tham gia tuần tra, kiểm soát trật tự, an toàn giao thông đường bộ trong trường hợp cần thiết.</w:t>
      </w:r>
    </w:p>
    <w:p w14:paraId="4F78C5D0"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r w:rsidRPr="004448EE">
        <w:rPr>
          <w:rFonts w:ascii="Arial" w:hAnsi="Arial" w:cs="Arial"/>
          <w:sz w:val="20"/>
          <w:szCs w:val="20"/>
        </w:rPr>
        <w:t>5</w:t>
      </w:r>
      <w:r w:rsidRPr="004448EE">
        <w:rPr>
          <w:rFonts w:ascii="Arial" w:hAnsi="Arial" w:cs="Arial"/>
          <w:sz w:val="20"/>
          <w:szCs w:val="20"/>
        </w:rPr>
        <w:t xml:space="preserve">. Nghị định số 119/2010/NĐ-CP ngày 30 tháng 12 năm 2010 của Chính phủ sửa đổi, bổ sung một số điều của Nghị định số 105/2006/NĐ-CP ngày 22 tháng 9 năm 2006 của Chính phủ quy định chi tiết và hướng dẫn thi hành một số điều của Luật Sở hữu trí tuệ về bảo vệ </w:t>
      </w:r>
      <w:r w:rsidRPr="004448EE">
        <w:rPr>
          <w:rFonts w:ascii="Arial" w:hAnsi="Arial" w:cs="Arial"/>
          <w:sz w:val="20"/>
          <w:szCs w:val="20"/>
        </w:rPr>
        <w:t>quyền sở hữu trí tuệ và quản lý nhà nước về sở hữu trí tuệ.</w:t>
      </w:r>
    </w:p>
    <w:p w14:paraId="674997AC"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r w:rsidRPr="004448EE">
        <w:rPr>
          <w:rFonts w:ascii="Arial" w:hAnsi="Arial" w:cs="Arial"/>
          <w:sz w:val="20"/>
          <w:szCs w:val="20"/>
        </w:rPr>
        <w:t>6. Nghị định số 137/2013/NĐ-CP ngày 21 tháng 10 năm 2013 của Chính phủ quy định chi tiết thi hành một số điều của Luật Điện lực và Luật sửa đổi, bổ sung một số điều của Luật Điện lực.</w:t>
      </w:r>
    </w:p>
    <w:p w14:paraId="0D4C9CE5"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r w:rsidRPr="004448EE">
        <w:rPr>
          <w:rFonts w:ascii="Arial" w:hAnsi="Arial" w:cs="Arial"/>
          <w:sz w:val="20"/>
          <w:szCs w:val="20"/>
        </w:rPr>
        <w:t>7. Nghị định</w:t>
      </w:r>
      <w:r w:rsidRPr="004448EE">
        <w:rPr>
          <w:rFonts w:ascii="Arial" w:hAnsi="Arial" w:cs="Arial"/>
          <w:sz w:val="20"/>
          <w:szCs w:val="20"/>
        </w:rPr>
        <w:t xml:space="preserve"> số 04/2015/NĐ-CP ngày 09 tháng 01 năm 2015 của Chính phủ về thực hiện dân chủ trong hoạt động của cơ quan hành chính nhà nước và đơn vị sự nghiệp công lập.</w:t>
      </w:r>
    </w:p>
    <w:p w14:paraId="4F2BB6E3"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r w:rsidRPr="004448EE">
        <w:rPr>
          <w:rFonts w:ascii="Arial" w:hAnsi="Arial" w:cs="Arial"/>
          <w:sz w:val="20"/>
          <w:szCs w:val="20"/>
        </w:rPr>
        <w:t>8. Nghị định số 63/2020/NĐ-CP ngày 08 tháng 6 năm 2020 của Chính phủ quy định về công nghiệp an nin</w:t>
      </w:r>
      <w:r w:rsidRPr="004448EE">
        <w:rPr>
          <w:rFonts w:ascii="Arial" w:hAnsi="Arial" w:cs="Arial"/>
          <w:sz w:val="20"/>
          <w:szCs w:val="20"/>
        </w:rPr>
        <w:t>h.</w:t>
      </w:r>
    </w:p>
    <w:p w14:paraId="5B13F70F"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bookmarkStart w:id="3" w:name="dieu_2"/>
      <w:r w:rsidRPr="004448EE">
        <w:rPr>
          <w:rFonts w:ascii="Arial" w:eastAsia="Arial" w:hAnsi="Arial" w:cs="Arial"/>
          <w:b/>
          <w:bCs/>
          <w:sz w:val="20"/>
          <w:szCs w:val="20"/>
        </w:rPr>
        <w:t>Đi</w:t>
      </w:r>
      <w:r w:rsidRPr="004448EE">
        <w:rPr>
          <w:rFonts w:ascii="Arial" w:eastAsia="Arial" w:hAnsi="Arial" w:cs="Arial"/>
          <w:b/>
          <w:bCs/>
          <w:sz w:val="20"/>
          <w:szCs w:val="20"/>
        </w:rPr>
        <w:t>ề</w:t>
      </w:r>
      <w:r w:rsidRPr="004448EE">
        <w:rPr>
          <w:rFonts w:ascii="Arial" w:eastAsia="Arial" w:hAnsi="Arial" w:cs="Arial"/>
          <w:b/>
          <w:bCs/>
          <w:sz w:val="20"/>
          <w:szCs w:val="20"/>
        </w:rPr>
        <w:t>u 2. Bãi b</w:t>
      </w:r>
      <w:r w:rsidRPr="004448EE">
        <w:rPr>
          <w:rFonts w:ascii="Arial" w:eastAsia="Arial" w:hAnsi="Arial" w:cs="Arial"/>
          <w:b/>
          <w:bCs/>
          <w:sz w:val="20"/>
          <w:szCs w:val="20"/>
        </w:rPr>
        <w:t>ỏ</w:t>
      </w:r>
      <w:r w:rsidRPr="004448EE">
        <w:rPr>
          <w:rFonts w:ascii="Arial" w:eastAsia="Arial" w:hAnsi="Arial" w:cs="Arial"/>
          <w:b/>
          <w:bCs/>
          <w:sz w:val="20"/>
          <w:szCs w:val="20"/>
        </w:rPr>
        <w:t xml:space="preserve"> m</w:t>
      </w:r>
      <w:r w:rsidRPr="004448EE">
        <w:rPr>
          <w:rFonts w:ascii="Arial" w:eastAsia="Arial" w:hAnsi="Arial" w:cs="Arial"/>
          <w:b/>
          <w:bCs/>
          <w:sz w:val="20"/>
          <w:szCs w:val="20"/>
        </w:rPr>
        <w:t>ộ</w:t>
      </w:r>
      <w:r w:rsidRPr="004448EE">
        <w:rPr>
          <w:rFonts w:ascii="Arial" w:eastAsia="Arial" w:hAnsi="Arial" w:cs="Arial"/>
          <w:b/>
          <w:bCs/>
          <w:sz w:val="20"/>
          <w:szCs w:val="20"/>
        </w:rPr>
        <w:t>t ph</w:t>
      </w:r>
      <w:r w:rsidRPr="004448EE">
        <w:rPr>
          <w:rFonts w:ascii="Arial" w:eastAsia="Arial" w:hAnsi="Arial" w:cs="Arial"/>
          <w:b/>
          <w:bCs/>
          <w:sz w:val="20"/>
          <w:szCs w:val="20"/>
        </w:rPr>
        <w:t>ầ</w:t>
      </w:r>
      <w:r w:rsidRPr="004448EE">
        <w:rPr>
          <w:rFonts w:ascii="Arial" w:eastAsia="Arial" w:hAnsi="Arial" w:cs="Arial"/>
          <w:b/>
          <w:bCs/>
          <w:sz w:val="20"/>
          <w:szCs w:val="20"/>
        </w:rPr>
        <w:t>n các ngh</w:t>
      </w:r>
      <w:r w:rsidRPr="004448EE">
        <w:rPr>
          <w:rFonts w:ascii="Arial" w:eastAsia="Arial" w:hAnsi="Arial" w:cs="Arial"/>
          <w:b/>
          <w:bCs/>
          <w:sz w:val="20"/>
          <w:szCs w:val="20"/>
        </w:rPr>
        <w:t>ị</w:t>
      </w:r>
      <w:r w:rsidRPr="004448EE">
        <w:rPr>
          <w:rFonts w:ascii="Arial" w:eastAsia="Arial" w:hAnsi="Arial" w:cs="Arial"/>
          <w:b/>
          <w:bCs/>
          <w:sz w:val="20"/>
          <w:szCs w:val="20"/>
        </w:rPr>
        <w:t xml:space="preserve"> đ</w:t>
      </w:r>
      <w:r w:rsidRPr="004448EE">
        <w:rPr>
          <w:rFonts w:ascii="Arial" w:eastAsia="Arial" w:hAnsi="Arial" w:cs="Arial"/>
          <w:b/>
          <w:bCs/>
          <w:sz w:val="20"/>
          <w:szCs w:val="20"/>
        </w:rPr>
        <w:t>ị</w:t>
      </w:r>
      <w:r w:rsidRPr="004448EE">
        <w:rPr>
          <w:rFonts w:ascii="Arial" w:eastAsia="Arial" w:hAnsi="Arial" w:cs="Arial"/>
          <w:b/>
          <w:bCs/>
          <w:sz w:val="20"/>
          <w:szCs w:val="20"/>
        </w:rPr>
        <w:t>nh</w:t>
      </w:r>
      <w:bookmarkEnd w:id="3"/>
    </w:p>
    <w:p w14:paraId="27F9D710"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r w:rsidRPr="004448EE">
        <w:rPr>
          <w:rFonts w:ascii="Arial" w:eastAsia="Arial" w:hAnsi="Arial" w:cs="Arial"/>
          <w:bCs/>
          <w:sz w:val="20"/>
          <w:szCs w:val="20"/>
        </w:rPr>
        <w:t>Bãi b</w:t>
      </w:r>
      <w:r w:rsidRPr="004448EE">
        <w:rPr>
          <w:rFonts w:ascii="Arial" w:eastAsia="Arial" w:hAnsi="Arial" w:cs="Arial"/>
          <w:bCs/>
          <w:sz w:val="20"/>
          <w:szCs w:val="20"/>
        </w:rPr>
        <w:t>ỏ</w:t>
      </w:r>
      <w:r w:rsidRPr="004448EE">
        <w:rPr>
          <w:rFonts w:ascii="Arial" w:eastAsia="Arial" w:hAnsi="Arial" w:cs="Arial"/>
          <w:bCs/>
          <w:sz w:val="20"/>
          <w:szCs w:val="20"/>
        </w:rPr>
        <w:t xml:space="preserve"> m</w:t>
      </w:r>
      <w:r w:rsidRPr="004448EE">
        <w:rPr>
          <w:rFonts w:ascii="Arial" w:eastAsia="Arial" w:hAnsi="Arial" w:cs="Arial"/>
          <w:bCs/>
          <w:sz w:val="20"/>
          <w:szCs w:val="20"/>
        </w:rPr>
        <w:t>ộ</w:t>
      </w:r>
      <w:r w:rsidRPr="004448EE">
        <w:rPr>
          <w:rFonts w:ascii="Arial" w:eastAsia="Arial" w:hAnsi="Arial" w:cs="Arial"/>
          <w:bCs/>
          <w:sz w:val="20"/>
          <w:szCs w:val="20"/>
        </w:rPr>
        <w:t>t ph</w:t>
      </w:r>
      <w:r w:rsidRPr="004448EE">
        <w:rPr>
          <w:rFonts w:ascii="Arial" w:eastAsia="Arial" w:hAnsi="Arial" w:cs="Arial"/>
          <w:bCs/>
          <w:sz w:val="20"/>
          <w:szCs w:val="20"/>
        </w:rPr>
        <w:t>ầ</w:t>
      </w:r>
      <w:r w:rsidRPr="004448EE">
        <w:rPr>
          <w:rFonts w:ascii="Arial" w:eastAsia="Arial" w:hAnsi="Arial" w:cs="Arial"/>
          <w:bCs/>
          <w:sz w:val="20"/>
          <w:szCs w:val="20"/>
        </w:rPr>
        <w:t>n các ngh</w:t>
      </w:r>
      <w:r w:rsidRPr="004448EE">
        <w:rPr>
          <w:rFonts w:ascii="Arial" w:eastAsia="Arial" w:hAnsi="Arial" w:cs="Arial"/>
          <w:bCs/>
          <w:sz w:val="20"/>
          <w:szCs w:val="20"/>
        </w:rPr>
        <w:t>ị</w:t>
      </w:r>
      <w:r w:rsidRPr="004448EE">
        <w:rPr>
          <w:rFonts w:ascii="Arial" w:eastAsia="Arial" w:hAnsi="Arial" w:cs="Arial"/>
          <w:bCs/>
          <w:sz w:val="20"/>
          <w:szCs w:val="20"/>
        </w:rPr>
        <w:t xml:space="preserve"> đ</w:t>
      </w:r>
      <w:r w:rsidRPr="004448EE">
        <w:rPr>
          <w:rFonts w:ascii="Arial" w:eastAsia="Arial" w:hAnsi="Arial" w:cs="Arial"/>
          <w:bCs/>
          <w:sz w:val="20"/>
          <w:szCs w:val="20"/>
        </w:rPr>
        <w:t>ị</w:t>
      </w:r>
      <w:r w:rsidRPr="004448EE">
        <w:rPr>
          <w:rFonts w:ascii="Arial" w:eastAsia="Arial" w:hAnsi="Arial" w:cs="Arial"/>
          <w:bCs/>
          <w:sz w:val="20"/>
          <w:szCs w:val="20"/>
        </w:rPr>
        <w:t>nh sau đây:</w:t>
      </w:r>
    </w:p>
    <w:p w14:paraId="36BC47C5"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r w:rsidRPr="004448EE">
        <w:rPr>
          <w:rFonts w:ascii="Arial" w:hAnsi="Arial" w:cs="Arial"/>
          <w:sz w:val="20"/>
          <w:szCs w:val="20"/>
        </w:rPr>
        <w:t xml:space="preserve">1. Bãi bỏ </w:t>
      </w:r>
      <w:bookmarkStart w:id="4" w:name="dc_1"/>
      <w:r w:rsidRPr="004448EE">
        <w:rPr>
          <w:rFonts w:ascii="Arial" w:hAnsi="Arial" w:cs="Arial"/>
          <w:sz w:val="20"/>
          <w:szCs w:val="20"/>
        </w:rPr>
        <w:t>khoản 1 Điều 12 Nghị định số 65/2017/NĐ-CP</w:t>
      </w:r>
      <w:bookmarkEnd w:id="4"/>
      <w:r w:rsidRPr="004448EE">
        <w:rPr>
          <w:rFonts w:ascii="Arial" w:hAnsi="Arial" w:cs="Arial"/>
          <w:sz w:val="20"/>
          <w:szCs w:val="20"/>
        </w:rPr>
        <w:t xml:space="preserve"> ngày 19 tháng 5 năm 2017 của Chính phủ về chính sách đặc thù về giống, vốn và công nghệ trong phát triển nuôi trồng, khai thác dược liệu.</w:t>
      </w:r>
    </w:p>
    <w:p w14:paraId="701A2AED"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r w:rsidRPr="004448EE">
        <w:rPr>
          <w:rFonts w:ascii="Arial" w:hAnsi="Arial" w:cs="Arial"/>
          <w:sz w:val="20"/>
          <w:szCs w:val="20"/>
        </w:rPr>
        <w:t xml:space="preserve">2. Bãi bỏ </w:t>
      </w:r>
      <w:bookmarkStart w:id="5" w:name="dc_2"/>
      <w:r w:rsidRPr="004448EE">
        <w:rPr>
          <w:rFonts w:ascii="Arial" w:hAnsi="Arial" w:cs="Arial"/>
          <w:sz w:val="20"/>
          <w:szCs w:val="20"/>
        </w:rPr>
        <w:t>chương III Nghị định số 08/2018/NĐ-CP</w:t>
      </w:r>
      <w:bookmarkEnd w:id="5"/>
      <w:r w:rsidRPr="004448EE">
        <w:rPr>
          <w:rFonts w:ascii="Arial" w:hAnsi="Arial" w:cs="Arial"/>
          <w:sz w:val="20"/>
          <w:szCs w:val="20"/>
        </w:rPr>
        <w:t xml:space="preserve"> ngày 15 tháng 01 năm 2018 của Chính phủ sửa đổi một số Nghị định liên</w:t>
      </w:r>
      <w:r w:rsidRPr="004448EE">
        <w:rPr>
          <w:rFonts w:ascii="Arial" w:hAnsi="Arial" w:cs="Arial"/>
          <w:sz w:val="20"/>
          <w:szCs w:val="20"/>
        </w:rPr>
        <w:t xml:space="preserve"> quan đến điều kiện đầu tư kinh doanh thuộc phạm vi quản lý nhà nước của Bộ Công Thương.</w:t>
      </w:r>
    </w:p>
    <w:p w14:paraId="36EDC88C"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bookmarkStart w:id="6" w:name="dieu_3"/>
      <w:r w:rsidRPr="004448EE">
        <w:rPr>
          <w:rFonts w:ascii="Arial" w:hAnsi="Arial" w:cs="Arial"/>
          <w:b/>
          <w:bCs/>
          <w:sz w:val="20"/>
          <w:szCs w:val="20"/>
        </w:rPr>
        <w:t>Điều 3. Điều khoản thi hành</w:t>
      </w:r>
      <w:bookmarkEnd w:id="6"/>
    </w:p>
    <w:p w14:paraId="5B3385D7" w14:textId="77777777" w:rsidR="00F84183" w:rsidRPr="004448EE" w:rsidRDefault="00EF0479" w:rsidP="004448EE">
      <w:pPr>
        <w:shd w:val="solid" w:color="FFFFFF" w:fill="auto"/>
        <w:adjustRightInd w:val="0"/>
        <w:snapToGrid w:val="0"/>
        <w:spacing w:after="120"/>
        <w:ind w:firstLine="720"/>
        <w:jc w:val="both"/>
        <w:rPr>
          <w:rFonts w:ascii="Arial" w:hAnsi="Arial" w:cs="Arial"/>
          <w:sz w:val="20"/>
          <w:szCs w:val="20"/>
        </w:rPr>
      </w:pPr>
      <w:r w:rsidRPr="004448EE">
        <w:rPr>
          <w:rFonts w:ascii="Arial" w:hAnsi="Arial" w:cs="Arial"/>
          <w:sz w:val="20"/>
          <w:szCs w:val="20"/>
        </w:rPr>
        <w:t>1. Nghị định này có hiệu lực thi hành kể từ ngày 30 tháng 12 năm 2025.</w:t>
      </w:r>
    </w:p>
    <w:p w14:paraId="62A260EB" w14:textId="77777777" w:rsidR="00F84183" w:rsidRPr="004448EE" w:rsidRDefault="00EF0479" w:rsidP="004448EE">
      <w:pPr>
        <w:shd w:val="solid" w:color="FFFFFF" w:fill="auto"/>
        <w:adjustRightInd w:val="0"/>
        <w:snapToGrid w:val="0"/>
        <w:ind w:firstLine="720"/>
        <w:jc w:val="both"/>
        <w:rPr>
          <w:rFonts w:ascii="Arial" w:hAnsi="Arial" w:cs="Arial"/>
          <w:sz w:val="20"/>
          <w:szCs w:val="20"/>
        </w:rPr>
      </w:pPr>
      <w:r w:rsidRPr="004448EE">
        <w:rPr>
          <w:rFonts w:ascii="Arial" w:hAnsi="Arial" w:cs="Arial"/>
          <w:sz w:val="20"/>
          <w:szCs w:val="20"/>
        </w:rPr>
        <w:t>2. Các Bộ trưởng, Thủ trưởng cơ quan ngang bộ, Thủ trưởng cơ quan th</w:t>
      </w:r>
      <w:r w:rsidRPr="004448EE">
        <w:rPr>
          <w:rFonts w:ascii="Arial" w:hAnsi="Arial" w:cs="Arial"/>
          <w:sz w:val="20"/>
          <w:szCs w:val="20"/>
        </w:rPr>
        <w:t>uộc Chính phủ, Chủ tịch Ủy ban nhân dân các tỉnh, thành phố và các cơ quan, đơn vị có liên quan chịu trách nhiệm thi hành Nghị định này.</w:t>
      </w:r>
    </w:p>
    <w:p w14:paraId="0A6D1315" w14:textId="77777777" w:rsidR="00F84183" w:rsidRPr="004448EE" w:rsidRDefault="00EF0479" w:rsidP="004448EE">
      <w:pPr>
        <w:adjustRightInd w:val="0"/>
        <w:snapToGrid w:val="0"/>
        <w:ind w:firstLine="720"/>
        <w:jc w:val="both"/>
        <w:rPr>
          <w:rFonts w:ascii="Arial" w:hAnsi="Arial" w:cs="Arial"/>
          <w:sz w:val="20"/>
          <w:szCs w:val="20"/>
        </w:rPr>
      </w:pPr>
      <w:r w:rsidRPr="004448E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7"/>
        <w:gridCol w:w="4329"/>
      </w:tblGrid>
      <w:tr w:rsidR="00F84183" w:rsidRPr="004448EE" w14:paraId="50FFBD4E" w14:textId="77777777" w:rsidTr="004448EE">
        <w:tc>
          <w:tcPr>
            <w:tcW w:w="2602" w:type="pct"/>
            <w:tcBorders>
              <w:top w:val="nil"/>
              <w:left w:val="nil"/>
              <w:bottom w:val="nil"/>
              <w:right w:val="nil"/>
              <w:tl2br w:val="nil"/>
              <w:tr2bl w:val="nil"/>
            </w:tcBorders>
            <w:tcMar>
              <w:top w:w="0" w:type="dxa"/>
              <w:left w:w="108" w:type="dxa"/>
              <w:bottom w:w="0" w:type="dxa"/>
              <w:right w:w="108" w:type="dxa"/>
            </w:tcMar>
          </w:tcPr>
          <w:p w14:paraId="1581BBD6" w14:textId="152E9B46" w:rsidR="00F84183" w:rsidRPr="004448EE" w:rsidRDefault="00EF0479" w:rsidP="004448EE">
            <w:pPr>
              <w:adjustRightInd w:val="0"/>
              <w:snapToGrid w:val="0"/>
              <w:rPr>
                <w:rFonts w:ascii="Arial" w:hAnsi="Arial" w:cs="Arial"/>
                <w:sz w:val="20"/>
                <w:szCs w:val="20"/>
              </w:rPr>
            </w:pPr>
            <w:r w:rsidRPr="004448EE">
              <w:rPr>
                <w:rFonts w:ascii="Arial" w:hAnsi="Arial" w:cs="Arial"/>
                <w:b/>
                <w:bCs/>
                <w:i/>
                <w:iCs/>
                <w:sz w:val="20"/>
                <w:szCs w:val="20"/>
              </w:rPr>
              <w:lastRenderedPageBreak/>
              <w:t>Nơi nhận:</w:t>
            </w:r>
            <w:r w:rsidRPr="004448EE">
              <w:rPr>
                <w:rFonts w:ascii="Arial" w:hAnsi="Arial" w:cs="Arial"/>
                <w:b/>
                <w:bCs/>
                <w:i/>
                <w:iCs/>
                <w:sz w:val="20"/>
                <w:szCs w:val="20"/>
              </w:rPr>
              <w:br/>
            </w:r>
            <w:r w:rsidRPr="004448EE">
              <w:rPr>
                <w:rFonts w:ascii="Arial" w:hAnsi="Arial" w:cs="Arial"/>
                <w:sz w:val="20"/>
                <w:szCs w:val="20"/>
              </w:rPr>
              <w:t>- Ban Bí thư Trung ương Đảng;</w:t>
            </w:r>
            <w:r w:rsidRPr="004448EE">
              <w:rPr>
                <w:rFonts w:ascii="Arial" w:hAnsi="Arial" w:cs="Arial"/>
                <w:sz w:val="20"/>
                <w:szCs w:val="20"/>
              </w:rPr>
              <w:br/>
              <w:t>- Thủ tướng, các Phó Thủ tướng Chính phủ;</w:t>
            </w:r>
            <w:r w:rsidRPr="004448EE">
              <w:rPr>
                <w:rFonts w:ascii="Arial" w:hAnsi="Arial" w:cs="Arial"/>
                <w:sz w:val="20"/>
                <w:szCs w:val="20"/>
              </w:rPr>
              <w:br/>
              <w:t>- Các bộ, cơ quan ngang bộ, cơ quan</w:t>
            </w:r>
            <w:r w:rsidRPr="004448EE">
              <w:rPr>
                <w:rFonts w:ascii="Arial" w:hAnsi="Arial" w:cs="Arial"/>
                <w:sz w:val="20"/>
                <w:szCs w:val="20"/>
              </w:rPr>
              <w:t xml:space="preserve"> thuộc Chính phủ;</w:t>
            </w:r>
            <w:r w:rsidRPr="004448EE">
              <w:rPr>
                <w:rFonts w:ascii="Arial" w:hAnsi="Arial" w:cs="Arial"/>
                <w:sz w:val="20"/>
                <w:szCs w:val="20"/>
              </w:rPr>
              <w:br/>
              <w:t>- HĐND, UBND các tỉnh, thành phố;</w:t>
            </w:r>
            <w:r w:rsidRPr="004448EE">
              <w:rPr>
                <w:rFonts w:ascii="Arial" w:hAnsi="Arial" w:cs="Arial"/>
                <w:sz w:val="20"/>
                <w:szCs w:val="20"/>
              </w:rPr>
              <w:br/>
              <w:t>- Văn phòng Trung ương và các Ban của Đảng;</w:t>
            </w:r>
            <w:r w:rsidRPr="004448EE">
              <w:rPr>
                <w:rFonts w:ascii="Arial" w:hAnsi="Arial" w:cs="Arial"/>
                <w:sz w:val="20"/>
                <w:szCs w:val="20"/>
              </w:rPr>
              <w:br/>
              <w:t>- Văn phòng Tổng Bí thư;</w:t>
            </w:r>
            <w:r w:rsidRPr="004448EE">
              <w:rPr>
                <w:rFonts w:ascii="Arial" w:hAnsi="Arial" w:cs="Arial"/>
                <w:sz w:val="20"/>
                <w:szCs w:val="20"/>
              </w:rPr>
              <w:br/>
              <w:t>- Văn phòng Chủ tịch nước;</w:t>
            </w:r>
            <w:r w:rsidRPr="004448EE">
              <w:rPr>
                <w:rFonts w:ascii="Arial" w:hAnsi="Arial" w:cs="Arial"/>
                <w:sz w:val="20"/>
                <w:szCs w:val="20"/>
              </w:rPr>
              <w:br/>
              <w:t>- Văn phòng Quốc hội;</w:t>
            </w:r>
            <w:r w:rsidRPr="004448EE">
              <w:rPr>
                <w:rFonts w:ascii="Arial" w:hAnsi="Arial" w:cs="Arial"/>
                <w:sz w:val="20"/>
                <w:szCs w:val="20"/>
              </w:rPr>
              <w:br/>
              <w:t>- Hội đồng Dân tộc và các Ủy ban của Quốc hội;</w:t>
            </w:r>
            <w:r w:rsidRPr="004448EE">
              <w:rPr>
                <w:rFonts w:ascii="Arial" w:hAnsi="Arial" w:cs="Arial"/>
                <w:sz w:val="20"/>
                <w:szCs w:val="20"/>
              </w:rPr>
              <w:br/>
              <w:t>- Tòa án nhân dân tối cao;</w:t>
            </w:r>
            <w:r w:rsidRPr="004448EE">
              <w:rPr>
                <w:rFonts w:ascii="Arial" w:hAnsi="Arial" w:cs="Arial"/>
                <w:sz w:val="20"/>
                <w:szCs w:val="20"/>
              </w:rPr>
              <w:br/>
              <w:t xml:space="preserve">- Viện kiểm </w:t>
            </w:r>
            <w:r w:rsidRPr="004448EE">
              <w:rPr>
                <w:rFonts w:ascii="Arial" w:hAnsi="Arial" w:cs="Arial"/>
                <w:sz w:val="20"/>
                <w:szCs w:val="20"/>
              </w:rPr>
              <w:t>sát nhân dân tối cao;</w:t>
            </w:r>
            <w:r w:rsidRPr="004448EE">
              <w:rPr>
                <w:rFonts w:ascii="Arial" w:hAnsi="Arial" w:cs="Arial"/>
                <w:sz w:val="20"/>
                <w:szCs w:val="20"/>
              </w:rPr>
              <w:br/>
              <w:t>- Kiểm toán nhà nước;</w:t>
            </w:r>
            <w:r w:rsidRPr="004448EE">
              <w:rPr>
                <w:rFonts w:ascii="Arial" w:hAnsi="Arial" w:cs="Arial"/>
                <w:sz w:val="20"/>
                <w:szCs w:val="20"/>
              </w:rPr>
              <w:br/>
              <w:t>- Ủy ban Trung ương Mặt trận Tổ quốc Việt Nam;</w:t>
            </w:r>
            <w:r w:rsidRPr="004448EE">
              <w:rPr>
                <w:rFonts w:ascii="Arial" w:hAnsi="Arial" w:cs="Arial"/>
                <w:sz w:val="20"/>
                <w:szCs w:val="20"/>
              </w:rPr>
              <w:br/>
              <w:t>- Cơ quan trung ương của các tổ chức chính trị - xã hội;</w:t>
            </w:r>
            <w:r w:rsidRPr="004448EE">
              <w:rPr>
                <w:rFonts w:ascii="Arial" w:hAnsi="Arial" w:cs="Arial"/>
                <w:sz w:val="20"/>
                <w:szCs w:val="20"/>
              </w:rPr>
              <w:br/>
              <w:t>- VPCP: BTCN, các PCN, Trợ lý TTg, TGĐ Cổng TTĐT, các Vụ, Cục, đơn vị trực thuộc, Công báo;</w:t>
            </w:r>
            <w:r w:rsidRPr="004448EE">
              <w:rPr>
                <w:rFonts w:ascii="Arial" w:hAnsi="Arial" w:cs="Arial"/>
                <w:sz w:val="20"/>
                <w:szCs w:val="20"/>
              </w:rPr>
              <w:br/>
              <w:t>- Lưu: VT, PL (2</w:t>
            </w:r>
            <w:r w:rsidRPr="004448EE">
              <w:rPr>
                <w:rFonts w:ascii="Arial" w:hAnsi="Arial" w:cs="Arial"/>
                <w:sz w:val="20"/>
                <w:szCs w:val="20"/>
              </w:rPr>
              <w:t>b).</w:t>
            </w:r>
          </w:p>
        </w:tc>
        <w:tc>
          <w:tcPr>
            <w:tcW w:w="2398" w:type="pct"/>
            <w:tcBorders>
              <w:top w:val="nil"/>
              <w:left w:val="nil"/>
              <w:bottom w:val="nil"/>
              <w:right w:val="nil"/>
              <w:tl2br w:val="nil"/>
              <w:tr2bl w:val="nil"/>
            </w:tcBorders>
            <w:tcMar>
              <w:top w:w="0" w:type="dxa"/>
              <w:left w:w="108" w:type="dxa"/>
              <w:bottom w:w="0" w:type="dxa"/>
              <w:right w:w="108" w:type="dxa"/>
            </w:tcMar>
          </w:tcPr>
          <w:p w14:paraId="2D0FC4DA" w14:textId="77777777" w:rsidR="00F84183" w:rsidRPr="004448EE" w:rsidRDefault="00EF0479" w:rsidP="004448EE">
            <w:pPr>
              <w:adjustRightInd w:val="0"/>
              <w:snapToGrid w:val="0"/>
              <w:jc w:val="center"/>
              <w:rPr>
                <w:rFonts w:ascii="Arial" w:hAnsi="Arial" w:cs="Arial"/>
                <w:sz w:val="20"/>
                <w:szCs w:val="20"/>
              </w:rPr>
            </w:pPr>
            <w:r w:rsidRPr="004448EE">
              <w:rPr>
                <w:rFonts w:ascii="Arial" w:hAnsi="Arial" w:cs="Arial"/>
                <w:b/>
                <w:bCs/>
                <w:sz w:val="20"/>
                <w:szCs w:val="20"/>
              </w:rPr>
              <w:t xml:space="preserve">TM. CHÍNH PHỦ </w:t>
            </w:r>
            <w:r w:rsidRPr="004448EE">
              <w:rPr>
                <w:rFonts w:ascii="Arial" w:hAnsi="Arial" w:cs="Arial"/>
                <w:b/>
                <w:bCs/>
                <w:sz w:val="20"/>
                <w:szCs w:val="20"/>
              </w:rPr>
              <w:br/>
              <w:t xml:space="preserve">KT. THỦ TƯỚNG </w:t>
            </w:r>
            <w:r w:rsidRPr="004448EE">
              <w:rPr>
                <w:rFonts w:ascii="Arial" w:hAnsi="Arial" w:cs="Arial"/>
                <w:b/>
                <w:bCs/>
                <w:sz w:val="20"/>
                <w:szCs w:val="20"/>
              </w:rPr>
              <w:br/>
              <w:t>PHÓ THỦ TƯỚNG</w:t>
            </w:r>
            <w:r w:rsidRPr="004448EE">
              <w:rPr>
                <w:rFonts w:ascii="Arial" w:hAnsi="Arial" w:cs="Arial"/>
                <w:b/>
                <w:bCs/>
                <w:sz w:val="20"/>
                <w:szCs w:val="20"/>
              </w:rPr>
              <w:br/>
            </w:r>
            <w:r w:rsidRPr="004448EE">
              <w:rPr>
                <w:rFonts w:ascii="Arial" w:hAnsi="Arial" w:cs="Arial"/>
                <w:b/>
                <w:bCs/>
                <w:sz w:val="20"/>
                <w:szCs w:val="20"/>
              </w:rPr>
              <w:br/>
            </w:r>
            <w:r w:rsidRPr="004448EE">
              <w:rPr>
                <w:rFonts w:ascii="Arial" w:hAnsi="Arial" w:cs="Arial"/>
                <w:b/>
                <w:bCs/>
                <w:sz w:val="20"/>
                <w:szCs w:val="20"/>
              </w:rPr>
              <w:br/>
            </w:r>
            <w:r w:rsidRPr="004448EE">
              <w:rPr>
                <w:rFonts w:ascii="Arial" w:hAnsi="Arial" w:cs="Arial"/>
                <w:b/>
                <w:bCs/>
                <w:sz w:val="20"/>
                <w:szCs w:val="20"/>
              </w:rPr>
              <w:br/>
            </w:r>
            <w:r w:rsidRPr="004448EE">
              <w:rPr>
                <w:rFonts w:ascii="Arial" w:hAnsi="Arial" w:cs="Arial"/>
                <w:b/>
                <w:bCs/>
                <w:sz w:val="20"/>
                <w:szCs w:val="20"/>
              </w:rPr>
              <w:br/>
              <w:t>Hồ Quốc Dũng</w:t>
            </w:r>
          </w:p>
        </w:tc>
      </w:tr>
    </w:tbl>
    <w:p w14:paraId="7E0E3891" w14:textId="77777777" w:rsidR="00787397" w:rsidRPr="004448EE" w:rsidRDefault="00EF0479" w:rsidP="004448EE">
      <w:pPr>
        <w:shd w:val="solid" w:color="FFFFFF" w:fill="auto"/>
        <w:adjustRightInd w:val="0"/>
        <w:snapToGrid w:val="0"/>
        <w:spacing w:after="120"/>
        <w:ind w:firstLine="720"/>
        <w:jc w:val="both"/>
        <w:rPr>
          <w:rFonts w:ascii="Arial" w:hAnsi="Arial" w:cs="Arial"/>
          <w:sz w:val="20"/>
          <w:szCs w:val="20"/>
        </w:rPr>
      </w:pPr>
      <w:r w:rsidRPr="004448EE">
        <w:rPr>
          <w:rFonts w:ascii="Arial" w:hAnsi="Arial" w:cs="Arial"/>
          <w:sz w:val="20"/>
          <w:szCs w:val="20"/>
        </w:rPr>
        <w:t> </w:t>
      </w:r>
    </w:p>
    <w:sectPr w:rsidR="00787397" w:rsidRPr="004448EE" w:rsidSect="004448EE">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A2EB2" w14:textId="77777777" w:rsidR="00EF0479" w:rsidRDefault="00EF0479" w:rsidP="00CC7781">
      <w:r>
        <w:separator/>
      </w:r>
    </w:p>
  </w:endnote>
  <w:endnote w:type="continuationSeparator" w:id="0">
    <w:p w14:paraId="564E4199" w14:textId="77777777" w:rsidR="00EF0479" w:rsidRDefault="00EF0479" w:rsidP="00CC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30BAA" w14:textId="77777777" w:rsidR="00CC7781" w:rsidRDefault="00CC778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B56A3" w14:textId="77777777" w:rsidR="00CC7781" w:rsidRDefault="00CC7781">
    <w:pPr>
      <w:pStyle w:val="Footer"/>
    </w:pPr>
    <w:bookmarkStart w:id="7" w:name="_GoBack"/>
    <w:bookmarkEnd w:id="7"/>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FF337" w14:textId="77777777" w:rsidR="00CC7781" w:rsidRDefault="00CC77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7D193" w14:textId="77777777" w:rsidR="00EF0479" w:rsidRDefault="00EF0479" w:rsidP="00CC7781">
      <w:r>
        <w:separator/>
      </w:r>
    </w:p>
  </w:footnote>
  <w:footnote w:type="continuationSeparator" w:id="0">
    <w:p w14:paraId="29E5336F" w14:textId="77777777" w:rsidR="00EF0479" w:rsidRDefault="00EF0479" w:rsidP="00CC77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58F46" w14:textId="77777777" w:rsidR="00CC7781" w:rsidRDefault="00CC778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7691E" w14:textId="77777777" w:rsidR="00CC7781" w:rsidRDefault="00CC778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199F7" w14:textId="77777777" w:rsidR="00CC7781" w:rsidRDefault="00CC7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3B"/>
    <w:rsid w:val="0016383B"/>
    <w:rsid w:val="004448EE"/>
    <w:rsid w:val="00787397"/>
    <w:rsid w:val="00B119B3"/>
    <w:rsid w:val="00CC7781"/>
    <w:rsid w:val="00EF0479"/>
    <w:rsid w:val="00F841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6CAECA"/>
  <w15:chartTrackingRefBased/>
  <w15:docId w15:val="{E552DF3C-55CC-4BB1-8D92-C5440B7C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81"/>
    <w:pPr>
      <w:tabs>
        <w:tab w:val="center" w:pos="4680"/>
        <w:tab w:val="right" w:pos="9360"/>
      </w:tabs>
    </w:pPr>
  </w:style>
  <w:style w:type="character" w:customStyle="1" w:styleId="HeaderChar">
    <w:name w:val="Header Char"/>
    <w:basedOn w:val="DefaultParagraphFont"/>
    <w:link w:val="Header"/>
    <w:uiPriority w:val="99"/>
    <w:rsid w:val="00CC7781"/>
    <w:rPr>
      <w:sz w:val="24"/>
      <w:szCs w:val="24"/>
    </w:rPr>
  </w:style>
  <w:style w:type="paragraph" w:styleId="Footer">
    <w:name w:val="footer"/>
    <w:basedOn w:val="Normal"/>
    <w:link w:val="FooterChar"/>
    <w:uiPriority w:val="99"/>
    <w:unhideWhenUsed/>
    <w:rsid w:val="00CC7781"/>
    <w:pPr>
      <w:tabs>
        <w:tab w:val="center" w:pos="4680"/>
        <w:tab w:val="right" w:pos="9360"/>
      </w:tabs>
    </w:pPr>
  </w:style>
  <w:style w:type="character" w:customStyle="1" w:styleId="FooterChar">
    <w:name w:val="Footer Char"/>
    <w:basedOn w:val="DefaultParagraphFont"/>
    <w:link w:val="Footer"/>
    <w:uiPriority w:val="99"/>
    <w:rsid w:val="00CC77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cp:lastModifiedBy>NGUYỄN XUÂN HUY</cp:lastModifiedBy>
  <cp:revision>5</cp:revision>
  <cp:lastPrinted>1899-12-31T17:00:00Z</cp:lastPrinted>
  <dcterms:created xsi:type="dcterms:W3CDTF">2025-11-04T08:05:00Z</dcterms:created>
  <dcterms:modified xsi:type="dcterms:W3CDTF">2025-11-05T01:22:00Z</dcterms:modified>
</cp:coreProperties>
</file>