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5964"/>
      </w:tblGrid>
      <w:tr w:rsidR="00CA1B65" w:rsidRPr="00CA1B65" w:rsidTr="00C51379">
        <w:tc>
          <w:tcPr>
            <w:tcW w:w="1694" w:type="pct"/>
          </w:tcPr>
          <w:p w:rsidR="00CA1B65" w:rsidRPr="00CA1B65" w:rsidRDefault="00CA1B65" w:rsidP="00CA1B65">
            <w:pPr>
              <w:jc w:val="center"/>
              <w:rPr>
                <w:rFonts w:ascii="Arial" w:hAnsi="Arial" w:cs="Arial"/>
                <w:b/>
                <w:bCs/>
                <w:color w:val="000000" w:themeColor="text1"/>
                <w:sz w:val="20"/>
                <w:szCs w:val="20"/>
              </w:rPr>
            </w:pPr>
            <w:bookmarkStart w:id="0" w:name="bookmark40"/>
            <w:bookmarkEnd w:id="0"/>
            <w:r w:rsidRPr="00CA1B65">
              <w:rPr>
                <w:rFonts w:ascii="Arial" w:hAnsi="Arial" w:cs="Arial"/>
                <w:b/>
                <w:bCs/>
                <w:color w:val="000000" w:themeColor="text1"/>
                <w:sz w:val="20"/>
                <w:szCs w:val="20"/>
              </w:rPr>
              <w:t>CHÍNH PHỦ</w:t>
            </w:r>
          </w:p>
          <w:p w:rsidR="00CA1B65" w:rsidRPr="00CA1B65" w:rsidRDefault="00CA1B65" w:rsidP="00CA1B65">
            <w:pPr>
              <w:jc w:val="center"/>
              <w:rPr>
                <w:rFonts w:ascii="Arial" w:hAnsi="Arial" w:cs="Arial"/>
                <w:bCs/>
                <w:color w:val="000000" w:themeColor="text1"/>
                <w:sz w:val="20"/>
                <w:szCs w:val="20"/>
                <w:vertAlign w:val="superscript"/>
                <w:lang w:val="en-US"/>
              </w:rPr>
            </w:pPr>
            <w:r w:rsidRPr="00CA1B65">
              <w:rPr>
                <w:rFonts w:ascii="Arial" w:hAnsi="Arial" w:cs="Arial"/>
                <w:bCs/>
                <w:color w:val="000000" w:themeColor="text1"/>
                <w:sz w:val="20"/>
                <w:szCs w:val="20"/>
                <w:vertAlign w:val="superscript"/>
                <w:lang w:val="en-US"/>
              </w:rPr>
              <w:t>________</w:t>
            </w:r>
          </w:p>
          <w:p w:rsidR="00CA1B65" w:rsidRPr="00CA1B65" w:rsidRDefault="00CA1B65" w:rsidP="00CA1B65">
            <w:pPr>
              <w:jc w:val="center"/>
              <w:rPr>
                <w:rFonts w:ascii="Arial" w:hAnsi="Arial" w:cs="Arial"/>
                <w:b/>
                <w:bCs/>
                <w:color w:val="000000" w:themeColor="text1"/>
                <w:sz w:val="20"/>
                <w:szCs w:val="20"/>
              </w:rPr>
            </w:pPr>
            <w:r w:rsidRPr="00CA1B65">
              <w:rPr>
                <w:rFonts w:ascii="Arial" w:hAnsi="Arial" w:cs="Arial"/>
                <w:color w:val="000000" w:themeColor="text1"/>
                <w:sz w:val="20"/>
                <w:szCs w:val="20"/>
              </w:rPr>
              <w:t xml:space="preserve">Số: </w:t>
            </w:r>
            <w:r w:rsidRPr="00CA1B65">
              <w:rPr>
                <w:rFonts w:ascii="Arial" w:hAnsi="Arial" w:cs="Arial"/>
                <w:color w:val="000000" w:themeColor="text1"/>
                <w:sz w:val="20"/>
                <w:szCs w:val="20"/>
                <w:lang w:val="en-US"/>
              </w:rPr>
              <w:t>41</w:t>
            </w:r>
            <w:r w:rsidRPr="00CA1B65">
              <w:rPr>
                <w:rFonts w:ascii="Arial" w:hAnsi="Arial" w:cs="Arial"/>
                <w:color w:val="000000" w:themeColor="text1"/>
                <w:sz w:val="20"/>
                <w:szCs w:val="20"/>
              </w:rPr>
              <w:t>/2025/NĐ-CP</w:t>
            </w:r>
          </w:p>
        </w:tc>
        <w:tc>
          <w:tcPr>
            <w:tcW w:w="3306" w:type="pct"/>
          </w:tcPr>
          <w:p w:rsidR="00CA1B65" w:rsidRPr="00CA1B65" w:rsidRDefault="00CA1B65" w:rsidP="00CA1B65">
            <w:pPr>
              <w:jc w:val="center"/>
              <w:rPr>
                <w:rFonts w:ascii="Arial" w:hAnsi="Arial" w:cs="Arial"/>
                <w:b/>
                <w:bCs/>
                <w:color w:val="000000" w:themeColor="text1"/>
                <w:sz w:val="20"/>
                <w:szCs w:val="20"/>
              </w:rPr>
            </w:pPr>
            <w:r w:rsidRPr="00CA1B65">
              <w:rPr>
                <w:rFonts w:ascii="Arial" w:hAnsi="Arial" w:cs="Arial"/>
                <w:b/>
                <w:bCs/>
                <w:color w:val="000000" w:themeColor="text1"/>
                <w:sz w:val="20"/>
                <w:szCs w:val="20"/>
              </w:rPr>
              <w:t>CỘNG HÒA XÃ HỘI CHỦ NGHĨA VIỆT NAM</w:t>
            </w:r>
          </w:p>
          <w:p w:rsidR="00CA1B65" w:rsidRPr="00CA1B65" w:rsidRDefault="00CA1B65" w:rsidP="00CA1B65">
            <w:pPr>
              <w:jc w:val="center"/>
              <w:rPr>
                <w:rFonts w:ascii="Arial" w:hAnsi="Arial" w:cs="Arial"/>
                <w:b/>
                <w:bCs/>
                <w:color w:val="000000" w:themeColor="text1"/>
                <w:sz w:val="20"/>
                <w:szCs w:val="20"/>
              </w:rPr>
            </w:pPr>
            <w:r w:rsidRPr="00CA1B65">
              <w:rPr>
                <w:rFonts w:ascii="Arial" w:hAnsi="Arial" w:cs="Arial"/>
                <w:b/>
                <w:bCs/>
                <w:color w:val="000000" w:themeColor="text1"/>
                <w:sz w:val="20"/>
                <w:szCs w:val="20"/>
              </w:rPr>
              <w:t>Độc lập - Tự do - Hạnh phúc</w:t>
            </w:r>
          </w:p>
          <w:p w:rsidR="00CA1B65" w:rsidRPr="00CA1B65" w:rsidRDefault="00CA1B65" w:rsidP="00CA1B65">
            <w:pPr>
              <w:jc w:val="center"/>
              <w:rPr>
                <w:rFonts w:ascii="Arial" w:hAnsi="Arial" w:cs="Arial"/>
                <w:bCs/>
                <w:color w:val="000000" w:themeColor="text1"/>
                <w:sz w:val="20"/>
                <w:szCs w:val="20"/>
                <w:vertAlign w:val="superscript"/>
              </w:rPr>
            </w:pPr>
            <w:r w:rsidRPr="00CA1B65">
              <w:rPr>
                <w:rFonts w:ascii="Arial" w:hAnsi="Arial" w:cs="Arial"/>
                <w:bCs/>
                <w:color w:val="000000" w:themeColor="text1"/>
                <w:sz w:val="20"/>
                <w:szCs w:val="20"/>
                <w:vertAlign w:val="superscript"/>
              </w:rPr>
              <w:t>_______________________</w:t>
            </w:r>
          </w:p>
          <w:p w:rsidR="00CA1B65" w:rsidRPr="00CA1B65" w:rsidRDefault="00CA1B65" w:rsidP="00CA1B65">
            <w:pPr>
              <w:jc w:val="center"/>
              <w:rPr>
                <w:rFonts w:ascii="Arial" w:hAnsi="Arial" w:cs="Arial"/>
                <w:color w:val="000000" w:themeColor="text1"/>
                <w:sz w:val="20"/>
                <w:szCs w:val="20"/>
              </w:rPr>
            </w:pPr>
            <w:r w:rsidRPr="00CA1B65">
              <w:rPr>
                <w:rFonts w:ascii="Arial" w:hAnsi="Arial" w:cs="Arial"/>
                <w:i/>
                <w:iCs/>
                <w:color w:val="000000" w:themeColor="text1"/>
                <w:sz w:val="20"/>
                <w:szCs w:val="20"/>
              </w:rPr>
              <w:t>Hà Nội, ngày 26 tháng 02 năm 2025</w:t>
            </w:r>
          </w:p>
        </w:tc>
      </w:tr>
    </w:tbl>
    <w:p w:rsidR="00CA1B65" w:rsidRPr="00CA1B65" w:rsidRDefault="00CA1B65" w:rsidP="00CA1B65">
      <w:pPr>
        <w:jc w:val="center"/>
        <w:rPr>
          <w:rFonts w:ascii="Arial" w:hAnsi="Arial" w:cs="Arial"/>
          <w:b/>
          <w:bCs/>
          <w:color w:val="000000" w:themeColor="text1"/>
          <w:sz w:val="20"/>
          <w:szCs w:val="20"/>
        </w:rPr>
      </w:pPr>
    </w:p>
    <w:p w:rsidR="00CA1B65" w:rsidRPr="00CA1B65" w:rsidRDefault="00CA1B65" w:rsidP="00CA1B65">
      <w:pPr>
        <w:jc w:val="center"/>
        <w:rPr>
          <w:rFonts w:ascii="Arial" w:hAnsi="Arial" w:cs="Arial"/>
          <w:b/>
          <w:bCs/>
          <w:color w:val="000000" w:themeColor="text1"/>
          <w:sz w:val="20"/>
          <w:szCs w:val="20"/>
        </w:rPr>
      </w:pPr>
    </w:p>
    <w:p w:rsidR="00CA1B65" w:rsidRPr="00CA1B65" w:rsidRDefault="00CA1B65" w:rsidP="00CA1B65">
      <w:pPr>
        <w:jc w:val="center"/>
        <w:rPr>
          <w:rFonts w:ascii="Arial" w:hAnsi="Arial" w:cs="Arial"/>
          <w:color w:val="000000" w:themeColor="text1"/>
          <w:sz w:val="20"/>
          <w:szCs w:val="20"/>
        </w:rPr>
      </w:pPr>
      <w:r w:rsidRPr="00CA1B65">
        <w:rPr>
          <w:rFonts w:ascii="Arial" w:hAnsi="Arial" w:cs="Arial"/>
          <w:b/>
          <w:bCs/>
          <w:color w:val="000000" w:themeColor="text1"/>
          <w:sz w:val="20"/>
          <w:szCs w:val="20"/>
        </w:rPr>
        <w:t>NGHỊ ĐỊNH</w:t>
      </w:r>
    </w:p>
    <w:p w:rsidR="00CA1B65" w:rsidRPr="00CA1B65" w:rsidRDefault="00CA1B65" w:rsidP="00CA1B65">
      <w:pPr>
        <w:jc w:val="center"/>
        <w:rPr>
          <w:rFonts w:ascii="Arial" w:hAnsi="Arial" w:cs="Arial"/>
          <w:b/>
          <w:bCs/>
          <w:color w:val="000000" w:themeColor="text1"/>
          <w:sz w:val="20"/>
          <w:szCs w:val="20"/>
        </w:rPr>
      </w:pPr>
      <w:r w:rsidRPr="00CA1B65">
        <w:rPr>
          <w:rFonts w:ascii="Arial" w:hAnsi="Arial" w:cs="Arial"/>
          <w:b/>
          <w:bCs/>
          <w:color w:val="000000" w:themeColor="text1"/>
          <w:sz w:val="20"/>
          <w:szCs w:val="20"/>
        </w:rPr>
        <w:t>Quy định chức năng, nhiệm vụ, quyền hạn và cơ cấu tổ chức</w:t>
      </w:r>
      <w:r w:rsidRPr="00CA1B65">
        <w:rPr>
          <w:rFonts w:ascii="Arial" w:hAnsi="Arial" w:cs="Arial"/>
          <w:b/>
          <w:bCs/>
          <w:color w:val="000000" w:themeColor="text1"/>
          <w:sz w:val="20"/>
          <w:szCs w:val="20"/>
        </w:rPr>
        <w:br/>
        <w:t>của Bộ Dân tộc và Tôn giáo</w:t>
      </w:r>
    </w:p>
    <w:p w:rsidR="00CA1B65" w:rsidRPr="00CA1B65" w:rsidRDefault="00CA1B65" w:rsidP="00CA1B65">
      <w:pPr>
        <w:jc w:val="center"/>
        <w:rPr>
          <w:rFonts w:ascii="Arial" w:hAnsi="Arial" w:cs="Arial"/>
          <w:bCs/>
          <w:color w:val="000000" w:themeColor="text1"/>
          <w:sz w:val="20"/>
          <w:szCs w:val="20"/>
          <w:vertAlign w:val="superscript"/>
        </w:rPr>
      </w:pPr>
      <w:r w:rsidRPr="00CA1B65">
        <w:rPr>
          <w:rFonts w:ascii="Arial" w:hAnsi="Arial" w:cs="Arial"/>
          <w:bCs/>
          <w:color w:val="000000" w:themeColor="text1"/>
          <w:sz w:val="20"/>
          <w:szCs w:val="20"/>
          <w:vertAlign w:val="superscript"/>
        </w:rPr>
        <w:t>________</w:t>
      </w:r>
    </w:p>
    <w:p w:rsidR="00CA1B65" w:rsidRPr="00CA1B65" w:rsidRDefault="00CA1B65" w:rsidP="00CA1B65">
      <w:pPr>
        <w:jc w:val="center"/>
        <w:rPr>
          <w:rFonts w:ascii="Arial" w:hAnsi="Arial" w:cs="Arial"/>
          <w:color w:val="000000" w:themeColor="text1"/>
          <w:sz w:val="20"/>
          <w:szCs w:val="20"/>
        </w:rPr>
      </w:pP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i/>
          <w:iCs/>
          <w:color w:val="000000" w:themeColor="text1"/>
          <w:sz w:val="20"/>
          <w:szCs w:val="20"/>
        </w:rPr>
        <w:t>Căn cứ Luật Tổ chức Chính phủ ngày 18 tháng 02 năm 2025;</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i/>
          <w:iCs/>
          <w:color w:val="000000" w:themeColor="text1"/>
          <w:sz w:val="20"/>
          <w:szCs w:val="20"/>
        </w:rPr>
        <w:t>Theo đề nghị của Bộ trưởng Bộ Dân tộc và Tôn giáo;</w:t>
      </w:r>
    </w:p>
    <w:p w:rsidR="00CA1B65" w:rsidRPr="00CA1B65" w:rsidRDefault="00CA1B65" w:rsidP="00D376C5">
      <w:pPr>
        <w:ind w:firstLine="720"/>
        <w:jc w:val="both"/>
        <w:rPr>
          <w:rFonts w:ascii="Arial" w:hAnsi="Arial" w:cs="Arial"/>
          <w:i/>
          <w:iCs/>
          <w:color w:val="000000" w:themeColor="text1"/>
          <w:sz w:val="20"/>
          <w:szCs w:val="20"/>
        </w:rPr>
      </w:pPr>
      <w:r w:rsidRPr="00CA1B65">
        <w:rPr>
          <w:rFonts w:ascii="Arial" w:hAnsi="Arial" w:cs="Arial"/>
          <w:i/>
          <w:iCs/>
          <w:color w:val="000000" w:themeColor="text1"/>
          <w:sz w:val="20"/>
          <w:szCs w:val="20"/>
        </w:rPr>
        <w:t>Chính phủ ban hành Nghị định quy định chức năng, nhiệm vụ, quyền hạn và cơ cấu tổ chức của Bộ Dân tộc và Tôn giáo.</w:t>
      </w:r>
    </w:p>
    <w:p w:rsidR="00CA1B65" w:rsidRPr="00CA1B65" w:rsidRDefault="00CA1B65" w:rsidP="00D376C5">
      <w:pPr>
        <w:ind w:firstLine="720"/>
        <w:jc w:val="both"/>
        <w:rPr>
          <w:rFonts w:ascii="Arial" w:hAnsi="Arial" w:cs="Arial"/>
          <w:color w:val="000000" w:themeColor="text1"/>
          <w:sz w:val="20"/>
          <w:szCs w:val="20"/>
        </w:rPr>
      </w:pP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b/>
          <w:bCs/>
          <w:color w:val="000000" w:themeColor="text1"/>
          <w:sz w:val="20"/>
          <w:szCs w:val="20"/>
        </w:rPr>
        <w:t>Điều 1. Vị trí và chức năng</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Bộ Dân tộc và Tôn giáo là cơ quan của Chính phủ thực hiện chức năng quản lý nhà nước về các ngành, lĩnh vực: Công tác dân tộc; tín ngưỡng, tôn giáo và quản lý nhà nước đối với các dịch vụ công thuộc ngành, lĩnh vực quản lý nhà nước của bộ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b/>
          <w:bCs/>
          <w:color w:val="000000" w:themeColor="text1"/>
          <w:sz w:val="20"/>
          <w:szCs w:val="20"/>
        </w:rPr>
        <w:t>Điều 2. Nhiệm vụ và quyền hạn</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Bộ Dân tộc và Tôn giáo thực hiện các nhiệm vụ, quyền hạn theo quy định tại Luật Tổ chức Chính phủ, quy định của Chính phủ về chức năng, nhiệm vụ, quyền hạn và cơ cấu tổ chức của bộ, cơ quan ngang bộ và thực hiện những nhiệm vụ, quyền hạn cụ thể sau đây:</w:t>
      </w:r>
    </w:p>
    <w:p w:rsidR="00CA1B65" w:rsidRPr="00CA1B65" w:rsidRDefault="00CA1B65" w:rsidP="00CA1B65">
      <w:pPr>
        <w:spacing w:after="120"/>
        <w:ind w:firstLine="720"/>
        <w:jc w:val="both"/>
        <w:rPr>
          <w:rFonts w:ascii="Arial" w:hAnsi="Arial" w:cs="Arial"/>
          <w:color w:val="000000" w:themeColor="text1"/>
          <w:sz w:val="20"/>
          <w:szCs w:val="20"/>
        </w:rPr>
      </w:pPr>
      <w:bookmarkStart w:id="1" w:name="bookmark0"/>
      <w:bookmarkEnd w:id="1"/>
      <w:r w:rsidRPr="00CA1B65">
        <w:rPr>
          <w:rFonts w:ascii="Arial" w:hAnsi="Arial" w:cs="Arial"/>
          <w:color w:val="000000" w:themeColor="text1"/>
          <w:sz w:val="20"/>
          <w:szCs w:val="20"/>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và các nghị quyết, dự án, đề án theo sự phân công của Chính phủ, Thủ tướng Chính phủ.</w:t>
      </w:r>
    </w:p>
    <w:p w:rsidR="00CA1B65" w:rsidRPr="00CA1B65" w:rsidRDefault="00CA1B65" w:rsidP="00CA1B65">
      <w:pPr>
        <w:spacing w:after="120"/>
        <w:ind w:firstLine="720"/>
        <w:jc w:val="both"/>
        <w:rPr>
          <w:rFonts w:ascii="Arial" w:hAnsi="Arial" w:cs="Arial"/>
          <w:color w:val="000000" w:themeColor="text1"/>
          <w:sz w:val="20"/>
          <w:szCs w:val="20"/>
        </w:rPr>
      </w:pPr>
      <w:bookmarkStart w:id="2" w:name="bookmark1"/>
      <w:bookmarkEnd w:id="2"/>
      <w:r w:rsidRPr="00CA1B65">
        <w:rPr>
          <w:rFonts w:ascii="Arial" w:hAnsi="Arial" w:cs="Arial"/>
          <w:color w:val="000000" w:themeColor="text1"/>
          <w:sz w:val="20"/>
          <w:szCs w:val="20"/>
        </w:rPr>
        <w:t>2. Trình Chính phủ, Thủ tướng Chính phủ để trình Quốc hội ban hành các chính sách dân tộc, chính sách tín ngưỡng, tôn giáo thuộc phạm vi quản lý nhà nước của bộ.</w:t>
      </w:r>
    </w:p>
    <w:p w:rsidR="00CA1B65" w:rsidRPr="00CA1B65" w:rsidRDefault="00CA1B65" w:rsidP="00CA1B65">
      <w:pPr>
        <w:spacing w:after="120"/>
        <w:ind w:firstLine="720"/>
        <w:jc w:val="both"/>
        <w:rPr>
          <w:rFonts w:ascii="Arial" w:hAnsi="Arial" w:cs="Arial"/>
          <w:color w:val="000000" w:themeColor="text1"/>
          <w:sz w:val="20"/>
          <w:szCs w:val="20"/>
        </w:rPr>
      </w:pPr>
      <w:bookmarkStart w:id="3" w:name="bookmark2"/>
      <w:bookmarkEnd w:id="3"/>
      <w:r w:rsidRPr="00CA1B65">
        <w:rPr>
          <w:rFonts w:ascii="Arial" w:hAnsi="Arial" w:cs="Arial"/>
          <w:color w:val="000000" w:themeColor="text1"/>
          <w:sz w:val="20"/>
          <w:szCs w:val="20"/>
        </w:rPr>
        <w:t>3. Trình Chính phủ, Thủ tướng Chính phủ chiến lược, quy hoạch, kế hoạch phát triển dài hạn, trung hạn, hàng năm và các dự án, công trình quan trọng quốc gia thuộc lĩnh vực quản lý nhà nước của bộ.</w:t>
      </w:r>
    </w:p>
    <w:p w:rsidR="00CA1B65" w:rsidRPr="00CA1B65" w:rsidRDefault="00CA1B65" w:rsidP="00CA1B65">
      <w:pPr>
        <w:spacing w:after="120"/>
        <w:ind w:firstLine="720"/>
        <w:jc w:val="both"/>
        <w:rPr>
          <w:rFonts w:ascii="Arial" w:hAnsi="Arial" w:cs="Arial"/>
          <w:color w:val="000000" w:themeColor="text1"/>
          <w:sz w:val="20"/>
          <w:szCs w:val="20"/>
        </w:rPr>
      </w:pPr>
      <w:bookmarkStart w:id="4" w:name="bookmark13"/>
      <w:bookmarkEnd w:id="4"/>
      <w:r w:rsidRPr="00CA1B65">
        <w:rPr>
          <w:rFonts w:ascii="Arial" w:hAnsi="Arial" w:cs="Arial"/>
          <w:color w:val="000000" w:themeColor="text1"/>
          <w:sz w:val="20"/>
          <w:szCs w:val="20"/>
        </w:rPr>
        <w:t>4. Trình Thủ tướng Chính phủ dự thảo quyết định, chỉ thị, chương trình mục tiêu quốc gia và các văn bản khác thuộc phạm vi quản lý nhà nước của bộ hoặc theo phân công của Chính phủ, Thủ tướng Chính phủ.</w:t>
      </w:r>
    </w:p>
    <w:p w:rsidR="00CA1B65" w:rsidRPr="00CA1B65" w:rsidRDefault="00CA1B65" w:rsidP="00CA1B65">
      <w:pPr>
        <w:spacing w:after="120"/>
        <w:ind w:firstLine="720"/>
        <w:jc w:val="both"/>
        <w:rPr>
          <w:rFonts w:ascii="Arial" w:hAnsi="Arial" w:cs="Arial"/>
          <w:color w:val="000000" w:themeColor="text1"/>
          <w:sz w:val="20"/>
          <w:szCs w:val="20"/>
        </w:rPr>
      </w:pPr>
      <w:bookmarkStart w:id="5" w:name="bookmark14"/>
      <w:bookmarkEnd w:id="5"/>
      <w:r w:rsidRPr="00CA1B65">
        <w:rPr>
          <w:rFonts w:ascii="Arial" w:hAnsi="Arial" w:cs="Arial"/>
          <w:color w:val="000000" w:themeColor="text1"/>
          <w:sz w:val="20"/>
          <w:szCs w:val="20"/>
        </w:rPr>
        <w:t>5. Ban hành thông tư, quyết định, chỉ thị và các văn bản khác thuộc phạm vi quản lý nhà nước của bộ.</w:t>
      </w:r>
    </w:p>
    <w:p w:rsidR="00CA1B65" w:rsidRPr="00CA1B65" w:rsidRDefault="00CA1B65" w:rsidP="00CA1B65">
      <w:pPr>
        <w:spacing w:after="120"/>
        <w:ind w:firstLine="720"/>
        <w:jc w:val="both"/>
        <w:rPr>
          <w:rFonts w:ascii="Arial" w:hAnsi="Arial" w:cs="Arial"/>
          <w:color w:val="000000" w:themeColor="text1"/>
          <w:sz w:val="20"/>
          <w:szCs w:val="20"/>
        </w:rPr>
      </w:pPr>
      <w:bookmarkStart w:id="6" w:name="bookmark15"/>
      <w:bookmarkEnd w:id="6"/>
      <w:r w:rsidRPr="00CA1B65">
        <w:rPr>
          <w:rFonts w:ascii="Arial" w:hAnsi="Arial" w:cs="Arial"/>
          <w:color w:val="000000" w:themeColor="text1"/>
          <w:sz w:val="20"/>
          <w:szCs w:val="20"/>
        </w:rPr>
        <w:t>6. Về công tác dân tộc</w:t>
      </w:r>
    </w:p>
    <w:p w:rsidR="00CA1B65" w:rsidRPr="00CA1B65" w:rsidRDefault="00CA1B65" w:rsidP="00CA1B65">
      <w:pPr>
        <w:spacing w:after="120"/>
        <w:ind w:firstLine="720"/>
        <w:jc w:val="both"/>
        <w:rPr>
          <w:rFonts w:ascii="Arial" w:hAnsi="Arial" w:cs="Arial"/>
          <w:color w:val="000000" w:themeColor="text1"/>
          <w:sz w:val="20"/>
          <w:szCs w:val="20"/>
        </w:rPr>
      </w:pPr>
      <w:bookmarkStart w:id="7" w:name="bookmark16"/>
      <w:bookmarkEnd w:id="7"/>
      <w:r w:rsidRPr="00CA1B65">
        <w:rPr>
          <w:rFonts w:ascii="Arial" w:hAnsi="Arial" w:cs="Arial"/>
          <w:color w:val="000000" w:themeColor="text1"/>
          <w:sz w:val="20"/>
          <w:szCs w:val="20"/>
        </w:rPr>
        <w:t>a) Trình Chính phủ, Thủ tướng Chính phủ ban hành chính sách đặc thù, các chương trình, dự án, đề án phát triển kinh tế - xã hội ở các xã, thôn, bản có điều kiện kinh tế - xã hội khó khăn, đặc biệt khó khăn vùng dân tộc thiểu số và miền núi, xã biên giới, xã an toàn khu; các chính sách đầu tư, hỗ trợ ổn định cuộc sống cho đồng bào dân tộc thiểu số; các chính sách, dự án hỗ trợ người dân ở các địa bàn đặc biệt khó khăn; các chính sách, dự án bảo tồn và phát triển đối với các nhóm dân tộc thiểu số rất ít người, các dân tộc thiểu số còn gặp nhiều khó khăn, có khó khăn đặc thù;</w:t>
      </w:r>
    </w:p>
    <w:p w:rsidR="00CA1B65" w:rsidRPr="00CA1B65" w:rsidRDefault="00CA1B65" w:rsidP="00CA1B65">
      <w:pPr>
        <w:spacing w:after="120"/>
        <w:ind w:firstLine="720"/>
        <w:jc w:val="both"/>
        <w:rPr>
          <w:rFonts w:ascii="Arial" w:hAnsi="Arial" w:cs="Arial"/>
          <w:color w:val="000000" w:themeColor="text1"/>
          <w:sz w:val="20"/>
          <w:szCs w:val="20"/>
        </w:rPr>
      </w:pPr>
      <w:bookmarkStart w:id="8" w:name="bookmark17"/>
      <w:bookmarkEnd w:id="8"/>
      <w:r w:rsidRPr="00CA1B65">
        <w:rPr>
          <w:rFonts w:ascii="Arial" w:hAnsi="Arial" w:cs="Arial"/>
          <w:color w:val="000000" w:themeColor="text1"/>
          <w:sz w:val="20"/>
          <w:szCs w:val="20"/>
        </w:rPr>
        <w:t>b) Trình Chính phủ, Thủ tướng Chính phủ ban hành chính sách đối với người có uy tín trong đồng bào dân tộc thiểu số; trình cấp có thẩm quyền ban hành chính sách phát triển nguồn nhân lực, thu hút, tăng cường cán bộ, công chức, viên chức công tác tại vùng dân tộc thiểu số và miền núi; chính sách nâng cao dân trí, đào tạo, bồi dưỡng, sử dụng cán bộ là người dân tộc thiểu số, chính sách đặc thù đối với cán bộ, công chức trong hệ thống cơ quan làm công tác dân tộc; chính sách để đồng bào dân tộc thực hiện quyền dùng tiếng nói, chữ viết, giữ gìn bản sắc dân tộc, phong tục tập quán, truyền thống, văn hóa của dân tộc mình; chính sách đầu tư, phát triển các cơ sở giáo dục đào tạo đáp ứng công tác g</w:t>
      </w:r>
      <w:bookmarkStart w:id="9" w:name="_GoBack"/>
      <w:bookmarkEnd w:id="9"/>
      <w:r w:rsidRPr="00CA1B65">
        <w:rPr>
          <w:rFonts w:ascii="Arial" w:hAnsi="Arial" w:cs="Arial"/>
          <w:color w:val="000000" w:themeColor="text1"/>
          <w:sz w:val="20"/>
          <w:szCs w:val="20"/>
        </w:rPr>
        <w:t>iáo dục, đào tạo cho vùng dân tộc thiểu số và miền núi;</w:t>
      </w:r>
    </w:p>
    <w:p w:rsidR="00CA1B65" w:rsidRPr="00CA1B65" w:rsidRDefault="00CA1B65" w:rsidP="00CA1B65">
      <w:pPr>
        <w:spacing w:after="120"/>
        <w:ind w:firstLine="720"/>
        <w:jc w:val="both"/>
        <w:rPr>
          <w:rFonts w:ascii="Arial" w:hAnsi="Arial" w:cs="Arial"/>
          <w:color w:val="000000" w:themeColor="text1"/>
          <w:sz w:val="20"/>
          <w:szCs w:val="20"/>
        </w:rPr>
      </w:pPr>
      <w:bookmarkStart w:id="10" w:name="bookmark18"/>
      <w:bookmarkEnd w:id="10"/>
      <w:r w:rsidRPr="00CA1B65">
        <w:rPr>
          <w:rFonts w:ascii="Arial" w:hAnsi="Arial" w:cs="Arial"/>
          <w:color w:val="000000" w:themeColor="text1"/>
          <w:sz w:val="20"/>
          <w:szCs w:val="20"/>
        </w:rPr>
        <w:lastRenderedPageBreak/>
        <w:t>c) Trình cấp có thẩm quyền ban hành hoặc ban hành theo thẩm quyền tiêu chí phân định vùng dân tộc thiểu số và miền núi theo trình độ phát triển, danh mục phân định các xã, thôn vùng dân tộc thiểu số và miền núi theo trình độ phát triển; tiêu chí xác định các dân tộc thiểu số còn gặp nhiều khó khăn, có khó khăn đặc thù;</w:t>
      </w:r>
    </w:p>
    <w:p w:rsidR="00CA1B65" w:rsidRPr="00CA1B65" w:rsidRDefault="00CA1B65" w:rsidP="00CA1B65">
      <w:pPr>
        <w:spacing w:after="120"/>
        <w:ind w:firstLine="720"/>
        <w:jc w:val="both"/>
        <w:rPr>
          <w:rFonts w:ascii="Arial" w:hAnsi="Arial" w:cs="Arial"/>
          <w:color w:val="000000" w:themeColor="text1"/>
          <w:sz w:val="20"/>
          <w:szCs w:val="20"/>
        </w:rPr>
      </w:pPr>
      <w:bookmarkStart w:id="11" w:name="bookmark19"/>
      <w:bookmarkEnd w:id="11"/>
      <w:r w:rsidRPr="00CA1B65">
        <w:rPr>
          <w:rFonts w:ascii="Arial" w:hAnsi="Arial" w:cs="Arial"/>
          <w:color w:val="000000" w:themeColor="text1"/>
          <w:sz w:val="20"/>
          <w:szCs w:val="20"/>
        </w:rPr>
        <w:t>d) Phối hợp với các bộ, cơ quan có liên quan trong việc lập kế hoạch phân bổ nguồn lực đầu tư phát triển kinh tế - xã hội và các nguồn lực khác cho các địa phương vùng dân tộc thiểu số và miền núi; đề xuất và tham gia thẩm định các chương trình, dự án, đề án, chính sách liên quan đến vùng dân tộc thiểu số và miền núi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đ) Chỉ đạo, hướng dẫn thực hiện và kiểm tra việc tổ chức Đại hội đại biểu các dân tộc thiểu số cấp tỉnh, cấp huyện; tổ chức các hoạt động giao lưu,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p w:rsidR="00CA1B65" w:rsidRPr="00CA1B65" w:rsidRDefault="00CA1B65" w:rsidP="00CA1B65">
      <w:pPr>
        <w:spacing w:after="120"/>
        <w:ind w:firstLine="720"/>
        <w:jc w:val="both"/>
        <w:rPr>
          <w:rFonts w:ascii="Arial" w:hAnsi="Arial" w:cs="Arial"/>
          <w:color w:val="000000" w:themeColor="text1"/>
          <w:sz w:val="20"/>
          <w:szCs w:val="20"/>
        </w:rPr>
      </w:pPr>
      <w:bookmarkStart w:id="12" w:name="bookmark20"/>
      <w:bookmarkEnd w:id="12"/>
      <w:r w:rsidRPr="00CA1B65">
        <w:rPr>
          <w:rFonts w:ascii="Arial" w:hAnsi="Arial" w:cs="Arial"/>
          <w:color w:val="000000" w:themeColor="text1"/>
          <w:sz w:val="20"/>
          <w:szCs w:val="20"/>
        </w:rPr>
        <w:t>e) Thực hiện nhiệm vụ quản lý đối với các trường chuyên biệt và cơ sở giáo dục khác khi được cấp có thẩm quyền giao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g) Điều tra, khảo sát, nghiên cứu, tổng hợp về tình hình phát triển kinh tế - xã hội của các dân tộc, thành phần dân tộc, tên gọi, phong tục, tập quán các dân tộc thiểu số và những vấn đề khác về dân tộc.</w:t>
      </w:r>
    </w:p>
    <w:p w:rsidR="00CA1B65" w:rsidRPr="00CA1B65" w:rsidRDefault="00CA1B65" w:rsidP="00CA1B65">
      <w:pPr>
        <w:spacing w:after="120"/>
        <w:ind w:firstLine="720"/>
        <w:jc w:val="both"/>
        <w:rPr>
          <w:rFonts w:ascii="Arial" w:hAnsi="Arial" w:cs="Arial"/>
          <w:color w:val="000000" w:themeColor="text1"/>
          <w:sz w:val="20"/>
          <w:szCs w:val="20"/>
        </w:rPr>
      </w:pPr>
      <w:bookmarkStart w:id="13" w:name="bookmark21"/>
      <w:bookmarkEnd w:id="13"/>
      <w:r w:rsidRPr="00CA1B65">
        <w:rPr>
          <w:rFonts w:ascii="Arial" w:hAnsi="Arial" w:cs="Arial"/>
          <w:color w:val="000000" w:themeColor="text1"/>
          <w:sz w:val="20"/>
          <w:szCs w:val="20"/>
        </w:rPr>
        <w:t>7. Về tín ngưỡng, tôn giáo</w:t>
      </w:r>
    </w:p>
    <w:p w:rsidR="00CA1B65" w:rsidRPr="00CA1B65" w:rsidRDefault="00CA1B65" w:rsidP="00CA1B65">
      <w:pPr>
        <w:spacing w:after="120"/>
        <w:ind w:firstLine="720"/>
        <w:jc w:val="both"/>
        <w:rPr>
          <w:rFonts w:ascii="Arial" w:hAnsi="Arial" w:cs="Arial"/>
          <w:color w:val="000000" w:themeColor="text1"/>
          <w:sz w:val="20"/>
          <w:szCs w:val="20"/>
        </w:rPr>
      </w:pPr>
      <w:bookmarkStart w:id="14" w:name="bookmark22"/>
      <w:bookmarkEnd w:id="14"/>
      <w:r w:rsidRPr="00CA1B65">
        <w:rPr>
          <w:rFonts w:ascii="Arial" w:hAnsi="Arial" w:cs="Arial"/>
          <w:color w:val="000000" w:themeColor="text1"/>
          <w:sz w:val="20"/>
          <w:szCs w:val="20"/>
        </w:rPr>
        <w:t>a) Giúp Chính phủ thống nhất quản lý nhà nước về tín ngưỡng, tôn giáo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bookmarkStart w:id="15" w:name="bookmark23"/>
      <w:bookmarkEnd w:id="15"/>
      <w:r w:rsidRPr="00CA1B65">
        <w:rPr>
          <w:rFonts w:ascii="Arial" w:hAnsi="Arial" w:cs="Arial"/>
          <w:color w:val="000000" w:themeColor="text1"/>
          <w:sz w:val="20"/>
          <w:szCs w:val="20"/>
        </w:rPr>
        <w:t>b) Tổ chức triển khai thực hiện chủ trương của Đảng, chính sách pháp luật của Nhà nước, chiến lược, kế hoạch, chương trình, đề án, dự án về tín ngưỡng, tôn giáo hoặc có liên quan đến tín ngưỡng, tôn giáo sau khi được cấp có thẩm quyền ban hành hoặc phê duyệt;</w:t>
      </w:r>
    </w:p>
    <w:p w:rsidR="00CA1B65" w:rsidRPr="00CA1B65" w:rsidRDefault="00CA1B65" w:rsidP="00CA1B65">
      <w:pPr>
        <w:spacing w:after="120"/>
        <w:ind w:firstLine="720"/>
        <w:jc w:val="both"/>
        <w:rPr>
          <w:rFonts w:ascii="Arial" w:hAnsi="Arial" w:cs="Arial"/>
          <w:color w:val="000000" w:themeColor="text1"/>
          <w:sz w:val="20"/>
          <w:szCs w:val="20"/>
        </w:rPr>
      </w:pPr>
      <w:bookmarkStart w:id="16" w:name="bookmark24"/>
      <w:bookmarkEnd w:id="16"/>
      <w:r w:rsidRPr="00CA1B65">
        <w:rPr>
          <w:rFonts w:ascii="Arial" w:hAnsi="Arial" w:cs="Arial"/>
          <w:color w:val="000000" w:themeColor="text1"/>
          <w:sz w:val="20"/>
          <w:szCs w:val="20"/>
        </w:rPr>
        <w:t>c) Làm đầu mối liên hệ với các tổ chức tôn giáo trong nước và quốc tế, đối ngoại tôn giáo và đấu tranh nhân quyền trên lĩnh vực tôn giáo; thúc đẩy tăng cường khối đại đoàn kết trong cộng đồng các tôn giáo ở Việt Nam;</w:t>
      </w:r>
    </w:p>
    <w:p w:rsidR="00CA1B65" w:rsidRPr="00CA1B65" w:rsidRDefault="00CA1B65" w:rsidP="00CA1B65">
      <w:pPr>
        <w:spacing w:after="120"/>
        <w:ind w:firstLine="720"/>
        <w:jc w:val="both"/>
        <w:rPr>
          <w:rFonts w:ascii="Arial" w:hAnsi="Arial" w:cs="Arial"/>
          <w:color w:val="000000" w:themeColor="text1"/>
          <w:sz w:val="20"/>
          <w:szCs w:val="20"/>
        </w:rPr>
      </w:pPr>
      <w:bookmarkStart w:id="17" w:name="bookmark25"/>
      <w:bookmarkEnd w:id="17"/>
      <w:r w:rsidRPr="00CA1B65">
        <w:rPr>
          <w:rFonts w:ascii="Arial" w:hAnsi="Arial" w:cs="Arial"/>
          <w:color w:val="000000" w:themeColor="text1"/>
          <w:sz w:val="20"/>
          <w:szCs w:val="20"/>
        </w:rPr>
        <w:t>d) Hướng dẫn các cộng đồng tín ngưỡng, tổ chức, cá nhân tôn giáo hoạt động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đ) Chủ trì, phối hợp với các bộ, ngành, địa phương, cơ quan trung ương của các tổ chức chính trị - xã hội và tổ chức có liên quan thông tin, tuyên truyền, vận động quần chúng nhân dân thực hiện chủ trương của Đảng, chính sách pháp luật của Nhà nước về tín ngưỡng, tôn giáo;</w:t>
      </w:r>
    </w:p>
    <w:p w:rsidR="00CA1B65" w:rsidRPr="00CA1B65" w:rsidRDefault="00CA1B65" w:rsidP="00CA1B65">
      <w:pPr>
        <w:spacing w:after="120"/>
        <w:ind w:firstLine="720"/>
        <w:jc w:val="both"/>
        <w:rPr>
          <w:rFonts w:ascii="Arial" w:hAnsi="Arial" w:cs="Arial"/>
          <w:color w:val="000000" w:themeColor="text1"/>
          <w:sz w:val="20"/>
          <w:szCs w:val="20"/>
        </w:rPr>
      </w:pPr>
      <w:bookmarkStart w:id="18" w:name="bookmark26"/>
      <w:bookmarkEnd w:id="18"/>
      <w:r w:rsidRPr="00CA1B65">
        <w:rPr>
          <w:rFonts w:ascii="Arial" w:hAnsi="Arial" w:cs="Arial"/>
          <w:color w:val="000000" w:themeColor="text1"/>
          <w:sz w:val="20"/>
          <w:szCs w:val="20"/>
        </w:rPr>
        <w:t>e) Quản lý thống nhất về xuất bản các ấn phẩm, sách kinh, tác phẩm, giáo trình giảng dạy, văn hoá phẩm thuần tuý tín ngưỡng, tôn giáo của các cộng đồng tín ngưỡng, tổ chức tôn giáo được nhà nước cho phép hoạt động.</w:t>
      </w:r>
    </w:p>
    <w:p w:rsidR="00CA1B65" w:rsidRPr="00CA1B65" w:rsidRDefault="00CA1B65" w:rsidP="00CA1B65">
      <w:pPr>
        <w:spacing w:after="120"/>
        <w:ind w:firstLine="720"/>
        <w:jc w:val="both"/>
        <w:rPr>
          <w:rFonts w:ascii="Arial" w:hAnsi="Arial" w:cs="Arial"/>
          <w:color w:val="000000" w:themeColor="text1"/>
          <w:sz w:val="20"/>
          <w:szCs w:val="20"/>
        </w:rPr>
      </w:pPr>
      <w:bookmarkStart w:id="19" w:name="bookmark27"/>
      <w:bookmarkEnd w:id="19"/>
      <w:r w:rsidRPr="00CA1B65">
        <w:rPr>
          <w:rFonts w:ascii="Arial" w:hAnsi="Arial" w:cs="Arial"/>
          <w:color w:val="000000" w:themeColor="text1"/>
          <w:sz w:val="20"/>
          <w:szCs w:val="20"/>
        </w:rPr>
        <w:t>8. Chỉ đạo, hướng dẫn xây dựng những điển hình tiên tiến là tập thể, cá nhân tiêu biểu, người có uy tín trong đồng bào dân tộc thiểu số; khen thưởng theo thẩm quyền hoặc đề nghị cấp có thẩm quyền khen thưởng các tập thể và cá nhân tiêu biểu có thành tích xuất sắc trong lao động, sản xuất, xây dựng, phát triển kinh tế - xã hội, giữ gìn an ninh, trật tự và gương mẫu thực hiện chủ trương, chính sách của Đảng và pháp luật của Nhà nước ở vùng dân tộc thiểu số và miền núi; khen thưởng theo thẩm quyền hoặc đề nghị cấp có thẩm quyền khen thưởng và áp dụng chế độ, chính sách đối với các tổ chức, cá nhân tham gia hoạt động tín ngưỡng, tôn giáo.</w:t>
      </w:r>
    </w:p>
    <w:p w:rsidR="00CA1B65" w:rsidRPr="00CA1B65" w:rsidRDefault="00CA1B65" w:rsidP="00CA1B65">
      <w:pPr>
        <w:spacing w:after="120"/>
        <w:ind w:firstLine="720"/>
        <w:jc w:val="both"/>
        <w:rPr>
          <w:rFonts w:ascii="Arial" w:hAnsi="Arial" w:cs="Arial"/>
          <w:color w:val="000000" w:themeColor="text1"/>
          <w:sz w:val="20"/>
          <w:szCs w:val="20"/>
        </w:rPr>
      </w:pPr>
      <w:bookmarkStart w:id="20" w:name="bookmark28"/>
      <w:bookmarkEnd w:id="20"/>
      <w:r w:rsidRPr="00CA1B65">
        <w:rPr>
          <w:rFonts w:ascii="Arial" w:hAnsi="Arial" w:cs="Arial"/>
          <w:color w:val="000000" w:themeColor="text1"/>
          <w:sz w:val="20"/>
          <w:szCs w:val="20"/>
        </w:rPr>
        <w:t>9. Chỉ đạo, hướng dẫn và chịu trách nhiệm tổ chức thực hiện các văn bản quy phạm pháp luật, chiến lược, quy hoạch, kế hoạch, chính sách, chương trình, dự án, đề án, chương trình mục tiêu quốc gia, công trình quan trọng quốc gia, quyết định, chỉ thị đã được ban hành hoặc phê duyệt thuộc phạm vi quản lý nhà nước của bộ.</w:t>
      </w:r>
    </w:p>
    <w:p w:rsidR="00CA1B65" w:rsidRPr="00CA1B65" w:rsidRDefault="00CA1B65" w:rsidP="00CA1B65">
      <w:pPr>
        <w:spacing w:after="120"/>
        <w:ind w:firstLine="720"/>
        <w:jc w:val="both"/>
        <w:rPr>
          <w:rFonts w:ascii="Arial" w:hAnsi="Arial" w:cs="Arial"/>
          <w:color w:val="000000" w:themeColor="text1"/>
          <w:sz w:val="20"/>
          <w:szCs w:val="20"/>
        </w:rPr>
      </w:pPr>
      <w:bookmarkStart w:id="21" w:name="bookmark29"/>
      <w:bookmarkEnd w:id="21"/>
      <w:r w:rsidRPr="00CA1B65">
        <w:rPr>
          <w:rFonts w:ascii="Arial" w:hAnsi="Arial" w:cs="Arial"/>
          <w:color w:val="000000" w:themeColor="text1"/>
          <w:sz w:val="20"/>
          <w:szCs w:val="20"/>
        </w:rPr>
        <w:t>10. Kiểm tra các văn bản quy phạm pháp luật do các bộ, Hội đồng nhân dân, Ủy ban nhân dân tỉnh, thành phố trực thuộc trung ương ban hành có liên quan đến lĩnh vực công tác dân tộc, tín ngưỡng, tôn giáo; tham gia xây dựng các văn bản quy phạm pháp luật liên quan đến chính sách dân tộc, tín ngưỡng, tôn giáo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bookmarkStart w:id="22" w:name="bookmark30"/>
      <w:bookmarkEnd w:id="22"/>
      <w:r w:rsidRPr="00CA1B65">
        <w:rPr>
          <w:rFonts w:ascii="Arial" w:hAnsi="Arial" w:cs="Arial"/>
          <w:color w:val="000000" w:themeColor="text1"/>
          <w:sz w:val="20"/>
          <w:szCs w:val="20"/>
        </w:rPr>
        <w:t xml:space="preserve">11. Chủ trì sơ kết, tổng kết, đánh giá việc tổ chức thực hiện chủ trương, đường lối, chính sách của Đảng, pháp luật của Nhà nước liên quan đến lĩnh vực quản lý nhà nước của bộ, báo cáo Chính phủ, Thủ tướng Chính phủ định kỳ và đột xuất theo quy định; đầu mối thống nhất theo dõi, tổng hợp </w:t>
      </w:r>
      <w:r w:rsidRPr="00CA1B65">
        <w:rPr>
          <w:rFonts w:ascii="Arial" w:hAnsi="Arial" w:cs="Arial"/>
          <w:color w:val="000000" w:themeColor="text1"/>
          <w:sz w:val="20"/>
          <w:szCs w:val="20"/>
        </w:rPr>
        <w:lastRenderedPageBreak/>
        <w:t>các chính sách dân tộc, tín ngưỡng, tôn giáo; rà soát, đôn đốc việc thực hiện chính sách dân tộc, chính sách tín ngưỡng, tôn giáo ở các bộ, cơ quan ngang bộ, cơ quan thuộc Chính phủ và ở các địa phương; kiến nghị các cơ quan có thẩm quyền ban hành, sửa đổi, bổ sung hoàn thiện chính sách dân tộc, chính sách tín ngưỡng, tôn giáo để phù hợp với tình hình thực tế và yêu cầu, nhiệm vụ công tác dân tộc, tín ngưỡng, tôn giáo của Đảng, Nhà nước.</w:t>
      </w:r>
    </w:p>
    <w:p w:rsidR="00CA1B65" w:rsidRPr="00CA1B65" w:rsidRDefault="00CA1B65" w:rsidP="00CA1B65">
      <w:pPr>
        <w:spacing w:after="120"/>
        <w:ind w:firstLine="720"/>
        <w:jc w:val="both"/>
        <w:rPr>
          <w:rFonts w:ascii="Arial" w:hAnsi="Arial" w:cs="Arial"/>
          <w:color w:val="000000" w:themeColor="text1"/>
          <w:sz w:val="20"/>
          <w:szCs w:val="20"/>
        </w:rPr>
      </w:pPr>
      <w:bookmarkStart w:id="23" w:name="bookmark31"/>
      <w:bookmarkEnd w:id="23"/>
      <w:r w:rsidRPr="00CA1B65">
        <w:rPr>
          <w:rFonts w:ascii="Arial" w:hAnsi="Arial" w:cs="Arial"/>
          <w:color w:val="000000" w:themeColor="text1"/>
          <w:sz w:val="20"/>
          <w:szCs w:val="20"/>
        </w:rPr>
        <w:t>12. Chỉ đạo, tổ chức tuyên truyền, vận động đồng bào dân tộc thiểu số, cộng đồng người có tín ngưỡng, tôn giáo, các tổ chức, cá nhân tôn giáo thực hiện chủ trương, đường lối, chính sách của Đảng, pháp luật của Nhà nước, phát huy phong tục, tập quán và truyền thống tốt đẹp của các dân tộc; tuyên truyền, phổ biến, giáo dục pháp luật thuộc phạm vi quản lý nhà nước của bộ, bảo đảm quyền tự do tín ngưỡng, tôn giáo của tổ chức, cá nhân, sự bình đẳng giữa các tôn giáo theo quy định của pháp luật; xây dựng và tổ chức thực hiện các đề án, dự án tăng cường công tác truyền thông, đưa thông tin về cơ sở vùng dân tộc thiểu số và miền núi, truyền phát trực tuyến các kênh phát thanh, truyền hình dân tộc trên mạng Internet; thực hiện chính sách trợ giúp pháp lý cho đồng bào dân tộc thiểu số.</w:t>
      </w:r>
    </w:p>
    <w:p w:rsidR="00CA1B65" w:rsidRPr="00CA1B65" w:rsidRDefault="00CA1B65" w:rsidP="00CA1B65">
      <w:pPr>
        <w:spacing w:after="120"/>
        <w:ind w:firstLine="720"/>
        <w:jc w:val="both"/>
        <w:rPr>
          <w:rFonts w:ascii="Arial" w:hAnsi="Arial" w:cs="Arial"/>
          <w:color w:val="000000" w:themeColor="text1"/>
          <w:sz w:val="20"/>
          <w:szCs w:val="20"/>
        </w:rPr>
      </w:pPr>
      <w:bookmarkStart w:id="24" w:name="bookmark32"/>
      <w:bookmarkEnd w:id="24"/>
      <w:r w:rsidRPr="00CA1B65">
        <w:rPr>
          <w:rFonts w:ascii="Arial" w:hAnsi="Arial" w:cs="Arial"/>
          <w:color w:val="000000" w:themeColor="text1"/>
          <w:sz w:val="20"/>
          <w:szCs w:val="20"/>
        </w:rPr>
        <w:t>13. Tổ chức, chỉ đạo nghiên cứu khoa học, những vấn đề chiến lược, cơ bản và cấp bách về dân tộc thiểu số và chính sách dân tộc, tín ngưỡng, tôn giáo; nghiên cứu lý luận và tổng kết thực tiễn công tác dân tộc, tín ngưỡng, tôn giáo; ứng dụng, chuyển giao khoa học, công nghệ và bảo vệ môi trường cho vùng dân tộc thiểu số và miền núi; các hoạt động thực hiện ứng dụng công nghệ thông tin, chuyển đổi số; xây dựng hạ tầng kết nối, chia sẻ thông tin, dữ liệu thuộc lĩnh vực công tác dân tộc, tín ngưỡng, tôn giáo trong và ngoài phạm vi của bộ.</w:t>
      </w:r>
    </w:p>
    <w:p w:rsidR="00CA1B65" w:rsidRPr="00CA1B65" w:rsidRDefault="00CA1B65" w:rsidP="00CA1B65">
      <w:pPr>
        <w:spacing w:after="120"/>
        <w:ind w:firstLine="720"/>
        <w:jc w:val="both"/>
        <w:rPr>
          <w:rFonts w:ascii="Arial" w:hAnsi="Arial" w:cs="Arial"/>
          <w:color w:val="000000" w:themeColor="text1"/>
          <w:sz w:val="20"/>
          <w:szCs w:val="20"/>
        </w:rPr>
      </w:pPr>
      <w:bookmarkStart w:id="25" w:name="bookmark33"/>
      <w:bookmarkEnd w:id="25"/>
      <w:r w:rsidRPr="00CA1B65">
        <w:rPr>
          <w:rFonts w:ascii="Arial" w:hAnsi="Arial" w:cs="Arial"/>
          <w:color w:val="000000" w:themeColor="text1"/>
          <w:sz w:val="20"/>
          <w:szCs w:val="20"/>
        </w:rPr>
        <w:t>14. Hợp tác quốc tế trong các lĩnh vực thuộc phạm vi quản lý nhà nước của bộ theo quy định của pháp luật; thu hút nguồn lực hỗ trợ đầu tư phát triển vùng đồng bào dân tộc thiểu số và miền núi, vùng có điều kiện kinh tế - xã hội khó khăn và đặc biệt khó khăn theo quy định của pháp luật; quản lý, chỉ đạo hoặc tham gia thực hiện các chương trình, dự án do nước ngoài, tổ chức quốc tế tài trợ, đầu tư vào vùng đồng bào dân tộc thiểu số và miền núi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bookmarkStart w:id="26" w:name="bookmark34"/>
      <w:bookmarkEnd w:id="26"/>
      <w:r w:rsidRPr="00CA1B65">
        <w:rPr>
          <w:rFonts w:ascii="Arial" w:hAnsi="Arial" w:cs="Arial"/>
          <w:color w:val="000000" w:themeColor="text1"/>
          <w:sz w:val="20"/>
          <w:szCs w:val="20"/>
        </w:rPr>
        <w:t>15. Xây dựng hệ thống chỉ tiêu thống kê thuộc phạm vi quản lý nhà nước của bộ, hệ thống cơ sở dữ liệu về công tác dân tộc, tín ngưỡng, tôn giáo, bộ dữ liệu về các dân tộc thiểu số Việt Nam.</w:t>
      </w:r>
    </w:p>
    <w:p w:rsidR="00CA1B65" w:rsidRPr="00CA1B65" w:rsidRDefault="00CA1B65" w:rsidP="00CA1B65">
      <w:pPr>
        <w:spacing w:after="120"/>
        <w:ind w:firstLine="720"/>
        <w:jc w:val="both"/>
        <w:rPr>
          <w:rFonts w:ascii="Arial" w:hAnsi="Arial" w:cs="Arial"/>
          <w:color w:val="000000" w:themeColor="text1"/>
          <w:sz w:val="20"/>
          <w:szCs w:val="20"/>
        </w:rPr>
      </w:pPr>
      <w:bookmarkStart w:id="27" w:name="bookmark35"/>
      <w:bookmarkEnd w:id="27"/>
      <w:r w:rsidRPr="00CA1B65">
        <w:rPr>
          <w:rFonts w:ascii="Arial" w:hAnsi="Arial" w:cs="Arial"/>
          <w:color w:val="000000" w:themeColor="text1"/>
          <w:sz w:val="20"/>
          <w:szCs w:val="20"/>
        </w:rPr>
        <w:t>16. Thanh tra, kiểm tra việc thực hiện chính sách, pháp luật; giải quyết khiếu nại, tố cáo, kiến nghị của công dân; phòng, chống tham nhũng, tiêu cực, lãng phí và xử lý vi phạm pháp luật trong các lĩnh vực thuộc phạm vi quản lý nhà nước của bộ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bookmarkStart w:id="28" w:name="bookmark36"/>
      <w:bookmarkEnd w:id="28"/>
      <w:r w:rsidRPr="00CA1B65">
        <w:rPr>
          <w:rFonts w:ascii="Arial" w:hAnsi="Arial" w:cs="Arial"/>
          <w:color w:val="000000" w:themeColor="text1"/>
          <w:sz w:val="20"/>
          <w:szCs w:val="20"/>
        </w:rPr>
        <w:t>17. Theo dõi, kiểm tra, tổng hợp tình hình vùng đồng bào dân tộc thiểu số và miền núi, tình hình thực hiện nhiệm vụ công tác dân tộc, tín ngưỡng, tôn giáo ở các bộ, cơ quan ngang bộ, cơ quan thuộc Chính phủ và các địa phương, đề xuất, kiến nghị các cơ quan có thẩm quyền xem xét, giải quyết các vấn đề liên quan đến công tác dân tộc, tín ngưỡng, tôn giáo và đồng bào dân tộc thiểu số, người có tín ngưỡng, tôn giáo.</w:t>
      </w:r>
    </w:p>
    <w:p w:rsidR="00CA1B65" w:rsidRPr="00CA1B65" w:rsidRDefault="00CA1B65" w:rsidP="00CA1B65">
      <w:pPr>
        <w:spacing w:after="120"/>
        <w:ind w:firstLine="720"/>
        <w:jc w:val="both"/>
        <w:rPr>
          <w:rFonts w:ascii="Arial" w:hAnsi="Arial" w:cs="Arial"/>
          <w:color w:val="000000" w:themeColor="text1"/>
          <w:sz w:val="20"/>
          <w:szCs w:val="20"/>
        </w:rPr>
      </w:pPr>
      <w:bookmarkStart w:id="29" w:name="bookmark37"/>
      <w:bookmarkEnd w:id="29"/>
      <w:r w:rsidRPr="00CA1B65">
        <w:rPr>
          <w:rFonts w:ascii="Arial" w:hAnsi="Arial" w:cs="Arial"/>
          <w:color w:val="000000" w:themeColor="text1"/>
          <w:sz w:val="20"/>
          <w:szCs w:val="20"/>
        </w:rPr>
        <w:t>18. Tiếp đón, thăm hỏi và phối hợp với các bộ, ngành, địa phương giải quyết nguyện vọng của đồng bào dân tộc thiểu số, người có tín ngưỡng, tôn giáo theo chế độ, chính sách và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bookmarkStart w:id="30" w:name="bookmark38"/>
      <w:bookmarkEnd w:id="30"/>
      <w:r w:rsidRPr="00CA1B65">
        <w:rPr>
          <w:rFonts w:ascii="Arial" w:hAnsi="Arial" w:cs="Arial"/>
          <w:color w:val="000000" w:themeColor="text1"/>
          <w:sz w:val="20"/>
          <w:szCs w:val="20"/>
        </w:rPr>
        <w:t>19. Đào tạo, bồi dưỡng và tập huấn, hướng dẫn chuyên môn, nghiệp vụ các lĩnh vực thuộc phạm vi quản lý nhà nước của bộ và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bookmarkStart w:id="31" w:name="bookmark39"/>
      <w:bookmarkEnd w:id="31"/>
      <w:r w:rsidRPr="00CA1B65">
        <w:rPr>
          <w:rFonts w:ascii="Arial" w:hAnsi="Arial" w:cs="Arial"/>
          <w:color w:val="000000" w:themeColor="text1"/>
          <w:sz w:val="20"/>
          <w:szCs w:val="20"/>
        </w:rPr>
        <w:t>20. Quyết định và tổ chức thực hiện kế hoạch cải cách hành chính, công khai các loại thủ tục hành chính thuộc lĩnh vực quản lý nhà nước của bộ; thực hiện các nhiệm vụ khác về cải cách hành chính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21. Quản lý nhà nước các dịch vụ công và thực hiện các dịch vụ công thuộc lĩnh vực quản lý nhà nước của bộ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bookmarkStart w:id="32" w:name="bookmark41"/>
      <w:bookmarkEnd w:id="32"/>
      <w:r w:rsidRPr="00CA1B65">
        <w:rPr>
          <w:rFonts w:ascii="Arial" w:hAnsi="Arial" w:cs="Arial"/>
          <w:color w:val="000000" w:themeColor="text1"/>
          <w:sz w:val="20"/>
          <w:szCs w:val="20"/>
        </w:rPr>
        <w:t>22. Quản lý về tổ chức bộ máy, biên chế công chức, số lượng viên chức, vị trí việc làm, cơ cấu ngạch công chức, cơ cấu viên chức theo chức danh nghề nghiệp; quyết định bổ nhiệm, bổ nhiệm lại, điều động, luân chuyển, biệt phái, từ chức, miễn nhiệm, cách chức, khen thưởng, kỷ luật, thôi việc, nghỉ hưu, chế độ tiền lương và các chính sách đãi ngộ, đào tạo, bồi dưỡng cán bộ, công chức, viên chức, người lao động thuộc bộ theo quy định.</w:t>
      </w:r>
    </w:p>
    <w:p w:rsidR="00CA1B65" w:rsidRPr="00CA1B65" w:rsidRDefault="00CA1B65" w:rsidP="00CA1B65">
      <w:pPr>
        <w:spacing w:after="120"/>
        <w:ind w:firstLine="720"/>
        <w:jc w:val="both"/>
        <w:rPr>
          <w:rFonts w:ascii="Arial" w:hAnsi="Arial" w:cs="Arial"/>
          <w:color w:val="000000" w:themeColor="text1"/>
          <w:sz w:val="20"/>
          <w:szCs w:val="20"/>
        </w:rPr>
      </w:pPr>
      <w:bookmarkStart w:id="33" w:name="bookmark42"/>
      <w:bookmarkEnd w:id="33"/>
      <w:r w:rsidRPr="00CA1B65">
        <w:rPr>
          <w:rFonts w:ascii="Arial" w:hAnsi="Arial" w:cs="Arial"/>
          <w:color w:val="000000" w:themeColor="text1"/>
          <w:sz w:val="20"/>
          <w:szCs w:val="20"/>
        </w:rPr>
        <w:t>23. Xây dựng dự toán ngân sách hàng năm; phối hợp với Bộ Tài chính lập, tổng hợp dự toán thu, chi ngân sách theo ngành, lĩnh vực thuộc phạm vi quản lý để trình Chính phủ; quản lý, tổ chức thực hiện và quyết toán ngân sách nhà nước; thực hiện các nhiệm vụ khác về quản lý ngân sách nhà nước, tài chính, tài sản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bookmarkStart w:id="34" w:name="bookmark43"/>
      <w:bookmarkEnd w:id="34"/>
      <w:r w:rsidRPr="00CA1B65">
        <w:rPr>
          <w:rFonts w:ascii="Arial" w:hAnsi="Arial" w:cs="Arial"/>
          <w:color w:val="000000" w:themeColor="text1"/>
          <w:sz w:val="20"/>
          <w:szCs w:val="20"/>
        </w:rPr>
        <w:lastRenderedPageBreak/>
        <w:t>24. Thực hiện các nhiệm vụ, quyền hạn khác do Chính phủ, Thủ tướng Chính phủ giao và theo quy định của pháp luật.</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b/>
          <w:bCs/>
          <w:color w:val="000000" w:themeColor="text1"/>
          <w:sz w:val="20"/>
          <w:szCs w:val="20"/>
        </w:rPr>
        <w:t>Điều 3. Cơ cấu tổ chức</w:t>
      </w:r>
    </w:p>
    <w:p w:rsidR="00CA1B65" w:rsidRPr="00CA1B65" w:rsidRDefault="00CA1B65" w:rsidP="00CA1B65">
      <w:pPr>
        <w:spacing w:after="120"/>
        <w:ind w:firstLine="720"/>
        <w:jc w:val="both"/>
        <w:rPr>
          <w:rFonts w:ascii="Arial" w:hAnsi="Arial" w:cs="Arial"/>
          <w:color w:val="000000" w:themeColor="text1"/>
          <w:sz w:val="20"/>
          <w:szCs w:val="20"/>
        </w:rPr>
      </w:pPr>
      <w:bookmarkStart w:id="35" w:name="bookmark44"/>
      <w:bookmarkEnd w:id="35"/>
      <w:r w:rsidRPr="00CA1B65">
        <w:rPr>
          <w:rFonts w:ascii="Arial" w:hAnsi="Arial" w:cs="Arial"/>
          <w:color w:val="000000" w:themeColor="text1"/>
          <w:sz w:val="20"/>
          <w:szCs w:val="20"/>
        </w:rPr>
        <w:t>1. Vụ Kế hoạch - Tài chính.</w:t>
      </w:r>
    </w:p>
    <w:p w:rsidR="00CA1B65" w:rsidRPr="00CA1B65" w:rsidRDefault="00CA1B65" w:rsidP="00CA1B65">
      <w:pPr>
        <w:spacing w:after="120"/>
        <w:ind w:firstLine="720"/>
        <w:jc w:val="both"/>
        <w:rPr>
          <w:rFonts w:ascii="Arial" w:hAnsi="Arial" w:cs="Arial"/>
          <w:color w:val="000000" w:themeColor="text1"/>
          <w:sz w:val="20"/>
          <w:szCs w:val="20"/>
        </w:rPr>
      </w:pPr>
      <w:bookmarkStart w:id="36" w:name="bookmark45"/>
      <w:bookmarkEnd w:id="36"/>
      <w:r w:rsidRPr="00CA1B65">
        <w:rPr>
          <w:rFonts w:ascii="Arial" w:hAnsi="Arial" w:cs="Arial"/>
          <w:color w:val="000000" w:themeColor="text1"/>
          <w:sz w:val="20"/>
          <w:szCs w:val="20"/>
        </w:rPr>
        <w:t>2. Vụ Tổ chức cán bộ.</w:t>
      </w:r>
    </w:p>
    <w:p w:rsidR="00CA1B65" w:rsidRPr="00CA1B65" w:rsidRDefault="00CA1B65" w:rsidP="00CA1B65">
      <w:pPr>
        <w:spacing w:after="120"/>
        <w:ind w:firstLine="720"/>
        <w:jc w:val="both"/>
        <w:rPr>
          <w:rFonts w:ascii="Arial" w:hAnsi="Arial" w:cs="Arial"/>
          <w:color w:val="000000" w:themeColor="text1"/>
          <w:sz w:val="20"/>
          <w:szCs w:val="20"/>
        </w:rPr>
      </w:pPr>
      <w:bookmarkStart w:id="37" w:name="bookmark46"/>
      <w:bookmarkEnd w:id="37"/>
      <w:r w:rsidRPr="00CA1B65">
        <w:rPr>
          <w:rFonts w:ascii="Arial" w:hAnsi="Arial" w:cs="Arial"/>
          <w:color w:val="000000" w:themeColor="text1"/>
          <w:sz w:val="20"/>
          <w:szCs w:val="20"/>
        </w:rPr>
        <w:t>3. Vụ Pháp chế.</w:t>
      </w:r>
    </w:p>
    <w:p w:rsidR="00CA1B65" w:rsidRPr="00CA1B65" w:rsidRDefault="00CA1B65" w:rsidP="00CA1B65">
      <w:pPr>
        <w:spacing w:after="120"/>
        <w:ind w:firstLine="720"/>
        <w:jc w:val="both"/>
        <w:rPr>
          <w:rFonts w:ascii="Arial" w:hAnsi="Arial" w:cs="Arial"/>
          <w:color w:val="000000" w:themeColor="text1"/>
          <w:sz w:val="20"/>
          <w:szCs w:val="20"/>
        </w:rPr>
      </w:pPr>
      <w:bookmarkStart w:id="38" w:name="bookmark47"/>
      <w:bookmarkEnd w:id="38"/>
      <w:r w:rsidRPr="00CA1B65">
        <w:rPr>
          <w:rFonts w:ascii="Arial" w:hAnsi="Arial" w:cs="Arial"/>
          <w:color w:val="000000" w:themeColor="text1"/>
          <w:sz w:val="20"/>
          <w:szCs w:val="20"/>
        </w:rPr>
        <w:t>4. Vụ Hợp tác quốc tế.</w:t>
      </w:r>
    </w:p>
    <w:p w:rsidR="00CA1B65" w:rsidRPr="00CA1B65" w:rsidRDefault="00CA1B65" w:rsidP="00CA1B65">
      <w:pPr>
        <w:spacing w:after="120"/>
        <w:ind w:firstLine="720"/>
        <w:jc w:val="both"/>
        <w:rPr>
          <w:rFonts w:ascii="Arial" w:hAnsi="Arial" w:cs="Arial"/>
          <w:color w:val="000000" w:themeColor="text1"/>
          <w:sz w:val="20"/>
          <w:szCs w:val="20"/>
        </w:rPr>
      </w:pPr>
      <w:bookmarkStart w:id="39" w:name="bookmark48"/>
      <w:bookmarkEnd w:id="39"/>
      <w:r w:rsidRPr="00CA1B65">
        <w:rPr>
          <w:rFonts w:ascii="Arial" w:hAnsi="Arial" w:cs="Arial"/>
          <w:color w:val="000000" w:themeColor="text1"/>
          <w:sz w:val="20"/>
          <w:szCs w:val="20"/>
          <w:lang w:val="en-US"/>
        </w:rPr>
        <w:t xml:space="preserve">5. </w:t>
      </w:r>
      <w:r w:rsidRPr="00CA1B65">
        <w:rPr>
          <w:rFonts w:ascii="Arial" w:hAnsi="Arial" w:cs="Arial"/>
          <w:color w:val="000000" w:themeColor="text1"/>
          <w:sz w:val="20"/>
          <w:szCs w:val="20"/>
        </w:rPr>
        <w:t>Thanh tra.</w:t>
      </w:r>
    </w:p>
    <w:p w:rsidR="00CA1B65" w:rsidRPr="00CA1B65" w:rsidRDefault="00CA1B65" w:rsidP="00CA1B65">
      <w:pPr>
        <w:spacing w:after="120"/>
        <w:ind w:firstLine="720"/>
        <w:jc w:val="both"/>
        <w:rPr>
          <w:rFonts w:ascii="Arial" w:hAnsi="Arial" w:cs="Arial"/>
          <w:color w:val="000000" w:themeColor="text1"/>
          <w:sz w:val="20"/>
          <w:szCs w:val="20"/>
        </w:rPr>
      </w:pPr>
      <w:bookmarkStart w:id="40" w:name="bookmark49"/>
      <w:bookmarkEnd w:id="40"/>
      <w:r w:rsidRPr="00CA1B65">
        <w:rPr>
          <w:rFonts w:ascii="Arial" w:hAnsi="Arial" w:cs="Arial"/>
          <w:color w:val="000000" w:themeColor="text1"/>
          <w:sz w:val="20"/>
          <w:szCs w:val="20"/>
          <w:lang w:val="en-US"/>
        </w:rPr>
        <w:t xml:space="preserve">6. </w:t>
      </w:r>
      <w:r w:rsidRPr="00CA1B65">
        <w:rPr>
          <w:rFonts w:ascii="Arial" w:hAnsi="Arial" w:cs="Arial"/>
          <w:color w:val="000000" w:themeColor="text1"/>
          <w:sz w:val="20"/>
          <w:szCs w:val="20"/>
        </w:rPr>
        <w:t>Văn phòng.</w:t>
      </w:r>
    </w:p>
    <w:p w:rsidR="00CA1B65" w:rsidRPr="00CA1B65" w:rsidRDefault="00CA1B65" w:rsidP="00CA1B65">
      <w:pPr>
        <w:spacing w:after="120"/>
        <w:ind w:firstLine="720"/>
        <w:jc w:val="both"/>
        <w:rPr>
          <w:rFonts w:ascii="Arial" w:hAnsi="Arial" w:cs="Arial"/>
          <w:color w:val="000000" w:themeColor="text1"/>
          <w:sz w:val="20"/>
          <w:szCs w:val="20"/>
        </w:rPr>
      </w:pPr>
      <w:bookmarkStart w:id="41" w:name="bookmark50"/>
      <w:bookmarkEnd w:id="41"/>
      <w:r w:rsidRPr="00CA1B65">
        <w:rPr>
          <w:rFonts w:ascii="Arial" w:hAnsi="Arial" w:cs="Arial"/>
          <w:color w:val="000000" w:themeColor="text1"/>
          <w:sz w:val="20"/>
          <w:szCs w:val="20"/>
          <w:lang w:val="en-US"/>
        </w:rPr>
        <w:t xml:space="preserve">7. </w:t>
      </w:r>
      <w:r w:rsidRPr="00CA1B65">
        <w:rPr>
          <w:rFonts w:ascii="Arial" w:hAnsi="Arial" w:cs="Arial"/>
          <w:color w:val="000000" w:themeColor="text1"/>
          <w:sz w:val="20"/>
          <w:szCs w:val="20"/>
        </w:rPr>
        <w:t>Ban Tôn giáo Chính phủ.</w:t>
      </w:r>
    </w:p>
    <w:p w:rsidR="00CA1B65" w:rsidRPr="00CA1B65" w:rsidRDefault="00CA1B65" w:rsidP="00CA1B65">
      <w:pPr>
        <w:spacing w:after="120"/>
        <w:ind w:firstLine="720"/>
        <w:jc w:val="both"/>
        <w:rPr>
          <w:rFonts w:ascii="Arial" w:hAnsi="Arial" w:cs="Arial"/>
          <w:color w:val="000000" w:themeColor="text1"/>
          <w:sz w:val="20"/>
          <w:szCs w:val="20"/>
        </w:rPr>
      </w:pPr>
      <w:bookmarkStart w:id="42" w:name="bookmark51"/>
      <w:bookmarkEnd w:id="42"/>
      <w:r w:rsidRPr="00CA1B65">
        <w:rPr>
          <w:rFonts w:ascii="Arial" w:hAnsi="Arial" w:cs="Arial"/>
          <w:color w:val="000000" w:themeColor="text1"/>
          <w:sz w:val="20"/>
          <w:szCs w:val="20"/>
        </w:rPr>
        <w:t>8. Vụ Tuyên truyền công tác dân tộc, tôn giáo.</w:t>
      </w:r>
    </w:p>
    <w:p w:rsidR="00CA1B65" w:rsidRPr="00CA1B65" w:rsidRDefault="00CA1B65" w:rsidP="00CA1B65">
      <w:pPr>
        <w:spacing w:after="120"/>
        <w:ind w:firstLine="720"/>
        <w:jc w:val="both"/>
        <w:rPr>
          <w:rFonts w:ascii="Arial" w:hAnsi="Arial" w:cs="Arial"/>
          <w:color w:val="000000" w:themeColor="text1"/>
          <w:sz w:val="20"/>
          <w:szCs w:val="20"/>
        </w:rPr>
      </w:pPr>
      <w:bookmarkStart w:id="43" w:name="bookmark52"/>
      <w:bookmarkEnd w:id="43"/>
      <w:r w:rsidRPr="00CA1B65">
        <w:rPr>
          <w:rFonts w:ascii="Arial" w:hAnsi="Arial" w:cs="Arial"/>
          <w:color w:val="000000" w:themeColor="text1"/>
          <w:sz w:val="20"/>
          <w:szCs w:val="20"/>
        </w:rPr>
        <w:t>9. Vụ Chính sách.</w:t>
      </w:r>
    </w:p>
    <w:p w:rsidR="00CA1B65" w:rsidRPr="00CA1B65" w:rsidRDefault="00CA1B65" w:rsidP="00CA1B65">
      <w:pPr>
        <w:spacing w:after="120"/>
        <w:ind w:firstLine="720"/>
        <w:jc w:val="both"/>
        <w:rPr>
          <w:rFonts w:ascii="Arial" w:hAnsi="Arial" w:cs="Arial"/>
          <w:color w:val="000000" w:themeColor="text1"/>
          <w:sz w:val="20"/>
          <w:szCs w:val="20"/>
        </w:rPr>
      </w:pPr>
      <w:bookmarkStart w:id="44" w:name="bookmark53"/>
      <w:bookmarkEnd w:id="44"/>
      <w:r w:rsidRPr="00CA1B65">
        <w:rPr>
          <w:rFonts w:ascii="Arial" w:hAnsi="Arial" w:cs="Arial"/>
          <w:color w:val="000000" w:themeColor="text1"/>
          <w:sz w:val="20"/>
          <w:szCs w:val="20"/>
        </w:rPr>
        <w:t>10. Trung tâm Chuyển đổi số.</w:t>
      </w:r>
    </w:p>
    <w:p w:rsidR="00CA1B65" w:rsidRPr="00CA1B65" w:rsidRDefault="00CA1B65" w:rsidP="00CA1B65">
      <w:pPr>
        <w:spacing w:after="120"/>
        <w:ind w:firstLine="720"/>
        <w:jc w:val="both"/>
        <w:rPr>
          <w:rFonts w:ascii="Arial" w:hAnsi="Arial" w:cs="Arial"/>
          <w:color w:val="000000" w:themeColor="text1"/>
          <w:sz w:val="20"/>
          <w:szCs w:val="20"/>
        </w:rPr>
      </w:pPr>
      <w:bookmarkStart w:id="45" w:name="bookmark54"/>
      <w:bookmarkEnd w:id="45"/>
      <w:r w:rsidRPr="00CA1B65">
        <w:rPr>
          <w:rFonts w:ascii="Arial" w:hAnsi="Arial" w:cs="Arial"/>
          <w:color w:val="000000" w:themeColor="text1"/>
          <w:sz w:val="20"/>
          <w:szCs w:val="20"/>
        </w:rPr>
        <w:t>11. Học viện Dân tộc.</w:t>
      </w:r>
    </w:p>
    <w:p w:rsidR="00CA1B65" w:rsidRPr="00CA1B65" w:rsidRDefault="00CA1B65" w:rsidP="00CA1B65">
      <w:pPr>
        <w:spacing w:after="120"/>
        <w:ind w:firstLine="720"/>
        <w:jc w:val="both"/>
        <w:rPr>
          <w:rFonts w:ascii="Arial" w:hAnsi="Arial" w:cs="Arial"/>
          <w:color w:val="000000" w:themeColor="text1"/>
          <w:sz w:val="20"/>
          <w:szCs w:val="20"/>
        </w:rPr>
      </w:pPr>
      <w:bookmarkStart w:id="46" w:name="bookmark55"/>
      <w:bookmarkEnd w:id="46"/>
      <w:r w:rsidRPr="00CA1B65">
        <w:rPr>
          <w:rFonts w:ascii="Arial" w:hAnsi="Arial" w:cs="Arial"/>
          <w:color w:val="000000" w:themeColor="text1"/>
          <w:sz w:val="20"/>
          <w:szCs w:val="20"/>
        </w:rPr>
        <w:t>12. Báo Dân tộc và Phát triển.</w:t>
      </w:r>
    </w:p>
    <w:p w:rsidR="00CA1B65" w:rsidRPr="00CA1B65" w:rsidRDefault="00CA1B65" w:rsidP="00CA1B65">
      <w:pPr>
        <w:spacing w:after="120"/>
        <w:ind w:firstLine="720"/>
        <w:jc w:val="both"/>
        <w:rPr>
          <w:rFonts w:ascii="Arial" w:hAnsi="Arial" w:cs="Arial"/>
          <w:color w:val="000000" w:themeColor="text1"/>
          <w:sz w:val="20"/>
          <w:szCs w:val="20"/>
        </w:rPr>
      </w:pPr>
      <w:bookmarkStart w:id="47" w:name="bookmark56"/>
      <w:bookmarkEnd w:id="47"/>
      <w:r w:rsidRPr="00CA1B65">
        <w:rPr>
          <w:rFonts w:ascii="Arial" w:hAnsi="Arial" w:cs="Arial"/>
          <w:color w:val="000000" w:themeColor="text1"/>
          <w:sz w:val="20"/>
          <w:szCs w:val="20"/>
        </w:rPr>
        <w:t>13. Tạp chí Nghiên cứu Dân tộc và Tôn giáo.</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Tại Điều này, các đơn vị quy định từ khoản 1 đến khoản 9 là các đơn vị giúp Bộ trưởng Bộ Dân tộc và Tôn giáo thực hiện chức năng quản lý nhà nước; các đơn vị quy định từ khoản 10 đến khoản 13 là đơn vị sự nghiệp công lập phục vụ chức năng quản lý nhà nước của Bộ Dân tộc và Tôn giáo.</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Ban Tôn giáo Chính phủ là tổ chức cấp cục, cơ cấu tổ chức gồm 07 đơn vị cấp phòng; Văn phòng bộ, Thanh tra bộ có đơn vị cấp phòng theo quy định.</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Vụ Tuyên truyền công tác dân tộc, tôn giáo có 02 bộ phận đóng trụ sở tại tỉnh Đắk Lắk và thành phố Cần Thơ.</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Bộ trưởng Bộ Dân tộc và Tôn giáo trình Thủ tướng Chính phủ ban hành danh mục đơn vị sự nghiệp công lập khác trực thuộc bộ theo quy định.</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b/>
          <w:bCs/>
          <w:color w:val="000000" w:themeColor="text1"/>
          <w:sz w:val="20"/>
          <w:szCs w:val="20"/>
        </w:rPr>
        <w:t>Điều 4. Hiệu lực thi hành</w:t>
      </w:r>
    </w:p>
    <w:p w:rsidR="00CA1B65" w:rsidRPr="00CA1B65" w:rsidRDefault="00CA1B65" w:rsidP="00CA1B65">
      <w:pPr>
        <w:spacing w:after="120"/>
        <w:ind w:firstLine="720"/>
        <w:jc w:val="both"/>
        <w:rPr>
          <w:rFonts w:ascii="Arial" w:hAnsi="Arial" w:cs="Arial"/>
          <w:color w:val="000000" w:themeColor="text1"/>
          <w:sz w:val="20"/>
          <w:szCs w:val="20"/>
        </w:rPr>
      </w:pPr>
      <w:bookmarkStart w:id="48" w:name="bookmark57"/>
      <w:bookmarkEnd w:id="48"/>
      <w:r w:rsidRPr="00CA1B65">
        <w:rPr>
          <w:rFonts w:ascii="Arial" w:hAnsi="Arial" w:cs="Arial"/>
          <w:color w:val="000000" w:themeColor="text1"/>
          <w:sz w:val="20"/>
          <w:szCs w:val="20"/>
        </w:rPr>
        <w:t>1. Nghị định này có hiệu lực thi hành từ ngày 01 tháng 3 năm 2025.</w:t>
      </w:r>
    </w:p>
    <w:p w:rsidR="00CA1B65" w:rsidRPr="00CA1B65" w:rsidRDefault="00CA1B65" w:rsidP="00CA1B65">
      <w:pPr>
        <w:spacing w:after="120"/>
        <w:ind w:firstLine="720"/>
        <w:jc w:val="both"/>
        <w:rPr>
          <w:rFonts w:ascii="Arial" w:hAnsi="Arial" w:cs="Arial"/>
          <w:color w:val="000000" w:themeColor="text1"/>
          <w:sz w:val="20"/>
          <w:szCs w:val="20"/>
        </w:rPr>
      </w:pPr>
      <w:bookmarkStart w:id="49" w:name="bookmark58"/>
      <w:bookmarkEnd w:id="49"/>
      <w:r w:rsidRPr="00CA1B65">
        <w:rPr>
          <w:rFonts w:ascii="Arial" w:hAnsi="Arial" w:cs="Arial"/>
          <w:color w:val="000000" w:themeColor="text1"/>
          <w:sz w:val="20"/>
          <w:szCs w:val="20"/>
        </w:rPr>
        <w:t>2. Nghị định này thay thế Nghị định số 66/2022/NĐ-CP ngày 20 tháng 9 năm 2022 của Chính phủ quy định chức năng, nhiệm vụ, quyền hạn và cơ cấu tổ chức của Ủy ban Dân tộc; bãi bỏ khoản 14 Điều 2 Nghị định số 63/2022/NĐ-CP ngày 12 tháng 9 năm 2022 của Chính phủ quy định chức năng, nhiệm vụ, quyền hạn và cơ cấu tổ chức của Bộ Nội vụ.</w:t>
      </w:r>
    </w:p>
    <w:p w:rsidR="00CA1B65" w:rsidRPr="00CA1B65" w:rsidRDefault="00CA1B65" w:rsidP="00CA1B65">
      <w:pPr>
        <w:spacing w:after="120"/>
        <w:ind w:firstLine="720"/>
        <w:jc w:val="both"/>
        <w:rPr>
          <w:rFonts w:ascii="Arial" w:hAnsi="Arial" w:cs="Arial"/>
          <w:color w:val="000000" w:themeColor="text1"/>
          <w:sz w:val="20"/>
          <w:szCs w:val="20"/>
        </w:rPr>
      </w:pPr>
      <w:r w:rsidRPr="00CA1B65">
        <w:rPr>
          <w:rFonts w:ascii="Arial" w:hAnsi="Arial" w:cs="Arial"/>
          <w:b/>
          <w:bCs/>
          <w:color w:val="000000" w:themeColor="text1"/>
          <w:sz w:val="20"/>
          <w:szCs w:val="20"/>
        </w:rPr>
        <w:t>Điều 5. Trách nhiệm thi hành</w:t>
      </w:r>
    </w:p>
    <w:p w:rsidR="00CA1B65" w:rsidRPr="00CA1B65" w:rsidRDefault="00CA1B65" w:rsidP="00CA1B65">
      <w:pPr>
        <w:ind w:firstLine="720"/>
        <w:jc w:val="both"/>
        <w:rPr>
          <w:rFonts w:ascii="Arial" w:hAnsi="Arial" w:cs="Arial"/>
          <w:color w:val="000000" w:themeColor="text1"/>
          <w:sz w:val="20"/>
          <w:szCs w:val="20"/>
        </w:rPr>
      </w:pPr>
      <w:r w:rsidRPr="00CA1B65">
        <w:rPr>
          <w:rFonts w:ascii="Arial" w:hAnsi="Arial" w:cs="Arial"/>
          <w:color w:val="000000" w:themeColor="text1"/>
          <w:sz w:val="20"/>
          <w:szCs w:val="20"/>
        </w:rPr>
        <w:t>Các Bộ trưởng, Thủ trưởng cơ quan ngang bộ, Thủ trưởng cơ quan thuộc Chính phủ và Chủ tịch Ủy ban nhân dân tỉnh, thành phố trực thuộc trung ương chịu trách nhiệm thi hành Nghị định này.</w:t>
      </w:r>
    </w:p>
    <w:p w:rsidR="00CA1B65" w:rsidRPr="00CA1B65" w:rsidRDefault="00CA1B65" w:rsidP="00CA1B65">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3895"/>
      </w:tblGrid>
      <w:tr w:rsidR="00CA1B65" w:rsidRPr="00CA1B65" w:rsidTr="00C51379">
        <w:tc>
          <w:tcPr>
            <w:tcW w:w="2841" w:type="pct"/>
          </w:tcPr>
          <w:p w:rsidR="00CA1B65" w:rsidRPr="00CA1B65" w:rsidRDefault="00CA1B65" w:rsidP="00CA1B65">
            <w:pPr>
              <w:rPr>
                <w:rFonts w:ascii="Arial" w:hAnsi="Arial" w:cs="Arial"/>
                <w:color w:val="000000" w:themeColor="text1"/>
                <w:sz w:val="20"/>
                <w:szCs w:val="20"/>
              </w:rPr>
            </w:pPr>
            <w:r w:rsidRPr="00CA1B65">
              <w:rPr>
                <w:rFonts w:ascii="Arial" w:hAnsi="Arial" w:cs="Arial"/>
                <w:b/>
                <w:bCs/>
                <w:i/>
                <w:iCs/>
                <w:color w:val="000000" w:themeColor="text1"/>
                <w:sz w:val="20"/>
                <w:szCs w:val="20"/>
              </w:rPr>
              <w:t>Nơi nhận:</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Ban Bí thư Trung ương Đảng;</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Thủ tướng, các Phó Thủ tướng Chính phủ;</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Các bộ, cơ quan ngang bộ, cơ quan thuộc Chính phủ;</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HĐND, UBND các tỉnh, thành phố trực thuộc trung ương;</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Văn phòng Trung ương và các Ban của Đảng;</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Văn phòng Tổng Bí thư;</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Văn phòng Chủ tịch nước;</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Hội đồng Dân tộc và các Ủy ban của Quốc hội;</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Văn phòng Quốc hội;</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Tòa án nhân dân tối cao;</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lastRenderedPageBreak/>
              <w:t>- Viện Kiểm sát nhân dân tối cao;</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Kiểm toán nhà nước;</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Ngân hàng Chính sách xã hội;</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Ngân hàng Phát triển Việt Nam;</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Ủy ban trung ương Mặt trận Tổ quốc Việt Nam;</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Cơ quan trung ương của các đoàn thể;</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rPr>
              <w:t>- VPCP: BTCN, các PCN, Trợ lý TTg, TGĐ Cổng TTĐT, các Vụ, Cục, đơn vị trực thuộc, Công báo;</w:t>
            </w:r>
          </w:p>
          <w:p w:rsidR="00CA1B65" w:rsidRPr="00CA1B65" w:rsidRDefault="00CA1B65" w:rsidP="00CA1B65">
            <w:pPr>
              <w:rPr>
                <w:rFonts w:ascii="Arial" w:hAnsi="Arial" w:cs="Arial"/>
                <w:color w:val="000000" w:themeColor="text1"/>
                <w:sz w:val="20"/>
                <w:szCs w:val="20"/>
              </w:rPr>
            </w:pPr>
            <w:r w:rsidRPr="00CA1B65">
              <w:rPr>
                <w:rFonts w:ascii="Arial" w:hAnsi="Arial" w:cs="Arial"/>
                <w:color w:val="000000" w:themeColor="text1"/>
                <w:sz w:val="20"/>
                <w:szCs w:val="20"/>
                <w:lang w:val="en-US"/>
              </w:rPr>
              <w:t xml:space="preserve">- </w:t>
            </w:r>
            <w:r w:rsidRPr="00CA1B65">
              <w:rPr>
                <w:rFonts w:ascii="Arial" w:hAnsi="Arial" w:cs="Arial"/>
                <w:color w:val="000000" w:themeColor="text1"/>
                <w:sz w:val="20"/>
                <w:szCs w:val="20"/>
              </w:rPr>
              <w:t>Lưu: VT, TCC</w:t>
            </w:r>
            <w:r w:rsidRPr="00CA1B65">
              <w:rPr>
                <w:rFonts w:ascii="Arial" w:hAnsi="Arial" w:cs="Arial"/>
                <w:color w:val="000000" w:themeColor="text1"/>
                <w:sz w:val="20"/>
                <w:szCs w:val="20"/>
                <w:lang w:val="en-US"/>
              </w:rPr>
              <w:t>V</w:t>
            </w:r>
            <w:r w:rsidRPr="00CA1B65">
              <w:rPr>
                <w:rFonts w:ascii="Arial" w:hAnsi="Arial" w:cs="Arial"/>
                <w:color w:val="000000" w:themeColor="text1"/>
                <w:sz w:val="20"/>
                <w:szCs w:val="20"/>
              </w:rPr>
              <w:t xml:space="preserve"> (</w:t>
            </w:r>
            <w:r w:rsidRPr="00CA1B65">
              <w:rPr>
                <w:rFonts w:ascii="Arial" w:hAnsi="Arial" w:cs="Arial"/>
                <w:color w:val="000000" w:themeColor="text1"/>
                <w:sz w:val="20"/>
                <w:szCs w:val="20"/>
                <w:lang w:val="en-US"/>
              </w:rPr>
              <w:t>2</w:t>
            </w:r>
            <w:r w:rsidRPr="00CA1B65">
              <w:rPr>
                <w:rFonts w:ascii="Arial" w:hAnsi="Arial" w:cs="Arial"/>
                <w:color w:val="000000" w:themeColor="text1"/>
                <w:sz w:val="20"/>
                <w:szCs w:val="20"/>
              </w:rPr>
              <w:t>).</w:t>
            </w:r>
          </w:p>
        </w:tc>
        <w:tc>
          <w:tcPr>
            <w:tcW w:w="2159" w:type="pct"/>
          </w:tcPr>
          <w:p w:rsidR="00CA1B65" w:rsidRPr="00CA1B65" w:rsidRDefault="00CA1B65" w:rsidP="00CA1B65">
            <w:pPr>
              <w:jc w:val="center"/>
              <w:rPr>
                <w:rFonts w:ascii="Arial" w:hAnsi="Arial" w:cs="Arial"/>
                <w:b/>
                <w:color w:val="000000" w:themeColor="text1"/>
                <w:sz w:val="20"/>
                <w:szCs w:val="20"/>
              </w:rPr>
            </w:pPr>
            <w:r w:rsidRPr="00CA1B65">
              <w:rPr>
                <w:rFonts w:ascii="Arial" w:hAnsi="Arial" w:cs="Arial"/>
                <w:b/>
                <w:color w:val="000000" w:themeColor="text1"/>
                <w:sz w:val="20"/>
                <w:szCs w:val="20"/>
              </w:rPr>
              <w:lastRenderedPageBreak/>
              <w:t>TM. CHÍNH PHỦ</w:t>
            </w:r>
          </w:p>
          <w:p w:rsidR="00CA1B65" w:rsidRPr="00CA1B65" w:rsidRDefault="00CA1B65" w:rsidP="00CA1B65">
            <w:pPr>
              <w:jc w:val="center"/>
              <w:rPr>
                <w:rFonts w:ascii="Arial" w:hAnsi="Arial" w:cs="Arial"/>
                <w:b/>
                <w:color w:val="000000" w:themeColor="text1"/>
                <w:sz w:val="20"/>
                <w:szCs w:val="20"/>
              </w:rPr>
            </w:pPr>
            <w:r w:rsidRPr="00CA1B65">
              <w:rPr>
                <w:rFonts w:ascii="Arial" w:hAnsi="Arial" w:cs="Arial"/>
                <w:b/>
                <w:color w:val="000000" w:themeColor="text1"/>
                <w:sz w:val="20"/>
                <w:szCs w:val="20"/>
              </w:rPr>
              <w:t>KT. THỦ TƯỚNG</w:t>
            </w:r>
          </w:p>
          <w:p w:rsidR="00CA1B65" w:rsidRPr="00CA1B65" w:rsidRDefault="00CA1B65" w:rsidP="00CA1B65">
            <w:pPr>
              <w:jc w:val="center"/>
              <w:rPr>
                <w:rFonts w:ascii="Arial" w:hAnsi="Arial" w:cs="Arial"/>
                <w:b/>
                <w:color w:val="000000" w:themeColor="text1"/>
                <w:sz w:val="20"/>
                <w:szCs w:val="20"/>
              </w:rPr>
            </w:pPr>
            <w:r w:rsidRPr="00CA1B65">
              <w:rPr>
                <w:rFonts w:ascii="Arial" w:hAnsi="Arial" w:cs="Arial"/>
                <w:b/>
                <w:color w:val="000000" w:themeColor="text1"/>
                <w:sz w:val="20"/>
                <w:szCs w:val="20"/>
              </w:rPr>
              <w:t>PHÓ THỦ TƯỚNG</w:t>
            </w:r>
          </w:p>
          <w:p w:rsidR="00CA1B65" w:rsidRPr="00CA1B65" w:rsidRDefault="00CA1B65" w:rsidP="00CA1B65">
            <w:pPr>
              <w:jc w:val="center"/>
              <w:rPr>
                <w:rFonts w:ascii="Arial" w:hAnsi="Arial" w:cs="Arial"/>
                <w:b/>
                <w:color w:val="000000" w:themeColor="text1"/>
                <w:sz w:val="20"/>
                <w:szCs w:val="20"/>
              </w:rPr>
            </w:pPr>
          </w:p>
          <w:p w:rsidR="00CA1B65" w:rsidRPr="00CA1B65" w:rsidRDefault="00CA1B65" w:rsidP="00CA1B65">
            <w:pPr>
              <w:jc w:val="center"/>
              <w:rPr>
                <w:rFonts w:ascii="Arial" w:hAnsi="Arial" w:cs="Arial"/>
                <w:b/>
                <w:color w:val="000000" w:themeColor="text1"/>
                <w:sz w:val="20"/>
                <w:szCs w:val="20"/>
              </w:rPr>
            </w:pPr>
          </w:p>
          <w:p w:rsidR="00CA1B65" w:rsidRPr="00CA1B65" w:rsidRDefault="00CA1B65" w:rsidP="00CA1B65">
            <w:pPr>
              <w:jc w:val="center"/>
              <w:rPr>
                <w:rFonts w:ascii="Arial" w:hAnsi="Arial" w:cs="Arial"/>
                <w:b/>
                <w:color w:val="000000" w:themeColor="text1"/>
                <w:sz w:val="20"/>
                <w:szCs w:val="20"/>
              </w:rPr>
            </w:pPr>
          </w:p>
          <w:p w:rsidR="00CA1B65" w:rsidRPr="00CA1B65" w:rsidRDefault="00CA1B65" w:rsidP="00CA1B65">
            <w:pPr>
              <w:jc w:val="center"/>
              <w:rPr>
                <w:rFonts w:ascii="Arial" w:hAnsi="Arial" w:cs="Arial"/>
                <w:b/>
                <w:color w:val="000000" w:themeColor="text1"/>
                <w:sz w:val="20"/>
                <w:szCs w:val="20"/>
              </w:rPr>
            </w:pPr>
          </w:p>
          <w:p w:rsidR="00CA1B65" w:rsidRPr="00CA1B65" w:rsidRDefault="00CA1B65" w:rsidP="00CA1B65">
            <w:pPr>
              <w:jc w:val="center"/>
              <w:rPr>
                <w:rFonts w:ascii="Arial" w:hAnsi="Arial" w:cs="Arial"/>
                <w:b/>
                <w:color w:val="000000" w:themeColor="text1"/>
                <w:sz w:val="20"/>
                <w:szCs w:val="20"/>
              </w:rPr>
            </w:pPr>
            <w:r w:rsidRPr="00CA1B65">
              <w:rPr>
                <w:rFonts w:ascii="Arial" w:hAnsi="Arial" w:cs="Arial"/>
                <w:b/>
                <w:color w:val="000000" w:themeColor="text1"/>
                <w:sz w:val="20"/>
                <w:szCs w:val="20"/>
              </w:rPr>
              <w:t>Nguyễn Hòa Bình</w:t>
            </w:r>
          </w:p>
        </w:tc>
      </w:tr>
    </w:tbl>
    <w:p w:rsidR="00CA1B65" w:rsidRPr="00CA1B65" w:rsidRDefault="00CA1B65" w:rsidP="00CA1B65">
      <w:pPr>
        <w:rPr>
          <w:rFonts w:ascii="Arial" w:hAnsi="Arial" w:cs="Arial"/>
          <w:color w:val="000000" w:themeColor="text1"/>
          <w:sz w:val="20"/>
          <w:szCs w:val="20"/>
        </w:rPr>
      </w:pPr>
    </w:p>
    <w:p w:rsidR="00CA1B65" w:rsidRPr="00CA1B65" w:rsidRDefault="00CA1B65" w:rsidP="00CA1B65">
      <w:pPr>
        <w:rPr>
          <w:rFonts w:ascii="Arial" w:hAnsi="Arial" w:cs="Arial"/>
          <w:color w:val="000000" w:themeColor="text1"/>
          <w:sz w:val="20"/>
          <w:szCs w:val="20"/>
        </w:rPr>
      </w:pPr>
    </w:p>
    <w:sectPr w:rsidR="00CA1B65" w:rsidRPr="00CA1B65" w:rsidSect="00CA1B65">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2EE" w:rsidRDefault="009E42EE">
      <w:r>
        <w:separator/>
      </w:r>
    </w:p>
  </w:endnote>
  <w:endnote w:type="continuationSeparator" w:id="0">
    <w:p w:rsidR="009E42EE" w:rsidRDefault="009E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2EE" w:rsidRDefault="009E42EE"/>
  </w:footnote>
  <w:footnote w:type="continuationSeparator" w:id="0">
    <w:p w:rsidR="009E42EE" w:rsidRDefault="009E42E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B5" w:rsidRDefault="00E440B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3750"/>
    <w:multiLevelType w:val="multilevel"/>
    <w:tmpl w:val="7460FA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12138D"/>
    <w:multiLevelType w:val="multilevel"/>
    <w:tmpl w:val="8CECA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A1CCB"/>
    <w:multiLevelType w:val="multilevel"/>
    <w:tmpl w:val="93AA7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084703"/>
    <w:multiLevelType w:val="multilevel"/>
    <w:tmpl w:val="1E18C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014958"/>
    <w:multiLevelType w:val="hybridMultilevel"/>
    <w:tmpl w:val="58566154"/>
    <w:lvl w:ilvl="0" w:tplc="6AAA9B4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76008"/>
    <w:multiLevelType w:val="multilevel"/>
    <w:tmpl w:val="D8583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D378A7"/>
    <w:multiLevelType w:val="multilevel"/>
    <w:tmpl w:val="C7E08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017041"/>
    <w:multiLevelType w:val="multilevel"/>
    <w:tmpl w:val="7A4AC9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7"/>
  </w:num>
  <w:num w:numId="4">
    <w:abstractNumId w:val="0"/>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B5"/>
    <w:rsid w:val="000777F4"/>
    <w:rsid w:val="00135E0E"/>
    <w:rsid w:val="001A2245"/>
    <w:rsid w:val="002A3621"/>
    <w:rsid w:val="00553A7F"/>
    <w:rsid w:val="006C076B"/>
    <w:rsid w:val="006C54C2"/>
    <w:rsid w:val="009E42EE"/>
    <w:rsid w:val="00B37CF0"/>
    <w:rsid w:val="00BB5044"/>
    <w:rsid w:val="00BD67CA"/>
    <w:rsid w:val="00CA1B65"/>
    <w:rsid w:val="00D376C5"/>
    <w:rsid w:val="00E4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6B51D6-2629-4EED-973B-F390A125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960"/>
      <w:ind w:hanging="1460"/>
    </w:pPr>
    <w:rPr>
      <w:rFonts w:ascii="Times New Roman" w:eastAsia="Times New Roman" w:hAnsi="Times New Roman" w:cs="Times New Roman"/>
      <w:sz w:val="18"/>
      <w:szCs w:val="18"/>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6C5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B65"/>
    <w:pPr>
      <w:tabs>
        <w:tab w:val="center" w:pos="4513"/>
        <w:tab w:val="right" w:pos="9026"/>
      </w:tabs>
    </w:pPr>
  </w:style>
  <w:style w:type="character" w:customStyle="1" w:styleId="HeaderChar">
    <w:name w:val="Header Char"/>
    <w:basedOn w:val="DefaultParagraphFont"/>
    <w:link w:val="Header"/>
    <w:uiPriority w:val="99"/>
    <w:rsid w:val="00CA1B65"/>
    <w:rPr>
      <w:color w:val="000000"/>
    </w:rPr>
  </w:style>
  <w:style w:type="paragraph" w:styleId="Footer">
    <w:name w:val="footer"/>
    <w:basedOn w:val="Normal"/>
    <w:link w:val="FooterChar"/>
    <w:uiPriority w:val="99"/>
    <w:unhideWhenUsed/>
    <w:rsid w:val="00CA1B65"/>
    <w:pPr>
      <w:tabs>
        <w:tab w:val="center" w:pos="4513"/>
        <w:tab w:val="right" w:pos="9026"/>
      </w:tabs>
    </w:pPr>
  </w:style>
  <w:style w:type="character" w:customStyle="1" w:styleId="FooterChar">
    <w:name w:val="Footer Char"/>
    <w:basedOn w:val="DefaultParagraphFont"/>
    <w:link w:val="Footer"/>
    <w:uiPriority w:val="99"/>
    <w:rsid w:val="00CA1B6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5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2025-02-27T04:15:00Z</dcterms:created>
  <dcterms:modified xsi:type="dcterms:W3CDTF">2025-02-27T06:55:00Z</dcterms:modified>
</cp:coreProperties>
</file>