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9E747A" w:rsidRPr="00404042" w14:paraId="70255409" w14:textId="77777777" w:rsidTr="001D70BF">
        <w:tc>
          <w:tcPr>
            <w:tcW w:w="2037" w:type="pct"/>
          </w:tcPr>
          <w:p w14:paraId="3AF0C147" w14:textId="03619CB7" w:rsidR="009E747A" w:rsidRPr="00404042" w:rsidRDefault="00A20467" w:rsidP="00C0609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286/2026/NĐ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CP</w:t>
            </w:r>
          </w:p>
        </w:tc>
        <w:tc>
          <w:tcPr>
            <w:tcW w:w="2963" w:type="pct"/>
          </w:tcPr>
          <w:p w14:paraId="41338295" w14:textId="52C5D852" w:rsidR="009E747A" w:rsidRPr="00404042" w:rsidRDefault="00A20467" w:rsidP="0040404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404042"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404042"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404042"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404042"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17</w:t>
            </w:r>
            <w:r w:rsidR="00404042"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404042"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="00404042"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404042"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11A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7D1CA58C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2EBC9C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15C92A" w14:textId="4F07E6D1" w:rsidR="009E747A" w:rsidRPr="00404042" w:rsidRDefault="00A20467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5D33FAD" w14:textId="36297B3A" w:rsidR="009E747A" w:rsidRPr="00404042" w:rsidRDefault="00A20467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 cơ ch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br/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04042" w:rsidRPr="00404042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thành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trong công tác qu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br/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A59D39B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43EAD83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3933004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 chính quy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a phương s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72/2025/QH15;</w:t>
      </w:r>
    </w:p>
    <w:p w14:paraId="10A5D07D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nh, 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xu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Nam s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47/2014/QH13 đư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51/2019/QH14, Lu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23/2023/QH15, Lu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103/2025/QH15 và Lu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118/2025/QH15;</w:t>
      </w:r>
    </w:p>
    <w:p w14:paraId="443C0661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Công an;</w:t>
      </w:r>
    </w:p>
    <w:p w14:paraId="4DCD8F34" w14:textId="6815738B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nh cơ ch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a các b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i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nhân dân t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nh, thành ph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 xml:space="preserve"> trong công tác qu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i/>
          <w:color w:val="000000" w:themeColor="text1"/>
          <w:sz w:val="20"/>
          <w:szCs w:val="20"/>
        </w:rPr>
        <w:t>t Nam.</w:t>
      </w:r>
    </w:p>
    <w:p w14:paraId="1697CBBD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3AF241" w14:textId="77777777" w:rsidR="00404042" w:rsidRPr="00404042" w:rsidRDefault="00A20467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61FBA12B" w14:textId="746C918F" w:rsidR="009E747A" w:rsidRPr="00404042" w:rsidRDefault="00A20467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147C385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62E250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590DBEC" w14:textId="5AC3A48C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nguyên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dung, hình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và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i chung là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nh) trong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151C3CD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8D16BDB" w14:textId="0CBE9F83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523AF57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3. Nguyên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50A5CF9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và văn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99D710E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thư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xuyên,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807138F" w14:textId="20A813C8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o,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trung,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t, không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chéo, theo nguyên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trì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Nam;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máy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p;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và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028616E4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4. Không làm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và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chuyên môn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 cơ quan liên quan.</w:t>
      </w:r>
    </w:p>
    <w:p w14:paraId="6D28D64F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4. Hình th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2B2785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n,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thông tin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trên môi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trì, cơ quan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3C01BF1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Thông qua các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liên ngành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BFCC113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3. Thông qua các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A87A52F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4. Thôn</w:t>
      </w:r>
      <w:bookmarkStart w:id="0" w:name="_GoBack"/>
      <w:bookmarkEnd w:id="0"/>
      <w:r w:rsidRPr="00404042">
        <w:rPr>
          <w:rFonts w:ascii="Arial" w:hAnsi="Arial" w:cs="Arial"/>
          <w:color w:val="000000" w:themeColor="text1"/>
          <w:sz w:val="20"/>
          <w:szCs w:val="20"/>
        </w:rPr>
        <w:t>g qua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thanh tra,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 đoàn công tác liên ngành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trì.</w:t>
      </w:r>
    </w:p>
    <w:p w14:paraId="50D8C727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lastRenderedPageBreak/>
        <w:t>5. Thông qua quy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ngành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5CFD29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6.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Các hình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khác.</w:t>
      </w:r>
    </w:p>
    <w:p w14:paraId="11023410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68C724" w14:textId="24489ED6" w:rsidR="009E747A" w:rsidRPr="00404042" w:rsidRDefault="00A20467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0FAC813B" w14:textId="77777777" w:rsidR="009E747A" w:rsidRPr="00404042" w:rsidRDefault="00A20467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DUNG VÀ TRÁCH NHI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M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5ADA2F0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7E65D0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5.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trong xây d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ng, ban hành văn b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 quy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B8C5A12" w14:textId="37A4FF2D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ng, trình cơ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ban hành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ban hành theo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2682DAC" w14:textId="1C82E740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khi trình cơ 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ban hành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ban hành theo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có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dung liên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1ACDDC1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6.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trong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 pháp lu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FC3E66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96B5E48" w14:textId="215C3492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thông báo cho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phòng,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liên quan và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ác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trương, bi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pháp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70CA79A" w14:textId="2DBDF496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cho các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cá nhân liên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B86A8A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theo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cơ quan,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8018D5A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3.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cơ quan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E987862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các cơ quan,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A4F1468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t, ban hành quy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khác có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làm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6CE943A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Tư pháp,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và các cơ quan liên quan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tuyên truy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trong và ngoài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E19429F" w14:textId="649395E2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1A1DA787" w14:textId="03F4D30D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Ban hàn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h quy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ban, ngành và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xã, phư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khu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trong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cư trú,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7EB0B0BE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cho cơ quan,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cá nhân liên quan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B796CE5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7.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trong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cho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cư trú</w:t>
      </w:r>
    </w:p>
    <w:p w14:paraId="5C538167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khi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A98420F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năng:</w:t>
      </w:r>
    </w:p>
    <w:p w14:paraId="0E2AF3AC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lastRenderedPageBreak/>
        <w:t>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lên Cơ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gia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ngay sau khi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p;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chưa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thì chuy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danh sách cho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sau 05 ngày làm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0D2C622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xác minh thông tin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theo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tác x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và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cư trú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bu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107C61D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ngoài;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phòng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trong quá trình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có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an ninh,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thì chưa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và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248367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thông báo ngay cho cơ 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và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đã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các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sau khi duy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có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an ninh,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175ECE66" w14:textId="655E9FF0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5.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chia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liên thông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hành chính theo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cư trú cho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B20DDFF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8.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trong công tác ki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m soát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26F1494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phòng:</w:t>
      </w:r>
    </w:p>
    <w:p w14:paraId="11958AEE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Thông tin, tài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tác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0FF8748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Tình hình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qua các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lý;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chưa cho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5F59F2F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c) Tình hình,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các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có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xâm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an ninh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4AE8B999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d)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viên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an;</w:t>
      </w:r>
    </w:p>
    <w:p w14:paraId="5D24EF28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đ) Danh sách và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đi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;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CF7C3C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an:</w:t>
      </w:r>
    </w:p>
    <w:p w14:paraId="781F4305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Tình hình,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và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625B15D1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Tình hình,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các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có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xâm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an ninh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5B60EEA2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viên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30AF926C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cho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viên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khi có văn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A90FD58" w14:textId="0B7AD97A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p và </w:t>
      </w:r>
      <w:r w:rsidR="002C5E7D">
        <w:rPr>
          <w:rFonts w:ascii="Arial" w:hAnsi="Arial" w:cs="Arial"/>
          <w:color w:val="000000" w:themeColor="text1"/>
          <w:sz w:val="20"/>
          <w:szCs w:val="20"/>
        </w:rPr>
        <w:t>Môi trường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khi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chưa cho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</w:t>
      </w:r>
      <w:r w:rsidR="00F72314">
        <w:rPr>
          <w:rFonts w:ascii="Arial" w:hAnsi="Arial" w:cs="Arial"/>
          <w:color w:val="000000" w:themeColor="text1"/>
          <w:sz w:val="20"/>
          <w:szCs w:val="20"/>
        </w:rPr>
        <w:t xml:space="preserve"> chưa cho nhập cảnh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bu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1, 2, 3 và kho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22 và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30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thông báo ngay sau khi ban hành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cho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753F715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lastRenderedPageBreak/>
        <w:t>5.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u, tình hình,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xuyên, liên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theo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công tác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B3A9980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9.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trong công tác qu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 lý cư trú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21F982B" w14:textId="50498D86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quan,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liên quan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trong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thông ti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tư,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đăng ký doanh nghi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phép hành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chương trình đào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tác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ngoài, chương trình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theo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c;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lãnh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lưu trú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khai báo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33 và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34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Nam;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phát sinh; trong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12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vong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thông báo cho cơ q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đó là công dân.</w:t>
      </w:r>
    </w:p>
    <w:p w14:paraId="211D8D34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năng:</w:t>
      </w:r>
    </w:p>
    <w:p w14:paraId="05BEC6B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Chuy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thông tin khai báo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đăng ký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cho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Công an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12 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khi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đăng ký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trú;</w:t>
      </w:r>
    </w:p>
    <w:p w14:paraId="02DAA850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ưu đãi, mi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thông tin cho cơ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lưu trú khi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ngoài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đã đăng ký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khai báo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977B744" w14:textId="622477EB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Công an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20BE7A02" w14:textId="65C094EB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4.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các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nhưng không có cơ quan,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cá nhân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lãnh làm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cư trú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65B6216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Công an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khai báo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lưu trú trong khu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xã, phư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khu, khu du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hành chính - kinh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t, khu kinh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khác có liên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khu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34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ACECB25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khai báo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do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biên phòng ti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33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Nam;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chưa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thì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danh sách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ngay sau khi ti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A542C86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10.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thanh tra, ki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m tra, gi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i,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cáo trong công tác qu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7A3CE199" w14:textId="2035147E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Cơ 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Thanh tra Chính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Thanh tra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và các cơ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quan thanh tra khác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thanh tra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Thanh tra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ti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hành thanh tra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á nhân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A7B162" w14:textId="0CD8EA02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lao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doanh nghi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và các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khác trên lĩnh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và cơ quan,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cá nhân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lãnh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có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lao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làm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84CA763" w14:textId="306EB914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ch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tra các cơ quan,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cá nhân trong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FBE4FF0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lastRenderedPageBreak/>
        <w:t>4.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i,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cáo.</w:t>
      </w:r>
    </w:p>
    <w:p w14:paraId="530D9542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11.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x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lý vi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B23F478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do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soát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phát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thì x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có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tra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tra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thì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3D668439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nhưng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ưu đãi, mi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ưu đãi, mi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dành cho cơ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giao, cơ quan lãnh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và cơ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thông tin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cho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20EB5660" w14:textId="13AD149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i thông báo cho các cơ quan liên quan,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và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phương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phòng ng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a, phát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7F5D6847" w14:textId="5EDE6638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4.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năng:</w:t>
      </w:r>
    </w:p>
    <w:p w14:paraId="3D766FF8" w14:textId="0B5A06A9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</w:t>
      </w:r>
      <w:r w:rsidR="00215C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tình hình,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xác minh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các lo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tình hình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p,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phát sinh trong quá trình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3B24075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trong quá trình x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lý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theo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và làm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nhưng có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85F874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12.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trong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ban hành và s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ng các m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gi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3D62A54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A22A970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khi ban hành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Nam,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trú;</w:t>
      </w:r>
    </w:p>
    <w:p w14:paraId="5ECB0E1E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In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các lo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EE98C56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c)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đi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không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ch đang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ngay sau khi ban hành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thông báo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0B9873F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hay không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đi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do cơ 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không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ch đang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đó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và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ngay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trên.</w:t>
      </w:r>
    </w:p>
    <w:p w14:paraId="78866B14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7C6CD62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Nam; hàng năm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rù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cung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p và thanh toán chi phí in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0C210D5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cá nhân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Nam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ban hành;</w:t>
      </w:r>
    </w:p>
    <w:p w14:paraId="300C61E5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c) Thông báo cho cơ 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đi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không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ch đang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ngay sau khi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an;</w:t>
      </w:r>
    </w:p>
    <w:p w14:paraId="66144F9A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d) Ti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đi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do cơ quan có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không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ch đang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đó và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cho ý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lastRenderedPageBreak/>
        <w:t>phía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hay không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trên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43EC23E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13.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trong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ng kê nhà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6AE86E8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kê nhà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và 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kê cho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kê (B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Tài chính) theo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07A6FEF" w14:textId="78073F78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kê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cư trú,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giao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và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tình hình,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="003E5F3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quý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25151F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kê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t, bu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các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phòng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và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tình hình,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quý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A7EBF4" w14:textId="79C9BE4E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cơ quan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kê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và trao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tình hình,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quý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13B121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14. Cơ quan 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m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 công tác qu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t Nam gi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647F0F62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theo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7E1EFB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2. Cơ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i theo quy 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này có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677711A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a) Tham mưu,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trong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Nam theo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F3ADE44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n, tham mưu,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ký quy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Na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an ho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3A0651C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6DBF3A" w14:textId="2150CB9F" w:rsidR="009E747A" w:rsidRPr="00404042" w:rsidRDefault="00A20467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III </w:t>
      </w:r>
    </w:p>
    <w:p w14:paraId="3D4DFCD2" w14:textId="77777777" w:rsidR="009E747A" w:rsidRPr="00404042" w:rsidRDefault="00A20467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445C26B9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E8DBBA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15. Hi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47426DCC" w14:textId="6C64C63A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ngày 15 tháng 9 năm 2026 và thay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64/2015/NĐ-CP ngày 06 tháng 8 năm 2015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trung ương trong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t Nam. </w:t>
      </w:r>
    </w:p>
    <w:p w14:paraId="5A7B156E" w14:textId="77777777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u 16. Trách nhi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3EF2137F" w14:textId="63BD4712" w:rsidR="009E747A" w:rsidRPr="00404042" w:rsidRDefault="00A20467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4042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04042" w:rsidRPr="0040404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404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B5B74EF" w14:textId="77777777" w:rsidR="00404042" w:rsidRPr="00404042" w:rsidRDefault="00404042" w:rsidP="0040404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E747A" w:rsidRPr="00404042" w14:paraId="4550D3E5" w14:textId="77777777" w:rsidTr="00404042">
        <w:tc>
          <w:tcPr>
            <w:tcW w:w="2500" w:type="pct"/>
          </w:tcPr>
          <w:p w14:paraId="63BA11D9" w14:textId="5709C329" w:rsidR="009E747A" w:rsidRPr="00404042" w:rsidRDefault="00A20467" w:rsidP="0040404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04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</w:t>
            </w:r>
            <w:r w:rsidRPr="0040404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i nh</w:t>
            </w:r>
            <w:r w:rsidRPr="0040404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40404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</w:t>
            </w:r>
            <w:r w:rsidR="00B81F3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 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Văn phòng Qu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các V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QHQT (2b).</w:t>
            </w:r>
          </w:p>
        </w:tc>
        <w:tc>
          <w:tcPr>
            <w:tcW w:w="2500" w:type="pct"/>
          </w:tcPr>
          <w:p w14:paraId="547C72E6" w14:textId="3D6978AB" w:rsidR="009E747A" w:rsidRPr="00404042" w:rsidRDefault="00A20467" w:rsidP="0040404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404042"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574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574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4040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Gia Túc</w:t>
            </w:r>
          </w:p>
        </w:tc>
      </w:tr>
    </w:tbl>
    <w:p w14:paraId="48DDD913" w14:textId="77777777" w:rsidR="0064126C" w:rsidRPr="00404042" w:rsidRDefault="0064126C" w:rsidP="0040404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64126C" w:rsidRPr="00404042" w:rsidSect="00F57D9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D0498" w14:textId="77777777" w:rsidR="00A20467" w:rsidRDefault="00A20467">
      <w:pPr>
        <w:spacing w:after="0" w:line="240" w:lineRule="auto"/>
      </w:pPr>
      <w:r>
        <w:separator/>
      </w:r>
    </w:p>
  </w:endnote>
  <w:endnote w:type="continuationSeparator" w:id="0">
    <w:p w14:paraId="30738FEC" w14:textId="77777777" w:rsidR="00A20467" w:rsidRDefault="00A2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D94DE" w14:textId="77777777" w:rsidR="00A20467" w:rsidRDefault="00A20467">
      <w:pPr>
        <w:spacing w:after="0" w:line="240" w:lineRule="auto"/>
      </w:pPr>
      <w:r>
        <w:separator/>
      </w:r>
    </w:p>
  </w:footnote>
  <w:footnote w:type="continuationSeparator" w:id="0">
    <w:p w14:paraId="0CD14169" w14:textId="77777777" w:rsidR="00A20467" w:rsidRDefault="00A20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7A"/>
    <w:rsid w:val="00011A13"/>
    <w:rsid w:val="00185439"/>
    <w:rsid w:val="001D70BF"/>
    <w:rsid w:val="00215C0B"/>
    <w:rsid w:val="00257419"/>
    <w:rsid w:val="002859EE"/>
    <w:rsid w:val="002A7782"/>
    <w:rsid w:val="002C5E7D"/>
    <w:rsid w:val="003E5F37"/>
    <w:rsid w:val="00404042"/>
    <w:rsid w:val="0064126C"/>
    <w:rsid w:val="00830563"/>
    <w:rsid w:val="009C2854"/>
    <w:rsid w:val="009E747A"/>
    <w:rsid w:val="00A20467"/>
    <w:rsid w:val="00B81F34"/>
    <w:rsid w:val="00C0609E"/>
    <w:rsid w:val="00C147A9"/>
    <w:rsid w:val="00C960AD"/>
    <w:rsid w:val="00E60B3A"/>
    <w:rsid w:val="00F57D9C"/>
    <w:rsid w:val="00F72314"/>
    <w:rsid w:val="00F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6D43"/>
  <w15:docId w15:val="{25147091-85CD-48AD-9780-AD71C078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9C"/>
  </w:style>
  <w:style w:type="paragraph" w:styleId="Footer">
    <w:name w:val="footer"/>
    <w:basedOn w:val="Normal"/>
    <w:link w:val="FooterChar"/>
    <w:uiPriority w:val="99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3328</Words>
  <Characters>18975</Characters>
  <Application>Microsoft Office Word</Application>
  <DocSecurity>0</DocSecurity>
  <Lines>158</Lines>
  <Paragraphs>44</Paragraphs>
  <ScaleCrop>false</ScaleCrop>
  <Company/>
  <LinksUpToDate>false</LinksUpToDate>
  <CharactersWithSpaces>22259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35</cp:revision>
  <dcterms:created xsi:type="dcterms:W3CDTF">2026-07-22T04:33:00Z</dcterms:created>
  <dcterms:modified xsi:type="dcterms:W3CDTF">2026-07-22T07:34:00Z</dcterms:modified>
</cp:coreProperties>
</file>