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01"/>
        <w:gridCol w:w="4925"/>
      </w:tblGrid>
      <w:tr w:rsidR="00FF14D2" w:rsidRPr="00FF14D2" w14:paraId="4A0F64C7" w14:textId="77777777" w:rsidTr="00FF14D2">
        <w:tc>
          <w:tcPr>
            <w:tcW w:w="2272" w:type="pct"/>
          </w:tcPr>
          <w:p w14:paraId="3A95B475" w14:textId="0AB42F60" w:rsidR="00052EBA" w:rsidRPr="00FF14D2" w:rsidRDefault="000065BF" w:rsidP="00BD3D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41/2026/TT-BTC</w:t>
            </w:r>
          </w:p>
        </w:tc>
        <w:tc>
          <w:tcPr>
            <w:tcW w:w="2728" w:type="pct"/>
          </w:tcPr>
          <w:p w14:paraId="1C38CCA4" w14:textId="19BBA9EF" w:rsidR="00052EBA" w:rsidRPr="00FF14D2" w:rsidRDefault="000065BF" w:rsidP="00BD3D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D3D79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06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BD3D79"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5DE21E54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6AA768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99FEC8" w14:textId="46B26F75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6DD02C59" w14:textId="77777777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kê khai,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trên th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mã hóa</w:t>
      </w:r>
    </w:p>
    <w:p w14:paraId="4CFDF74E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424F8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67/2025/QH15;</w:t>
      </w:r>
    </w:p>
    <w:p w14:paraId="18F228B1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48/2024/QH15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90/2025/QH15,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149/2025/QH15;</w:t>
      </w:r>
    </w:p>
    <w:p w14:paraId="1D0FD3B0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cá nhân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04/2007/Q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H12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26/2012/QH12,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71/2014/QH13,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0338C20F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38/2019/QH14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337978FD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320/2025/NĐ-CP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t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pháp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c, hư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thi hành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p;</w:t>
      </w:r>
    </w:p>
    <w:p w14:paraId="56235CF3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181/2025/NĐ-CP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359/2025/NĐ-CP;</w:t>
      </w:r>
    </w:p>
    <w:p w14:paraId="25B1BB5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65/2013/NĐ-CP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cá nhân và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cá nhân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12/2015/NĐ-CP;</w:t>
      </w:r>
    </w:p>
    <w:p w14:paraId="2E6D6D2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126/2020/NĐ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91/2022/NĐ-CP,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373/2025/NĐ-CP;</w:t>
      </w:r>
    </w:p>
    <w:p w14:paraId="37020607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05/2025/NQ-CP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tri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khai thí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th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n mã hóa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Nam;</w:t>
      </w:r>
    </w:p>
    <w:p w14:paraId="63AE1A9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293F5A8B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7E813CBE" w14:textId="77777777" w:rsidR="00052EBA" w:rsidRPr="00FF14D2" w:rsidRDefault="000065BF" w:rsidP="00BD3D79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hành Thông tư hư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kê khai, kh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trên th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hóa.</w:t>
      </w:r>
    </w:p>
    <w:p w14:paraId="5C95E85C" w14:textId="77777777" w:rsidR="00BD3D79" w:rsidRPr="00FF14D2" w:rsidRDefault="00BD3D79" w:rsidP="00BD3D7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043258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F0C346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Thông tư này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kê khai,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theo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05/2025/NQ-CP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khai thí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2435CD6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D4D5C86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Thông tư này áp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1 Thông tư này.</w:t>
      </w:r>
    </w:p>
    <w:p w14:paraId="7BE37843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3. Kê khai, n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0899EA5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có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05/2025/NQ-CP (sau đây 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),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Nam, các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ày có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ch,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ng, kinh doanh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trên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kê khai,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1A9806F8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1. Kê khai,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gia tăng</w:t>
      </w:r>
    </w:p>
    <w:p w14:paraId="55502891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 có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32/2026/TT-BTC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gia tăng,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cá nhân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ch,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ng, kinh doan</w:t>
      </w:r>
      <w:bookmarkStart w:id="0" w:name="_GoBack"/>
      <w:bookmarkEnd w:id="0"/>
      <w:r w:rsidRPr="00FF14D2">
        <w:rPr>
          <w:rFonts w:ascii="Arial" w:hAnsi="Arial" w:cs="Arial"/>
          <w:color w:val="000000" w:themeColor="text1"/>
          <w:sz w:val="20"/>
          <w:szCs w:val="20"/>
        </w:rPr>
        <w:t>h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n mã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hóa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kê khai,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gia tăng như sau:</w:t>
      </w:r>
    </w:p>
    <w:p w14:paraId="7F311FA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gia tăng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2 -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I Danh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ban hành kèm theo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373/2025/NĐ-CP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ngày 19 tháng 10 năm 2020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988032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II.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gia tăng -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II Danh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ban hành kèm theo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80/2021/TT-BTC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và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ngày 19 tháng 10 năm 2020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40/2025/TT-BTC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các thông tư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phương theo mô hình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77AC3E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2. Kê khai,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6BBB12B1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7 -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I Danh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ban hành kèm theo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373/2025/NĐ-CP.</w:t>
      </w:r>
    </w:p>
    <w:p w14:paraId="02C907F7" w14:textId="5D523834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VI.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-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II Danh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ban hành kèm theo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80/2021/TT-BTC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40/2025/TT-BTC,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94/2025/TT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>-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BTC,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21/2026/TT-BTC.</w:t>
      </w:r>
    </w:p>
    <w:p w14:paraId="7543455A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hàng quý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91/2022/NĐ-CP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126/2020/NĐ-CP ngày 19 tháng 10 năm 2020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Chín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đã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năm.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là ngày cu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tháng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thúc năm dương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năm tài chính,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toán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năm.</w:t>
      </w:r>
    </w:p>
    <w:p w14:paraId="30C8777F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 Cơ quan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là cơ quan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Chương IV, Chương VI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38/2019/QH14 và các văn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159D1FFA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4. Trách nhi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m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thay, kê khai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47E06F52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thay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p phát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sinh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mà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ngoài)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thông qua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;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thay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cá nhân phát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sinh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mà cá nhân (bao 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cá nhân cư trú và cá nhân không cư trú)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thông qua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1B6ACB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xác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</w:p>
    <w:p w14:paraId="1EDCA49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cá nhân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 và cá nhân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xác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n mã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hóa thành công.</w:t>
      </w:r>
    </w:p>
    <w:p w14:paraId="11A33390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cá nhân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theo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4,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5 Thông tư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32/2026/TT-BTC.</w:t>
      </w:r>
    </w:p>
    <w:p w14:paraId="3CFDD4B5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3. Kê khai và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</w:p>
    <w:p w14:paraId="70D602D6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kê khai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tháng.</w:t>
      </w:r>
    </w:p>
    <w:p w14:paraId="5D37B8D6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kê khai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DBAD591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lastRenderedPageBreak/>
        <w:t>b.1)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khai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 và cá nhân có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thông qua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01/TSMH ban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hành kèm theo Thông tư này.</w:t>
      </w:r>
    </w:p>
    <w:p w14:paraId="439FDDC3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b.2)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kê chi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 và cá nhân có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thông qua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01-1/BK-TSMH ban hành kèm theo Thông tư này.</w:t>
      </w:r>
    </w:p>
    <w:p w14:paraId="670B639F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kê khai và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AF9A62D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là ngày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20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tháng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theo tháng phát sinh nghĩa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à ngày cu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khai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68D6E7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4. Cơ quan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F092B7E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5. Trách nhi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DD656DE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kê khai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chính xác,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thông tin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 và cá nhân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CF512D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các nhà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tư; lưu gi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chính xác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ch,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phát sinh theo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ch, thông tin và tài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69EC9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theo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01/CTKT-TSMH ban hành kèm theo Thông tư này theo năm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A6FE88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ng công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thông tin và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năng trích xu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t, có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theo năm và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theo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7F636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5.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liên quan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thông qua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16130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6. Đi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4E4E9DA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ngày 06 tháng 4 năm 2026 và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theo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4 và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05/2025/NQ-CP.</w:t>
      </w:r>
    </w:p>
    <w:p w14:paraId="0CEC4922" w14:textId="3643086B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2. Các 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không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Thông tư này thì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n hành. </w:t>
      </w:r>
    </w:p>
    <w:p w14:paraId="5FBE576B" w14:textId="575F8FB1" w:rsidR="00052EBA" w:rsidRPr="00FF14D2" w:rsidRDefault="000065BF" w:rsidP="00BD3D7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3. Trong quá trình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</w:t>
      </w:r>
      <w:r w:rsidR="000C1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n./.</w:t>
      </w:r>
    </w:p>
    <w:p w14:paraId="4E7091A4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F14D2" w:rsidRPr="00FF14D2" w14:paraId="0903A040" w14:textId="77777777" w:rsidTr="00FF14D2">
        <w:tc>
          <w:tcPr>
            <w:tcW w:w="2500" w:type="pct"/>
          </w:tcPr>
          <w:p w14:paraId="5E4EEDB4" w14:textId="765C3FA6" w:rsidR="00052EBA" w:rsidRPr="00FF14D2" w:rsidRDefault="000065BF" w:rsidP="000C1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FF14D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F14D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Đảng và các Ban của Đảng;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Chính phủ;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0C193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 Ủy ban Trung ương Mặt trận Tổ quốc Việt Nam</w:t>
            </w:r>
            <w:r w:rsidR="007661E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</w:t>
            </w:r>
            <w:r w:rsidR="007661E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Các Bộ, cơ quan ngang Bộ</w:t>
            </w:r>
            <w:r w:rsidR="00C3209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TP trực thuộc trung ương;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Thuế, Sở Tài chính các tỉnh, TP trực thuộc trung ương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Kho bạc Nhà nước các khu vực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Tổ chức thi hành pháp luật (Bộ Tư pháp);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sở dữ liệu quốc gia về pháp luật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pháp luật quốc gia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Chính phủ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Bộ Tài chính</w:t>
            </w:r>
            <w:r w:rsidR="00344D5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Cục Thuế;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Bộ Tài chính;</w:t>
            </w:r>
            <w:r w:rsidR="00BD3D79"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 Lưu: VT, CT (CS 150b).</w:t>
            </w:r>
          </w:p>
        </w:tc>
        <w:tc>
          <w:tcPr>
            <w:tcW w:w="2500" w:type="pct"/>
          </w:tcPr>
          <w:p w14:paraId="15020196" w14:textId="77777777" w:rsidR="00052EBA" w:rsidRPr="00FF14D2" w:rsidRDefault="000065BF" w:rsidP="00BD3D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 B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 Anh Tu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25EB085" w14:textId="4E17CA89" w:rsidR="00052EBA" w:rsidRPr="00FF14D2" w:rsidRDefault="00052EBA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2FD89C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F09116" w14:textId="77777777" w:rsidR="00BD3D79" w:rsidRPr="00FF14D2" w:rsidRDefault="00BD3D79" w:rsidP="00BD3D79">
      <w:pPr>
        <w:jc w:val="center"/>
        <w:rPr>
          <w:rFonts w:ascii="Arial" w:hAnsi="Arial" w:cs="Arial"/>
          <w:color w:val="000000" w:themeColor="text1"/>
          <w:sz w:val="20"/>
          <w:szCs w:val="20"/>
        </w:rPr>
        <w:sectPr w:rsidR="00BD3D79" w:rsidRPr="00FF14D2" w:rsidSect="00BD3D7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1"/>
      </w:tblGrid>
      <w:tr w:rsidR="00FF14D2" w:rsidRPr="00FF14D2" w14:paraId="714E9BC0" w14:textId="77777777" w:rsidTr="00FF14D2">
        <w:tc>
          <w:tcPr>
            <w:tcW w:w="2500" w:type="pct"/>
            <w:tcBorders>
              <w:right w:val="single" w:sz="4" w:space="0" w:color="auto"/>
            </w:tcBorders>
          </w:tcPr>
          <w:p w14:paraId="6E185A5A" w14:textId="77777777" w:rsidR="00BD3D79" w:rsidRPr="00FF14D2" w:rsidRDefault="00BD3D79" w:rsidP="00BD3D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E6A" w14:textId="289EDA17" w:rsidR="00BD3D79" w:rsidRPr="00FF14D2" w:rsidRDefault="00BD3D79" w:rsidP="00BD3D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324D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 số:</w:t>
            </w: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01/TSMH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 theo Thông tư số 41/2026/TT-BTC</w:t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ngày 06 tháng 4 năm 2026 của Bộ trưởng</w:t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 Tài chính)</w:t>
            </w:r>
          </w:p>
        </w:tc>
      </w:tr>
    </w:tbl>
    <w:p w14:paraId="5C0044A2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2310D23" w14:textId="76E0C97E" w:rsidR="00052EBA" w:rsidRPr="00FF14D2" w:rsidRDefault="00052EBA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ED1D887" w14:textId="1163EE4E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/>
          <w:color w:val="000000" w:themeColor="text1"/>
          <w:sz w:val="20"/>
          <w:szCs w:val="20"/>
        </w:rPr>
        <w:t>Độc lập - Tự do - Hạnh phúc</w:t>
      </w:r>
      <w:r w:rsidR="00BD3D79" w:rsidRPr="00FF14D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_________________________</w:t>
      </w:r>
    </w:p>
    <w:p w14:paraId="0ECE6333" w14:textId="7701A201" w:rsidR="00052EBA" w:rsidRPr="00FF14D2" w:rsidRDefault="00BD3D79" w:rsidP="00BD3D7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TỜ KHAI KHẤU TRỪ THUẾ ĐỐI VỚI CÁ NHÂN CƯ TRÚ, CÁ NHÂN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br/>
        <w:t>KHÔNG CƯ TRÚ VÀ TỔ CHỨC NƯỚC NGOÀI CÓ HOẠT ĐỘNG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CHUYỂN NHƯỢNG TÀI SẢN MÃ HÓA</w:t>
      </w:r>
    </w:p>
    <w:p w14:paraId="1EC0663C" w14:textId="77777777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[01]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 Tháng ... năm ...</w:t>
      </w:r>
    </w:p>
    <w:p w14:paraId="561EC2F1" w14:textId="36E0D88D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[02]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u: □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Pr="00FF14D2">
        <w:rPr>
          <w:rFonts w:ascii="Arial" w:hAnsi="Arial" w:cs="Arial"/>
          <w:color w:val="000000" w:themeColor="text1"/>
          <w:sz w:val="20"/>
          <w:szCs w:val="20"/>
        </w:rPr>
        <w:t>[03]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:...</w:t>
      </w:r>
    </w:p>
    <w:p w14:paraId="66AA4E4C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298BC3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tin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mã hóa</w:t>
      </w:r>
    </w:p>
    <w:p w14:paraId="55E3AD7A" w14:textId="2162A09F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[04] Tên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c:</w:t>
      </w:r>
      <w:r w:rsidR="00BD3D79"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</w:t>
      </w:r>
    </w:p>
    <w:p w14:paraId="1A83020E" w14:textId="64312D93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[05] Mã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</w:t>
      </w:r>
    </w:p>
    <w:p w14:paraId="2EF299AB" w14:textId="7A178A5D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[06]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</w:t>
      </w:r>
    </w:p>
    <w:p w14:paraId="2BFE1302" w14:textId="7AD28A7B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[07] Xã/phư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ng/đ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khu: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[08]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</w:t>
      </w:r>
    </w:p>
    <w:p w14:paraId="4D2BFE0E" w14:textId="17503373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[09]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[10] Email: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2BBE401F" w14:textId="571A2C4C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bCs/>
          <w:color w:val="000000" w:themeColor="text1"/>
          <w:sz w:val="20"/>
          <w:szCs w:val="20"/>
        </w:rPr>
        <w:t>[11]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Tên 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lý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(n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có):</w:t>
      </w:r>
      <w:r w:rsidR="00BD3D79"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</w:t>
      </w:r>
    </w:p>
    <w:p w14:paraId="3CAEA15B" w14:textId="5C5CF25E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[12] Mã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D79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</w:t>
      </w:r>
    </w:p>
    <w:p w14:paraId="1270ED76" w14:textId="61595F66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[13] 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 lý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>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Ngày: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</w:t>
      </w:r>
    </w:p>
    <w:p w14:paraId="115293B3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tin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nghĩa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trong k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ỳ</w:t>
      </w:r>
    </w:p>
    <w:p w14:paraId="12B3CB70" w14:textId="3CADAB10" w:rsidR="00052EBA" w:rsidRPr="00FF14D2" w:rsidRDefault="000065BF" w:rsidP="00BD3D79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n: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6088"/>
        <w:gridCol w:w="1026"/>
        <w:gridCol w:w="1187"/>
      </w:tblGrid>
      <w:tr w:rsidR="00FF14D2" w:rsidRPr="00FF14D2" w14:paraId="48AAFBA2" w14:textId="77777777" w:rsidTr="00FF14D2">
        <w:trPr>
          <w:trHeight w:val="20"/>
        </w:trPr>
        <w:tc>
          <w:tcPr>
            <w:tcW w:w="397" w:type="pct"/>
          </w:tcPr>
          <w:p w14:paraId="16903639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376" w:type="pct"/>
          </w:tcPr>
          <w:p w14:paraId="357CD477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569" w:type="pct"/>
          </w:tcPr>
          <w:p w14:paraId="10EFB612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tiêu</w:t>
            </w:r>
          </w:p>
        </w:tc>
        <w:tc>
          <w:tcPr>
            <w:tcW w:w="658" w:type="pct"/>
          </w:tcPr>
          <w:p w14:paraId="57288609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phát sinh</w:t>
            </w:r>
          </w:p>
        </w:tc>
      </w:tr>
      <w:tr w:rsidR="00FF14D2" w:rsidRPr="00FF14D2" w14:paraId="30522B2F" w14:textId="77777777" w:rsidTr="00FF14D2">
        <w:trPr>
          <w:trHeight w:val="20"/>
        </w:trPr>
        <w:tc>
          <w:tcPr>
            <w:tcW w:w="397" w:type="pct"/>
          </w:tcPr>
          <w:p w14:paraId="62845310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945" w:type="pct"/>
            <w:gridSpan w:val="2"/>
          </w:tcPr>
          <w:p w14:paraId="09736528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 chuy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mã hóa 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cá nhân</w:t>
            </w:r>
          </w:p>
        </w:tc>
        <w:tc>
          <w:tcPr>
            <w:tcW w:w="658" w:type="pct"/>
          </w:tcPr>
          <w:p w14:paraId="2AFC68EE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26A3BB78" w14:textId="77777777" w:rsidTr="00FF14D2">
        <w:trPr>
          <w:trHeight w:val="20"/>
        </w:trPr>
        <w:tc>
          <w:tcPr>
            <w:tcW w:w="397" w:type="pct"/>
          </w:tcPr>
          <w:p w14:paraId="5B4F70CE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45" w:type="pct"/>
            <w:gridSpan w:val="2"/>
          </w:tcPr>
          <w:p w14:paraId="11A77AA9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Giá chuy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ng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tài s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 mã hóa c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 cá nhân cư trú</w:t>
            </w:r>
          </w:p>
        </w:tc>
        <w:tc>
          <w:tcPr>
            <w:tcW w:w="658" w:type="pct"/>
          </w:tcPr>
          <w:p w14:paraId="6119677B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4E71AE08" w14:textId="77777777" w:rsidTr="00FF14D2">
        <w:trPr>
          <w:trHeight w:val="20"/>
        </w:trPr>
        <w:tc>
          <w:tcPr>
            <w:tcW w:w="397" w:type="pct"/>
          </w:tcPr>
          <w:p w14:paraId="725B9FA4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376" w:type="pct"/>
          </w:tcPr>
          <w:p w14:paraId="4008477F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cá nhân cư trú có giao d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18ABA2CA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[14]</w:t>
            </w:r>
          </w:p>
        </w:tc>
        <w:tc>
          <w:tcPr>
            <w:tcW w:w="658" w:type="pct"/>
          </w:tcPr>
          <w:p w14:paraId="0B90D616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6F591042" w14:textId="77777777" w:rsidTr="00FF14D2">
        <w:trPr>
          <w:trHeight w:val="20"/>
        </w:trPr>
        <w:tc>
          <w:tcPr>
            <w:tcW w:w="397" w:type="pct"/>
          </w:tcPr>
          <w:p w14:paraId="7A2E50E7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376" w:type="pct"/>
          </w:tcPr>
          <w:p w14:paraId="5DE2B29D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5CEB253F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[15]</w:t>
            </w:r>
          </w:p>
        </w:tc>
        <w:tc>
          <w:tcPr>
            <w:tcW w:w="658" w:type="pct"/>
          </w:tcPr>
          <w:p w14:paraId="4400D786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0726B675" w14:textId="77777777" w:rsidTr="00FF14D2">
        <w:trPr>
          <w:trHeight w:val="20"/>
        </w:trPr>
        <w:tc>
          <w:tcPr>
            <w:tcW w:w="397" w:type="pct"/>
          </w:tcPr>
          <w:p w14:paraId="46D1B959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376" w:type="pct"/>
          </w:tcPr>
          <w:p w14:paraId="76C07175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TNCN đã kh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u tr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569" w:type="pct"/>
          </w:tcPr>
          <w:p w14:paraId="4FCD8572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[16]</w:t>
            </w:r>
          </w:p>
        </w:tc>
        <w:tc>
          <w:tcPr>
            <w:tcW w:w="658" w:type="pct"/>
          </w:tcPr>
          <w:p w14:paraId="1A854EA4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1D39719D" w14:textId="77777777" w:rsidTr="00FF14D2">
        <w:trPr>
          <w:trHeight w:val="20"/>
        </w:trPr>
        <w:tc>
          <w:tcPr>
            <w:tcW w:w="397" w:type="pct"/>
          </w:tcPr>
          <w:p w14:paraId="733267EA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03" w:type="pct"/>
            <w:gridSpan w:val="3"/>
          </w:tcPr>
          <w:p w14:paraId="6FC96BCC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Giá chuy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 mã hóa c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a cá nhân không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cư trú</w:t>
            </w:r>
          </w:p>
        </w:tc>
      </w:tr>
      <w:tr w:rsidR="00FF14D2" w:rsidRPr="00FF14D2" w14:paraId="175A7F11" w14:textId="77777777" w:rsidTr="00FF14D2">
        <w:trPr>
          <w:trHeight w:val="20"/>
        </w:trPr>
        <w:tc>
          <w:tcPr>
            <w:tcW w:w="397" w:type="pct"/>
          </w:tcPr>
          <w:p w14:paraId="3FC85B4B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376" w:type="pct"/>
          </w:tcPr>
          <w:p w14:paraId="04631C20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cá nhân không cư trú có giao d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693A9CDD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[17]</w:t>
            </w:r>
          </w:p>
        </w:tc>
        <w:tc>
          <w:tcPr>
            <w:tcW w:w="658" w:type="pct"/>
          </w:tcPr>
          <w:p w14:paraId="08A0AEB1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17EAE527" w14:textId="77777777" w:rsidTr="00FF14D2">
        <w:trPr>
          <w:trHeight w:val="20"/>
        </w:trPr>
        <w:tc>
          <w:tcPr>
            <w:tcW w:w="397" w:type="pct"/>
          </w:tcPr>
          <w:p w14:paraId="05C95C96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376" w:type="pct"/>
          </w:tcPr>
          <w:p w14:paraId="18F19CD1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giá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0819CBDB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[18]</w:t>
            </w:r>
          </w:p>
        </w:tc>
        <w:tc>
          <w:tcPr>
            <w:tcW w:w="658" w:type="pct"/>
          </w:tcPr>
          <w:p w14:paraId="60AE4070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24E7F5B6" w14:textId="77777777" w:rsidTr="00FF14D2">
        <w:trPr>
          <w:trHeight w:val="20"/>
        </w:trPr>
        <w:tc>
          <w:tcPr>
            <w:tcW w:w="397" w:type="pct"/>
          </w:tcPr>
          <w:p w14:paraId="2965C231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376" w:type="pct"/>
          </w:tcPr>
          <w:p w14:paraId="3FD78E0B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TNCN đã kh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u tr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569" w:type="pct"/>
          </w:tcPr>
          <w:p w14:paraId="4B711755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[19]</w:t>
            </w:r>
          </w:p>
        </w:tc>
        <w:tc>
          <w:tcPr>
            <w:tcW w:w="658" w:type="pct"/>
          </w:tcPr>
          <w:p w14:paraId="4C9901D4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16878E54" w14:textId="77777777" w:rsidTr="00FF14D2">
        <w:trPr>
          <w:trHeight w:val="20"/>
        </w:trPr>
        <w:tc>
          <w:tcPr>
            <w:tcW w:w="397" w:type="pct"/>
          </w:tcPr>
          <w:p w14:paraId="71CA1CD5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603" w:type="pct"/>
            <w:gridSpan w:val="3"/>
          </w:tcPr>
          <w:p w14:paraId="71C10FC9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Doanh thu 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chuy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mã hóa 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ngoài</w:t>
            </w:r>
          </w:p>
        </w:tc>
      </w:tr>
      <w:tr w:rsidR="00FF14D2" w:rsidRPr="00FF14D2" w14:paraId="75DC4FE0" w14:textId="77777777" w:rsidTr="00FF14D2">
        <w:trPr>
          <w:trHeight w:val="20"/>
        </w:trPr>
        <w:tc>
          <w:tcPr>
            <w:tcW w:w="397" w:type="pct"/>
          </w:tcPr>
          <w:p w14:paraId="696BED2D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76" w:type="pct"/>
          </w:tcPr>
          <w:p w14:paraId="6C76CE2E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c nư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c ngoài có giao d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24D0BE10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[20]</w:t>
            </w:r>
          </w:p>
        </w:tc>
        <w:tc>
          <w:tcPr>
            <w:tcW w:w="658" w:type="pct"/>
          </w:tcPr>
          <w:p w14:paraId="77182F52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06B127BC" w14:textId="77777777" w:rsidTr="00FF14D2">
        <w:trPr>
          <w:trHeight w:val="20"/>
        </w:trPr>
        <w:tc>
          <w:tcPr>
            <w:tcW w:w="397" w:type="pct"/>
          </w:tcPr>
          <w:p w14:paraId="1FF14494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76" w:type="pct"/>
          </w:tcPr>
          <w:p w14:paraId="05E0B384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doanh thu chuy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569" w:type="pct"/>
          </w:tcPr>
          <w:p w14:paraId="185388F3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[21]</w:t>
            </w:r>
          </w:p>
        </w:tc>
        <w:tc>
          <w:tcPr>
            <w:tcW w:w="658" w:type="pct"/>
          </w:tcPr>
          <w:p w14:paraId="57B99C61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755D96BD" w14:textId="77777777" w:rsidTr="00FF14D2">
        <w:trPr>
          <w:trHeight w:val="20"/>
        </w:trPr>
        <w:tc>
          <w:tcPr>
            <w:tcW w:w="397" w:type="pct"/>
          </w:tcPr>
          <w:p w14:paraId="554DF963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76" w:type="pct"/>
          </w:tcPr>
          <w:p w14:paraId="2B653D9B" w14:textId="77777777" w:rsidR="00052EBA" w:rsidRPr="00FF14D2" w:rsidRDefault="000065BF" w:rsidP="004A5847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TNDN đã kh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u tr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569" w:type="pct"/>
          </w:tcPr>
          <w:p w14:paraId="65F939B3" w14:textId="77777777" w:rsidR="00052EBA" w:rsidRPr="00FF14D2" w:rsidRDefault="000065BF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[22]</w:t>
            </w:r>
          </w:p>
        </w:tc>
        <w:tc>
          <w:tcPr>
            <w:tcW w:w="658" w:type="pct"/>
          </w:tcPr>
          <w:p w14:paraId="2527726D" w14:textId="77777777" w:rsidR="00052EBA" w:rsidRPr="00FF14D2" w:rsidRDefault="00052EBA" w:rsidP="004A5847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26CB404" w14:textId="77777777" w:rsidR="00052EBA" w:rsidRPr="00FF14D2" w:rsidRDefault="000065BF" w:rsidP="00BD3D7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lastRenderedPageBreak/>
        <w:t>Tôi cam đoan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khai trên là đúng và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đã khai./.</w:t>
      </w:r>
    </w:p>
    <w:p w14:paraId="60444612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320"/>
      </w:tblGrid>
      <w:tr w:rsidR="00FF14D2" w:rsidRPr="00FF14D2" w14:paraId="6B12021B" w14:textId="77777777" w:rsidTr="00FF14D2">
        <w:tc>
          <w:tcPr>
            <w:tcW w:w="2053" w:type="pct"/>
          </w:tcPr>
          <w:p w14:paraId="770D91AD" w14:textId="4F251255" w:rsidR="00BD3D79" w:rsidRPr="00FF14D2" w:rsidRDefault="00BD3D79" w:rsidP="00BD3D7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NHÂN VIÊN ĐẠI LÝ THUẾ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Họ và tên: ...............................</w:t>
            </w:r>
            <w:r w:rsidRPr="00FF14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Chứng chỉ hành nghề số: .......</w:t>
            </w:r>
          </w:p>
        </w:tc>
        <w:tc>
          <w:tcPr>
            <w:tcW w:w="2947" w:type="pct"/>
          </w:tcPr>
          <w:p w14:paraId="5E9A934E" w14:textId="49A866BB" w:rsidR="00BD3D79" w:rsidRPr="00FF14D2" w:rsidRDefault="00BD3D79" w:rsidP="00BD3D7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....., ngày ..... tháng ........ năm ........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NỘP THUẾ hoặc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ĐẠI DIỆN HỢP PHÁP CỦA NGƯỜI NỘP THUẾ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ký, ghi rõ họ tên; chức vụ và đóng dấu (nếu có)/ Ký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điện tử)</w:t>
            </w:r>
          </w:p>
        </w:tc>
      </w:tr>
    </w:tbl>
    <w:p w14:paraId="793365FB" w14:textId="35037E58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F42D1E6" w14:textId="502697C6" w:rsidR="00052EBA" w:rsidRPr="00FF14D2" w:rsidRDefault="00052EBA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3D1C5F" w14:textId="77777777" w:rsidR="00BD3D79" w:rsidRPr="00FF14D2" w:rsidRDefault="00BD3D79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BD3D79" w:rsidRPr="00FF14D2" w:rsidSect="00BD3D79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4"/>
        <w:gridCol w:w="4359"/>
      </w:tblGrid>
      <w:tr w:rsidR="00FF14D2" w:rsidRPr="00FF14D2" w14:paraId="57058ABE" w14:textId="77777777" w:rsidTr="00FF14D2">
        <w:tc>
          <w:tcPr>
            <w:tcW w:w="3438" w:type="pct"/>
            <w:tcBorders>
              <w:right w:val="single" w:sz="4" w:space="0" w:color="auto"/>
            </w:tcBorders>
          </w:tcPr>
          <w:p w14:paraId="10830EEE" w14:textId="77777777" w:rsidR="00BD3D79" w:rsidRPr="00FF14D2" w:rsidRDefault="00BD3D79" w:rsidP="00BD3D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972" w14:textId="4EB5DF19" w:rsidR="00BD3D79" w:rsidRPr="00FF14D2" w:rsidRDefault="00BD3D79" w:rsidP="00BD3D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225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 số:</w:t>
            </w: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01-1/BK-TSMH</w:t>
            </w: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(Kèm theo Thông tư số 41/2026/TT-BTC</w:t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ngày 06 tháng 4 năm 2026 của Bộ trưởng</w:t>
            </w:r>
            <w:r w:rsidRPr="00FF14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Bộ Tài chính)</w:t>
            </w:r>
          </w:p>
        </w:tc>
      </w:tr>
    </w:tbl>
    <w:p w14:paraId="684F17AF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F54184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2DB9852" w14:textId="77777777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D6F6020" w14:textId="77777777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KÊ CHI TI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A CÁ NHÂN CƯ TRÚ, CÁ NHÂN KHÔNG CƯ TRÚ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VÀ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NGOÀI CÓ HO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CHUY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MÃ HÓA</w:t>
      </w:r>
    </w:p>
    <w:p w14:paraId="24C77967" w14:textId="67827893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(Kèm theo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khai </w:t>
      </w:r>
      <w:r w:rsidR="00BD3D79" w:rsidRPr="00FF14D2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/TSMH)</w:t>
      </w:r>
    </w:p>
    <w:p w14:paraId="13892CBA" w14:textId="77777777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[01] K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 Tháng ... năm ...</w:t>
      </w:r>
    </w:p>
    <w:p w14:paraId="108599EA" w14:textId="75ACCD82" w:rsidR="00052EBA" w:rsidRPr="00FF14D2" w:rsidRDefault="000065BF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[02]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u: □</w:t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="00BD3D79" w:rsidRPr="00FF14D2">
        <w:rPr>
          <w:rFonts w:ascii="Arial" w:hAnsi="Arial" w:cs="Arial"/>
          <w:color w:val="000000" w:themeColor="text1"/>
          <w:sz w:val="20"/>
          <w:szCs w:val="20"/>
        </w:rPr>
        <w:tab/>
      </w:r>
      <w:r w:rsidRPr="00FF14D2">
        <w:rPr>
          <w:rFonts w:ascii="Arial" w:hAnsi="Arial" w:cs="Arial"/>
          <w:color w:val="000000" w:themeColor="text1"/>
          <w:sz w:val="20"/>
          <w:szCs w:val="20"/>
        </w:rPr>
        <w:t>[03] B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sung l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:...</w:t>
      </w:r>
    </w:p>
    <w:p w14:paraId="48439941" w14:textId="77777777" w:rsidR="00BD3D79" w:rsidRPr="00FF14D2" w:rsidRDefault="00BD3D79" w:rsidP="00BD3D79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06E5E47" w14:textId="31752ED1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[04] Tên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</w:t>
      </w:r>
    </w:p>
    <w:p w14:paraId="5523B371" w14:textId="299BA88A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[05] Mã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14D2" w:rsidRPr="00FF14D2"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59FD4AED" w14:textId="77777777" w:rsidR="00FF14D2" w:rsidRPr="00FF14D2" w:rsidRDefault="00FF14D2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8BA7BE" w14:textId="653059DC" w:rsidR="00052EBA" w:rsidRPr="00FF14D2" w:rsidRDefault="000065BF" w:rsidP="00FF14D2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n: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984"/>
        <w:gridCol w:w="515"/>
        <w:gridCol w:w="1805"/>
        <w:gridCol w:w="580"/>
        <w:gridCol w:w="801"/>
        <w:gridCol w:w="706"/>
        <w:gridCol w:w="469"/>
        <w:gridCol w:w="974"/>
        <w:gridCol w:w="541"/>
        <w:gridCol w:w="856"/>
        <w:gridCol w:w="544"/>
        <w:gridCol w:w="658"/>
        <w:gridCol w:w="1174"/>
        <w:gridCol w:w="1406"/>
        <w:gridCol w:w="658"/>
        <w:gridCol w:w="879"/>
      </w:tblGrid>
      <w:tr w:rsidR="00FF14D2" w:rsidRPr="00FF14D2" w14:paraId="34A27CD9" w14:textId="77777777" w:rsidTr="00FF14D2">
        <w:trPr>
          <w:trHeight w:val="20"/>
        </w:trPr>
        <w:tc>
          <w:tcPr>
            <w:tcW w:w="142" w:type="pct"/>
            <w:vAlign w:val="center"/>
          </w:tcPr>
          <w:p w14:paraId="62AEEC54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53" w:type="pct"/>
            <w:vAlign w:val="center"/>
          </w:tcPr>
          <w:p w14:paraId="6BAD3738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tên cá nhân/ Tên 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ngoài</w:t>
            </w:r>
          </w:p>
        </w:tc>
        <w:tc>
          <w:tcPr>
            <w:tcW w:w="185" w:type="pct"/>
            <w:vAlign w:val="center"/>
          </w:tcPr>
          <w:p w14:paraId="6F2C3DFA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Mã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647" w:type="pct"/>
            <w:vAlign w:val="center"/>
          </w:tcPr>
          <w:p w14:paraId="6C737EB9" w14:textId="488A48D0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danh cá nhân (S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CCCD)/</w:t>
            </w:r>
            <w:r w:rsidR="00FF14D2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chi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u/ Gi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 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danh 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 cá nhân 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(Trư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ờ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 h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 chưa có MST)</w:t>
            </w:r>
          </w:p>
        </w:tc>
        <w:tc>
          <w:tcPr>
            <w:tcW w:w="208" w:type="pct"/>
            <w:vAlign w:val="center"/>
          </w:tcPr>
          <w:p w14:paraId="25D16842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87" w:type="pct"/>
            <w:vAlign w:val="center"/>
          </w:tcPr>
          <w:p w14:paraId="6D9978ED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Ngày, tháng, năm sinh</w:t>
            </w:r>
          </w:p>
        </w:tc>
        <w:tc>
          <w:tcPr>
            <w:tcW w:w="253" w:type="pct"/>
            <w:vAlign w:val="center"/>
          </w:tcPr>
          <w:p w14:paraId="33C10AD8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gia cư trú thu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168" w:type="pct"/>
            <w:vAlign w:val="center"/>
          </w:tcPr>
          <w:p w14:paraId="0FC9C5EE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cư trú</w:t>
            </w:r>
          </w:p>
        </w:tc>
        <w:tc>
          <w:tcPr>
            <w:tcW w:w="349" w:type="pct"/>
            <w:vAlign w:val="center"/>
          </w:tcPr>
          <w:p w14:paraId="4ABAFD8C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tài kho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giao d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nhà 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tư</w:t>
            </w:r>
          </w:p>
        </w:tc>
        <w:tc>
          <w:tcPr>
            <w:tcW w:w="194" w:type="pct"/>
            <w:vAlign w:val="center"/>
          </w:tcPr>
          <w:p w14:paraId="029DC5A5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tài 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307" w:type="pct"/>
            <w:vAlign w:val="center"/>
          </w:tcPr>
          <w:p w14:paraId="79B3FFFD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ch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token (n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có)</w:t>
            </w:r>
          </w:p>
        </w:tc>
        <w:tc>
          <w:tcPr>
            <w:tcW w:w="195" w:type="pct"/>
            <w:vAlign w:val="center"/>
          </w:tcPr>
          <w:p w14:paraId="09707DD5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giao d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36" w:type="pct"/>
            <w:vAlign w:val="center"/>
          </w:tcPr>
          <w:p w14:paraId="3B981498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đi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giao d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421" w:type="pct"/>
            <w:vAlign w:val="center"/>
          </w:tcPr>
          <w:p w14:paraId="545AD83E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mã hóa chuy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04" w:type="pct"/>
            <w:vAlign w:val="center"/>
          </w:tcPr>
          <w:p w14:paraId="3C26B83D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Giá/doanh thu chuy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như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s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mã hóa</w:t>
            </w:r>
          </w:p>
        </w:tc>
        <w:tc>
          <w:tcPr>
            <w:tcW w:w="236" w:type="pct"/>
            <w:vAlign w:val="center"/>
          </w:tcPr>
          <w:p w14:paraId="3476BD59" w14:textId="500DECCF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FF14D2"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thu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đã kh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tr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315" w:type="pct"/>
            <w:vAlign w:val="center"/>
          </w:tcPr>
          <w:p w14:paraId="4A4ADA38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Thông tin cá nhân ki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soát</w:t>
            </w:r>
          </w:p>
        </w:tc>
      </w:tr>
      <w:tr w:rsidR="00FF14D2" w:rsidRPr="00FF14D2" w14:paraId="1472AEE7" w14:textId="77777777" w:rsidTr="00FF14D2">
        <w:trPr>
          <w:trHeight w:val="20"/>
        </w:trPr>
        <w:tc>
          <w:tcPr>
            <w:tcW w:w="142" w:type="pct"/>
            <w:vAlign w:val="center"/>
          </w:tcPr>
          <w:p w14:paraId="589C56E4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[06]</w:t>
            </w:r>
          </w:p>
        </w:tc>
        <w:tc>
          <w:tcPr>
            <w:tcW w:w="353" w:type="pct"/>
            <w:vAlign w:val="center"/>
          </w:tcPr>
          <w:p w14:paraId="00BE3C4D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[07]</w:t>
            </w:r>
          </w:p>
        </w:tc>
        <w:tc>
          <w:tcPr>
            <w:tcW w:w="185" w:type="pct"/>
            <w:vAlign w:val="center"/>
          </w:tcPr>
          <w:p w14:paraId="1D1C16CA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[08]</w:t>
            </w:r>
          </w:p>
        </w:tc>
        <w:tc>
          <w:tcPr>
            <w:tcW w:w="647" w:type="pct"/>
            <w:vAlign w:val="center"/>
          </w:tcPr>
          <w:p w14:paraId="59A2FB6E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[09]</w:t>
            </w:r>
          </w:p>
        </w:tc>
        <w:tc>
          <w:tcPr>
            <w:tcW w:w="208" w:type="pct"/>
            <w:vAlign w:val="center"/>
          </w:tcPr>
          <w:p w14:paraId="5C948B34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[10]</w:t>
            </w:r>
          </w:p>
        </w:tc>
        <w:tc>
          <w:tcPr>
            <w:tcW w:w="287" w:type="pct"/>
            <w:vAlign w:val="center"/>
          </w:tcPr>
          <w:p w14:paraId="49AD4320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[11]</w:t>
            </w:r>
          </w:p>
        </w:tc>
        <w:tc>
          <w:tcPr>
            <w:tcW w:w="253" w:type="pct"/>
            <w:vAlign w:val="center"/>
          </w:tcPr>
          <w:p w14:paraId="16F4F86C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[12]</w:t>
            </w:r>
          </w:p>
        </w:tc>
        <w:tc>
          <w:tcPr>
            <w:tcW w:w="168" w:type="pct"/>
            <w:vAlign w:val="center"/>
          </w:tcPr>
          <w:p w14:paraId="4EEAF9E3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[13]</w:t>
            </w:r>
          </w:p>
        </w:tc>
        <w:tc>
          <w:tcPr>
            <w:tcW w:w="349" w:type="pct"/>
            <w:vAlign w:val="center"/>
          </w:tcPr>
          <w:p w14:paraId="27814B37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[14]</w:t>
            </w:r>
          </w:p>
        </w:tc>
        <w:tc>
          <w:tcPr>
            <w:tcW w:w="194" w:type="pct"/>
            <w:vAlign w:val="center"/>
          </w:tcPr>
          <w:p w14:paraId="262F36FA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[15]</w:t>
            </w:r>
          </w:p>
        </w:tc>
        <w:tc>
          <w:tcPr>
            <w:tcW w:w="307" w:type="pct"/>
            <w:vAlign w:val="center"/>
          </w:tcPr>
          <w:p w14:paraId="7C5CDEEC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[16]</w:t>
            </w:r>
          </w:p>
        </w:tc>
        <w:tc>
          <w:tcPr>
            <w:tcW w:w="195" w:type="pct"/>
            <w:vAlign w:val="center"/>
          </w:tcPr>
          <w:p w14:paraId="11E0F63A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[17]</w:t>
            </w:r>
          </w:p>
        </w:tc>
        <w:tc>
          <w:tcPr>
            <w:tcW w:w="236" w:type="pct"/>
            <w:vAlign w:val="center"/>
          </w:tcPr>
          <w:p w14:paraId="7E52D786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[18]</w:t>
            </w:r>
          </w:p>
        </w:tc>
        <w:tc>
          <w:tcPr>
            <w:tcW w:w="421" w:type="pct"/>
            <w:vAlign w:val="center"/>
          </w:tcPr>
          <w:p w14:paraId="4B232252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[19]</w:t>
            </w:r>
          </w:p>
        </w:tc>
        <w:tc>
          <w:tcPr>
            <w:tcW w:w="504" w:type="pct"/>
            <w:vAlign w:val="center"/>
          </w:tcPr>
          <w:p w14:paraId="1DE87A55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[20]</w:t>
            </w:r>
          </w:p>
        </w:tc>
        <w:tc>
          <w:tcPr>
            <w:tcW w:w="236" w:type="pct"/>
            <w:vAlign w:val="center"/>
          </w:tcPr>
          <w:p w14:paraId="7AA9E0D9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[21]</w:t>
            </w:r>
          </w:p>
        </w:tc>
        <w:tc>
          <w:tcPr>
            <w:tcW w:w="315" w:type="pct"/>
            <w:vAlign w:val="center"/>
          </w:tcPr>
          <w:p w14:paraId="6223DA18" w14:textId="77777777" w:rsidR="00052EBA" w:rsidRPr="00FF14D2" w:rsidRDefault="000065BF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[22]</w:t>
            </w:r>
          </w:p>
        </w:tc>
      </w:tr>
      <w:tr w:rsidR="00FF14D2" w:rsidRPr="00FF14D2" w14:paraId="5E1AA384" w14:textId="77777777" w:rsidTr="00FF14D2">
        <w:trPr>
          <w:trHeight w:val="20"/>
        </w:trPr>
        <w:tc>
          <w:tcPr>
            <w:tcW w:w="142" w:type="pct"/>
            <w:vAlign w:val="center"/>
          </w:tcPr>
          <w:p w14:paraId="09A5F4DF" w14:textId="649342AC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858" w:type="pct"/>
            <w:gridSpan w:val="16"/>
            <w:vAlign w:val="center"/>
          </w:tcPr>
          <w:p w14:paraId="7E820C31" w14:textId="6D042EE6" w:rsidR="00FF14D2" w:rsidRPr="00FF14D2" w:rsidRDefault="00FF14D2" w:rsidP="00032B19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cư trú</w:t>
            </w:r>
          </w:p>
        </w:tc>
      </w:tr>
      <w:tr w:rsidR="00FF14D2" w:rsidRPr="00FF14D2" w14:paraId="3D7F53F4" w14:textId="77777777" w:rsidTr="00FF14D2">
        <w:trPr>
          <w:trHeight w:val="20"/>
        </w:trPr>
        <w:tc>
          <w:tcPr>
            <w:tcW w:w="142" w:type="pct"/>
            <w:vAlign w:val="center"/>
          </w:tcPr>
          <w:p w14:paraId="4221DDDF" w14:textId="20084F7B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8497C1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262A748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5C4D6F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2B7710C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11CC713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B206EF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564F1DE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43BFF84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7CC62C7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9A3BB7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95B00D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33D398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ED5246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1E2188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9D4953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B6E31F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8DFED31" w14:textId="77777777" w:rsidTr="00FF14D2">
        <w:trPr>
          <w:trHeight w:val="20"/>
        </w:trPr>
        <w:tc>
          <w:tcPr>
            <w:tcW w:w="142" w:type="pct"/>
            <w:vAlign w:val="center"/>
          </w:tcPr>
          <w:p w14:paraId="1E92E447" w14:textId="79DDE929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044C357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7AABB62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877B82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13E1979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5081AF1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1A26A50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5796B73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BFEB9F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6318A3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590CE2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F427EE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050AFC4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117CBE2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998BFC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74012F2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C7B7FB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3860692" w14:textId="77777777" w:rsidTr="00FF14D2">
        <w:trPr>
          <w:trHeight w:val="20"/>
        </w:trPr>
        <w:tc>
          <w:tcPr>
            <w:tcW w:w="142" w:type="pct"/>
            <w:vAlign w:val="center"/>
          </w:tcPr>
          <w:p w14:paraId="78A0433A" w14:textId="136FF36A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53" w:type="pct"/>
            <w:vAlign w:val="center"/>
          </w:tcPr>
          <w:p w14:paraId="37400F3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2F958B1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170531A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3D4F37D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31D772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C71541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62B4857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27046F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686083A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9A7371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EF8771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CFEA1F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6F98B2D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0118C5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C42B6B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6681F5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779286BD" w14:textId="77777777" w:rsidTr="00FF14D2">
        <w:trPr>
          <w:trHeight w:val="20"/>
        </w:trPr>
        <w:tc>
          <w:tcPr>
            <w:tcW w:w="1327" w:type="pct"/>
            <w:gridSpan w:val="4"/>
            <w:vAlign w:val="center"/>
          </w:tcPr>
          <w:p w14:paraId="1E2C175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  <w:gridSpan w:val="4"/>
            <w:vAlign w:val="center"/>
          </w:tcPr>
          <w:p w14:paraId="64DA7728" w14:textId="774DBA05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349" w:type="pct"/>
            <w:vAlign w:val="center"/>
          </w:tcPr>
          <w:p w14:paraId="2C1A37A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4D5369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29C188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966769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2AE086D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02A23DAE" w14:textId="52622B79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[23]</w:t>
            </w:r>
          </w:p>
        </w:tc>
        <w:tc>
          <w:tcPr>
            <w:tcW w:w="504" w:type="pct"/>
            <w:vAlign w:val="center"/>
          </w:tcPr>
          <w:p w14:paraId="2524DF94" w14:textId="2C2A9273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[24]</w:t>
            </w:r>
          </w:p>
        </w:tc>
        <w:tc>
          <w:tcPr>
            <w:tcW w:w="236" w:type="pct"/>
            <w:vAlign w:val="center"/>
          </w:tcPr>
          <w:p w14:paraId="12A2006B" w14:textId="5C342A3E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[25]</w:t>
            </w:r>
          </w:p>
        </w:tc>
        <w:tc>
          <w:tcPr>
            <w:tcW w:w="315" w:type="pct"/>
            <w:vAlign w:val="center"/>
          </w:tcPr>
          <w:p w14:paraId="6BF6D69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A38E9C0" w14:textId="77777777" w:rsidTr="00FF14D2">
        <w:trPr>
          <w:trHeight w:val="20"/>
        </w:trPr>
        <w:tc>
          <w:tcPr>
            <w:tcW w:w="142" w:type="pct"/>
            <w:vAlign w:val="center"/>
          </w:tcPr>
          <w:p w14:paraId="3C914D63" w14:textId="4AFFBCEE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858" w:type="pct"/>
            <w:gridSpan w:val="16"/>
            <w:vAlign w:val="center"/>
          </w:tcPr>
          <w:p w14:paraId="626F1301" w14:textId="140A1FDB" w:rsidR="00FF14D2" w:rsidRPr="00FF14D2" w:rsidRDefault="00FF14D2" w:rsidP="00032B19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Cá nhân không cư trú</w:t>
            </w:r>
          </w:p>
        </w:tc>
      </w:tr>
      <w:tr w:rsidR="00FF14D2" w:rsidRPr="00FF14D2" w14:paraId="676C6644" w14:textId="77777777" w:rsidTr="00FF14D2">
        <w:trPr>
          <w:trHeight w:val="20"/>
        </w:trPr>
        <w:tc>
          <w:tcPr>
            <w:tcW w:w="142" w:type="pct"/>
            <w:vAlign w:val="center"/>
          </w:tcPr>
          <w:p w14:paraId="260A50F1" w14:textId="0BC9E1B0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" w:type="pct"/>
            <w:vAlign w:val="center"/>
          </w:tcPr>
          <w:p w14:paraId="74CFFA5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69C4468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9D1ADC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6C04D99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111BC94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7205596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524459A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330383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BE9093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6146E0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58CD1E7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5015951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67065EF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A76E78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E9C004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1C46BE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6F8AE419" w14:textId="77777777" w:rsidTr="00FF14D2">
        <w:trPr>
          <w:trHeight w:val="20"/>
        </w:trPr>
        <w:tc>
          <w:tcPr>
            <w:tcW w:w="142" w:type="pct"/>
            <w:vAlign w:val="center"/>
          </w:tcPr>
          <w:p w14:paraId="22D4BD54" w14:textId="5AE3D415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5670051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22816CA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5A31F5D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49B13BA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F49795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0C1B18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11C3C86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EECF5A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398213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E4015B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B8F328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F914AE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3F3DAE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D22DA3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D195BB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0DFAA0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3C122AFF" w14:textId="77777777" w:rsidTr="00FF14D2">
        <w:trPr>
          <w:trHeight w:val="20"/>
        </w:trPr>
        <w:tc>
          <w:tcPr>
            <w:tcW w:w="142" w:type="pct"/>
            <w:vAlign w:val="center"/>
          </w:tcPr>
          <w:p w14:paraId="4AA7D8C0" w14:textId="714C1DD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53" w:type="pct"/>
            <w:vAlign w:val="center"/>
          </w:tcPr>
          <w:p w14:paraId="24331A5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5787343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78EAA79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5D2C8A5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10C361C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28BD28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39189C2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2C2BF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39A040E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3E5EBE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696ED6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571F74D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6CD355A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28A65F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276EE2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79C23B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BF470FB" w14:textId="77777777" w:rsidTr="00FF14D2">
        <w:trPr>
          <w:trHeight w:val="20"/>
        </w:trPr>
        <w:tc>
          <w:tcPr>
            <w:tcW w:w="1327" w:type="pct"/>
            <w:gridSpan w:val="4"/>
            <w:vAlign w:val="center"/>
          </w:tcPr>
          <w:p w14:paraId="60BE322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  <w:gridSpan w:val="4"/>
            <w:vAlign w:val="center"/>
          </w:tcPr>
          <w:p w14:paraId="44D72A12" w14:textId="6926C756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349" w:type="pct"/>
            <w:vAlign w:val="center"/>
          </w:tcPr>
          <w:p w14:paraId="0D75C2D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79C084D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9B480D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4CC0CC5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B6C23F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1EAB6B1B" w14:textId="3C2ED8D3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[26]</w:t>
            </w:r>
          </w:p>
        </w:tc>
        <w:tc>
          <w:tcPr>
            <w:tcW w:w="504" w:type="pct"/>
            <w:vAlign w:val="center"/>
          </w:tcPr>
          <w:p w14:paraId="3138B823" w14:textId="384B8773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[27]</w:t>
            </w:r>
          </w:p>
        </w:tc>
        <w:tc>
          <w:tcPr>
            <w:tcW w:w="236" w:type="pct"/>
            <w:vAlign w:val="center"/>
          </w:tcPr>
          <w:p w14:paraId="67FCDB92" w14:textId="78D326F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[28]</w:t>
            </w:r>
          </w:p>
        </w:tc>
        <w:tc>
          <w:tcPr>
            <w:tcW w:w="315" w:type="pct"/>
            <w:vAlign w:val="center"/>
          </w:tcPr>
          <w:p w14:paraId="6A806D7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5093B6C" w14:textId="77777777" w:rsidTr="00FF14D2">
        <w:trPr>
          <w:trHeight w:val="20"/>
        </w:trPr>
        <w:tc>
          <w:tcPr>
            <w:tcW w:w="142" w:type="pct"/>
            <w:vAlign w:val="center"/>
          </w:tcPr>
          <w:p w14:paraId="4EBF59B7" w14:textId="6AE6EAE8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4858" w:type="pct"/>
            <w:gridSpan w:val="16"/>
            <w:vAlign w:val="center"/>
          </w:tcPr>
          <w:p w14:paraId="26B3A68D" w14:textId="33D99859" w:rsidR="00FF14D2" w:rsidRPr="00FF14D2" w:rsidRDefault="00FF14D2" w:rsidP="00032B19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 chức nước ngoài</w:t>
            </w:r>
          </w:p>
        </w:tc>
      </w:tr>
      <w:tr w:rsidR="00FF14D2" w:rsidRPr="00FF14D2" w14:paraId="6174EB4E" w14:textId="77777777" w:rsidTr="00FF14D2">
        <w:trPr>
          <w:trHeight w:val="20"/>
        </w:trPr>
        <w:tc>
          <w:tcPr>
            <w:tcW w:w="142" w:type="pct"/>
            <w:vAlign w:val="center"/>
          </w:tcPr>
          <w:p w14:paraId="68A1265C" w14:textId="3DB65EE2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949757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622BE1C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48811B5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1C035544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6EAD81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A6FA6C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685E907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ED7F89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0E68CC3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570250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1A48D0A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7679C4C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387FCB6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9AB340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57F7521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61652D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2B392F1D" w14:textId="77777777" w:rsidTr="00FF14D2">
        <w:trPr>
          <w:trHeight w:val="20"/>
        </w:trPr>
        <w:tc>
          <w:tcPr>
            <w:tcW w:w="142" w:type="pct"/>
            <w:vAlign w:val="center"/>
          </w:tcPr>
          <w:p w14:paraId="62D3583B" w14:textId="1862D8B3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60ECC5A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7668231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1416E76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4DB7F6D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58483B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7BD205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5D8EEA9F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ECBAC0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76927ED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D18440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56F6EFF3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5A601FA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34AB5CD4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2D1500F7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9D2D64E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8742841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504D0CE8" w14:textId="77777777" w:rsidTr="00FF14D2">
        <w:trPr>
          <w:trHeight w:val="20"/>
        </w:trPr>
        <w:tc>
          <w:tcPr>
            <w:tcW w:w="142" w:type="pct"/>
            <w:vAlign w:val="center"/>
          </w:tcPr>
          <w:p w14:paraId="788DEFAC" w14:textId="6044EB1D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53" w:type="pct"/>
            <w:vAlign w:val="center"/>
          </w:tcPr>
          <w:p w14:paraId="78308F6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79FAF87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2C1B3CD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2BFA83FD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4A64000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38F2179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" w:type="pct"/>
            <w:vAlign w:val="center"/>
          </w:tcPr>
          <w:p w14:paraId="3A7FE2A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72728F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145B4EB8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DE7AB2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0B9DEDD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4BAB99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A6F6159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2DF67EB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6467A464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71A8AD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14D2" w:rsidRPr="00FF14D2" w14:paraId="079352CB" w14:textId="77777777" w:rsidTr="00FF14D2">
        <w:trPr>
          <w:trHeight w:val="20"/>
        </w:trPr>
        <w:tc>
          <w:tcPr>
            <w:tcW w:w="1327" w:type="pct"/>
            <w:gridSpan w:val="4"/>
            <w:vAlign w:val="center"/>
          </w:tcPr>
          <w:p w14:paraId="17FFDC06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pct"/>
            <w:gridSpan w:val="4"/>
            <w:vAlign w:val="center"/>
          </w:tcPr>
          <w:p w14:paraId="1614CFD4" w14:textId="2AE14BFE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349" w:type="pct"/>
            <w:vAlign w:val="center"/>
          </w:tcPr>
          <w:p w14:paraId="3775C08C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14:paraId="3B688E1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5207415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39120E0A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04B16942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251FB15D" w14:textId="3851B5E3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[29]</w:t>
            </w:r>
          </w:p>
        </w:tc>
        <w:tc>
          <w:tcPr>
            <w:tcW w:w="504" w:type="pct"/>
            <w:vAlign w:val="center"/>
          </w:tcPr>
          <w:p w14:paraId="4BE412F4" w14:textId="4BFFC675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[30]</w:t>
            </w:r>
          </w:p>
        </w:tc>
        <w:tc>
          <w:tcPr>
            <w:tcW w:w="236" w:type="pct"/>
            <w:vAlign w:val="center"/>
          </w:tcPr>
          <w:p w14:paraId="07B7F023" w14:textId="723B0B1B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[31]</w:t>
            </w:r>
          </w:p>
        </w:tc>
        <w:tc>
          <w:tcPr>
            <w:tcW w:w="315" w:type="pct"/>
            <w:vAlign w:val="center"/>
          </w:tcPr>
          <w:p w14:paraId="36842BDB" w14:textId="77777777" w:rsidR="00FF14D2" w:rsidRPr="00FF14D2" w:rsidRDefault="00FF14D2" w:rsidP="00032B19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36495E" w14:textId="77777777" w:rsidR="00052EBA" w:rsidRPr="00FF14D2" w:rsidRDefault="00052EBA" w:rsidP="00FF14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EC0ABA7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Tôi cam đoan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khai trên là đúng và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đã khai./.</w:t>
      </w:r>
    </w:p>
    <w:p w14:paraId="7B1702AD" w14:textId="77777777" w:rsidR="00FF14D2" w:rsidRPr="00FF14D2" w:rsidRDefault="00FF14D2" w:rsidP="00FF14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8227"/>
      </w:tblGrid>
      <w:tr w:rsidR="00FF14D2" w:rsidRPr="00FF14D2" w14:paraId="703664DD" w14:textId="77777777" w:rsidTr="00FF14D2">
        <w:tc>
          <w:tcPr>
            <w:tcW w:w="2053" w:type="pct"/>
          </w:tcPr>
          <w:p w14:paraId="639A9BB6" w14:textId="77777777" w:rsidR="00FF14D2" w:rsidRPr="00FF14D2" w:rsidRDefault="00FF14D2" w:rsidP="00F64F3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NHÂN VIÊN ĐẠI LÝ THUẾ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Họ và tên: ...............................</w:t>
            </w:r>
            <w:r w:rsidRPr="00FF14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Chứng chỉ hành nghề số: .......</w:t>
            </w:r>
          </w:p>
        </w:tc>
        <w:tc>
          <w:tcPr>
            <w:tcW w:w="2947" w:type="pct"/>
          </w:tcPr>
          <w:p w14:paraId="3D549073" w14:textId="30B145B9" w:rsidR="00FF14D2" w:rsidRPr="00FF14D2" w:rsidRDefault="00FF14D2" w:rsidP="00F64F36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....., ngày ..... tháng ........ năm ........</w:t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NỘP THUẾ hoặc</w:t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ĐẠI DIỆN HỢP PHÁP CỦA NGƯỜI NỘP THUẾ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ký, ghi rõ họ tên; chức vụ và đóng dấu (nếu có)/ Ký điện tử)</w:t>
            </w:r>
          </w:p>
        </w:tc>
      </w:tr>
    </w:tbl>
    <w:p w14:paraId="5D70008A" w14:textId="5CF8A884" w:rsidR="00FF14D2" w:rsidRPr="00FF14D2" w:rsidRDefault="00FF14D2" w:rsidP="00FF14D2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F14D2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__________________________</w:t>
      </w:r>
    </w:p>
    <w:p w14:paraId="1E95CAE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739607E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1.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Chú vi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t: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CCCD: Căn cư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công dân; MST: Mã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5DBA697B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2.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Mã tài kho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giao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nhà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tư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[14]): Là mã tài kho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mà nhà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tư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khi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tài kho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hóa.</w:t>
      </w:r>
    </w:p>
    <w:p w14:paraId="536D8CFE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3.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Mã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[15]): Ghi mã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danh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trong giao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(ví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: BTC, ETH, USDT).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không có mã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danh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bi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trên th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ng, kê khai theo mã nh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di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do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trong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lý giao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ch.</w:t>
      </w:r>
    </w:p>
    <w:p w14:paraId="2CC6C90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4.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token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[16]): Ghi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thông minh (smart contract address)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token trên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ng blockchain tương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(n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có).</w:t>
      </w:r>
    </w:p>
    <w:p w14:paraId="611B3329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5.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Giá/Doanh thu chuy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[20]): Kê khai giá ho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doanh thu chuy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mã hóa phát sinh theo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l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giao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cá nhân,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ngoài.</w:t>
      </w:r>
    </w:p>
    <w:p w14:paraId="6B86A460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>6.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[21]): Kê khai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TNCN,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TNDN đã kh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phát sinh theo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l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giao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cá nhân,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ngoài.</w:t>
      </w:r>
    </w:p>
    <w:p w14:paraId="275CFA14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7.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Thông tin cá nhân ki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soát (Ch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tiêu [22]): Áp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ngư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là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ngoài.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kê khai thông tin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cá nhân có quy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ki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soát th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ngoài theo thông tin do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ngoài cung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p, bao g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thi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các thông tin: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và tên,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gia cư trú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,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và thông tin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danh.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có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hai cá nhân ki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soát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lên, kê khai thông tin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cá nhân ki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soát.</w:t>
      </w:r>
    </w:p>
    <w:p w14:paraId="34F286D7" w14:textId="183CD505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8.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các 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thông tin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M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01-1/BK-TSM</w:t>
      </w:r>
      <w:r w:rsidR="00E33024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đư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cung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lưu tr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dư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đi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và b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o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kh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năng trích xu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t, k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xu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theo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có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trúc (bao g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m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XML ho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d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tương đương)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c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công tác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lý,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i chi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u và t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thông tin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cơ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quan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theo quy đ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nh c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a pháp lu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388EA9A9" w14:textId="77777777" w:rsidR="00FF14D2" w:rsidRPr="00FF14D2" w:rsidRDefault="00FF14D2" w:rsidP="00BD3D79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8557DC3" w14:textId="77777777" w:rsidR="00FF14D2" w:rsidRPr="00FF14D2" w:rsidRDefault="00FF14D2" w:rsidP="00BD3D79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  <w:sectPr w:rsidR="00FF14D2" w:rsidRPr="00FF14D2" w:rsidSect="00BD3D79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1"/>
      </w:tblGrid>
      <w:tr w:rsidR="00FF14D2" w:rsidRPr="00FF14D2" w14:paraId="0C57D5F3" w14:textId="77777777" w:rsidTr="00FF14D2">
        <w:tc>
          <w:tcPr>
            <w:tcW w:w="2500" w:type="pct"/>
            <w:tcBorders>
              <w:right w:val="single" w:sz="4" w:space="0" w:color="auto"/>
            </w:tcBorders>
          </w:tcPr>
          <w:p w14:paraId="35BDF19B" w14:textId="77777777" w:rsidR="00FF14D2" w:rsidRPr="00FF14D2" w:rsidRDefault="00FF14D2" w:rsidP="00FF14D2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4B5" w14:textId="78841780" w:rsidR="00FF14D2" w:rsidRPr="00FF14D2" w:rsidRDefault="00FF14D2" w:rsidP="00FF14D2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9322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Mẫu số:</w:t>
            </w:r>
            <w:r w:rsidRPr="00FF14D2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01/CTKT-TSMH</w:t>
            </w:r>
            <w:r w:rsidRPr="00FF14D2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(Kèm theo Thông tư số 41/2026/TT-BTC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ngày 06 tháng 4 năm 2026 của Bộ trưởng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Bộ Tài chính)</w:t>
            </w:r>
          </w:p>
        </w:tc>
      </w:tr>
    </w:tbl>
    <w:p w14:paraId="746F9935" w14:textId="77777777" w:rsidR="00FF14D2" w:rsidRPr="00FF14D2" w:rsidRDefault="00FF14D2" w:rsidP="00FF14D2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8576347" w14:textId="16222434" w:rsidR="00052EBA" w:rsidRPr="00FF14D2" w:rsidRDefault="000065BF" w:rsidP="00FF14D2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FF14D2" w:rsidRPr="00FF14D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FF14D2" w:rsidRPr="00FF14D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FF14D2" w:rsidRPr="00FF14D2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</w:p>
    <w:p w14:paraId="0B885C95" w14:textId="77777777" w:rsidR="00052EBA" w:rsidRPr="00FF14D2" w:rsidRDefault="000065BF" w:rsidP="00FF14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 CÁ NHÂN CƯ TRÚ, CÁ NHÂN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KHÔNG CƯ TRÚ VÀ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NGOÀI CÓ HO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br/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N MÃ HÓA</w:t>
      </w:r>
    </w:p>
    <w:p w14:paraId="0954860A" w14:textId="77777777" w:rsidR="00052EBA" w:rsidRPr="00FF14D2" w:rsidRDefault="000065BF" w:rsidP="00FF14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Năm:...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8"/>
        <w:gridCol w:w="2968"/>
      </w:tblGrid>
      <w:tr w:rsidR="00FF14D2" w:rsidRPr="00FF14D2" w14:paraId="7DC1076A" w14:textId="77777777" w:rsidTr="00FF14D2">
        <w:tc>
          <w:tcPr>
            <w:tcW w:w="3356" w:type="pct"/>
          </w:tcPr>
          <w:p w14:paraId="5F867A7E" w14:textId="77777777" w:rsidR="00FF14D2" w:rsidRPr="00FF14D2" w:rsidRDefault="00FF14D2" w:rsidP="00FF14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pct"/>
          </w:tcPr>
          <w:p w14:paraId="4516261D" w14:textId="0297049E" w:rsidR="00FF14D2" w:rsidRPr="00FF14D2" w:rsidRDefault="00FF14D2" w:rsidP="00FF14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 số: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Ký hiệu: 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</w:t>
            </w:r>
          </w:p>
        </w:tc>
      </w:tr>
    </w:tbl>
    <w:p w14:paraId="0A0D13C3" w14:textId="77777777" w:rsidR="00FF14D2" w:rsidRPr="00FF14D2" w:rsidRDefault="00FF14D2" w:rsidP="00FF14D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3AA782" w14:textId="7E86879A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TIN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0390203" w14:textId="2B9256FC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[01] Tên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</w:t>
      </w:r>
    </w:p>
    <w:p w14:paraId="060F1A7D" w14:textId="7060747C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[02] Mã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</w:t>
      </w:r>
    </w:p>
    <w:p w14:paraId="0C77E862" w14:textId="7CC88770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[03]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</w:t>
      </w:r>
    </w:p>
    <w:p w14:paraId="6F1AA934" w14:textId="344F3B2A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[04]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</w:t>
      </w:r>
    </w:p>
    <w:p w14:paraId="6CDA132B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TIN CÁ NHÂN, T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051E4C64" w14:textId="01C4B0DD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[05] Tên tài kho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 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</w:t>
      </w:r>
    </w:p>
    <w:p w14:paraId="76653DDD" w14:textId="5C38844A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[06] Tên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ngoài/H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và tên cá nhân: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</w:t>
      </w:r>
    </w:p>
    <w:p w14:paraId="25034790" w14:textId="4AF987D4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[07] Mã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</w:t>
      </w:r>
    </w:p>
    <w:p w14:paraId="09DD37F5" w14:textId="35E2F626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[08] Qu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ch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...............................................................................................................</w:t>
      </w:r>
    </w:p>
    <w:p w14:paraId="06B860EA" w14:textId="7E0CE543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[09]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</w:t>
      </w:r>
    </w:p>
    <w:p w14:paraId="6A6A993E" w14:textId="4EE4B2EE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[10] Đi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i: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 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[11] Email: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</w:t>
      </w:r>
    </w:p>
    <w:p w14:paraId="1685CE1F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[12]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danh cá nhân (S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CCCD)/H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u/Gi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nh danh c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a cá nhân</w:t>
      </w:r>
    </w:p>
    <w:p w14:paraId="264132A3" w14:textId="0DDDED4D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(Trư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ng h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i/>
          <w:color w:val="000000" w:themeColor="text1"/>
          <w:sz w:val="20"/>
          <w:szCs w:val="20"/>
        </w:rPr>
        <w:t>p chưa có MST):</w:t>
      </w:r>
      <w:r w:rsidR="00FF14D2" w:rsidRPr="00FF14D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F14D2" w:rsidRPr="00FF14D2">
        <w:rPr>
          <w:rFonts w:ascii="Arial" w:hAnsi="Arial" w:cs="Arial"/>
          <w:i/>
          <w:iCs/>
          <w:color w:val="000000" w:themeColor="text1"/>
          <w:sz w:val="20"/>
          <w:szCs w:val="20"/>
        </w:rPr>
        <w:t>.................................................................................</w:t>
      </w:r>
    </w:p>
    <w:p w14:paraId="2E40539C" w14:textId="77777777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THÔNG TIN S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 xml:space="preserve"> ĐÃ KH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b/>
          <w:color w:val="000000" w:themeColor="text1"/>
          <w:sz w:val="20"/>
          <w:szCs w:val="20"/>
        </w:rPr>
        <w:t>Ừ</w:t>
      </w:r>
    </w:p>
    <w:p w14:paraId="74D44A94" w14:textId="73EAB48A" w:rsidR="00052EBA" w:rsidRPr="00FF14D2" w:rsidRDefault="000065BF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[13] Giá/doanh thu chuy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n mã hóa: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</w:t>
      </w:r>
    </w:p>
    <w:p w14:paraId="0F3E17D7" w14:textId="0774EB1E" w:rsidR="00052EBA" w:rsidRPr="00FF14D2" w:rsidRDefault="000065BF" w:rsidP="00FF14D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14D2">
        <w:rPr>
          <w:rFonts w:ascii="Arial" w:hAnsi="Arial" w:cs="Arial"/>
          <w:color w:val="000000" w:themeColor="text1"/>
          <w:sz w:val="20"/>
          <w:szCs w:val="20"/>
        </w:rPr>
        <w:t>[14] S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TNCN/S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 xml:space="preserve"> TNDN đã kh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F14D2">
        <w:rPr>
          <w:rFonts w:ascii="Arial" w:hAnsi="Arial" w:cs="Arial"/>
          <w:color w:val="000000" w:themeColor="text1"/>
          <w:sz w:val="20"/>
          <w:szCs w:val="20"/>
        </w:rPr>
        <w:t>:</w:t>
      </w:r>
      <w:r w:rsidR="00FF14D2" w:rsidRPr="00FF14D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</w:t>
      </w:r>
    </w:p>
    <w:p w14:paraId="2F2A31BC" w14:textId="77777777" w:rsidR="00FF14D2" w:rsidRPr="00FF14D2" w:rsidRDefault="00FF14D2" w:rsidP="00FF14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F14D2" w:rsidRPr="00FF14D2" w14:paraId="72A27021" w14:textId="77777777" w:rsidTr="00FF14D2">
        <w:tc>
          <w:tcPr>
            <w:tcW w:w="2500" w:type="pct"/>
          </w:tcPr>
          <w:p w14:paraId="7B14E6F1" w14:textId="77777777" w:rsidR="00FF14D2" w:rsidRPr="00FF14D2" w:rsidRDefault="00FF14D2" w:rsidP="00FF14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BECB32B" w14:textId="63D164E7" w:rsidR="00FF14D2" w:rsidRPr="00FF14D2" w:rsidRDefault="00FF14D2" w:rsidP="00FF14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......, ngày ...... tháng ..... năm .....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TỔ CHỨC KHẤU TRỪ, NỘP THAY</w:t>
            </w:r>
            <w:r w:rsidRPr="00FF14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F14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 điện tử, chữ ký số)</w:t>
            </w:r>
          </w:p>
        </w:tc>
      </w:tr>
    </w:tbl>
    <w:p w14:paraId="7E0F2D2F" w14:textId="77777777" w:rsidR="00FF14D2" w:rsidRPr="00FF14D2" w:rsidRDefault="00FF14D2" w:rsidP="00BD3D79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F14D2" w:rsidRPr="00FF14D2" w:rsidSect="00FF14D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EBB63" w14:textId="77777777" w:rsidR="000065BF" w:rsidRDefault="000065BF">
      <w:pPr>
        <w:spacing w:after="0" w:line="240" w:lineRule="auto"/>
      </w:pPr>
      <w:r>
        <w:separator/>
      </w:r>
    </w:p>
  </w:endnote>
  <w:endnote w:type="continuationSeparator" w:id="0">
    <w:p w14:paraId="126DAEE1" w14:textId="77777777" w:rsidR="000065BF" w:rsidRDefault="0000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D09D" w14:textId="77777777" w:rsidR="000065BF" w:rsidRDefault="000065BF">
      <w:pPr>
        <w:spacing w:after="0" w:line="240" w:lineRule="auto"/>
      </w:pPr>
      <w:r>
        <w:separator/>
      </w:r>
    </w:p>
  </w:footnote>
  <w:footnote w:type="continuationSeparator" w:id="0">
    <w:p w14:paraId="71831EE3" w14:textId="77777777" w:rsidR="000065BF" w:rsidRDefault="0000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BA"/>
    <w:rsid w:val="000065BF"/>
    <w:rsid w:val="00032B19"/>
    <w:rsid w:val="00052EBA"/>
    <w:rsid w:val="000C1939"/>
    <w:rsid w:val="000D4EEE"/>
    <w:rsid w:val="0024324D"/>
    <w:rsid w:val="00344D5D"/>
    <w:rsid w:val="004A5847"/>
    <w:rsid w:val="007661E8"/>
    <w:rsid w:val="008E0089"/>
    <w:rsid w:val="00922457"/>
    <w:rsid w:val="00A93225"/>
    <w:rsid w:val="00BD3D79"/>
    <w:rsid w:val="00C3209D"/>
    <w:rsid w:val="00C43FEB"/>
    <w:rsid w:val="00C51187"/>
    <w:rsid w:val="00D92FFB"/>
    <w:rsid w:val="00E33024"/>
    <w:rsid w:val="00F570B2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BA16"/>
  <w15:docId w15:val="{144AC4A0-889E-472B-8DF6-EDD52E41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9"/>
  </w:style>
  <w:style w:type="paragraph" w:styleId="Footer">
    <w:name w:val="footer"/>
    <w:basedOn w:val="Normal"/>
    <w:link w:val="FooterChar"/>
    <w:uiPriority w:val="99"/>
    <w:unhideWhenUsed/>
    <w:rsid w:val="00BD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9"/>
  </w:style>
  <w:style w:type="table" w:styleId="TableGrid">
    <w:name w:val="Table Grid"/>
    <w:basedOn w:val="TableNormal"/>
    <w:uiPriority w:val="39"/>
    <w:rsid w:val="00BD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29</cp:revision>
  <dcterms:created xsi:type="dcterms:W3CDTF">2026-04-07T15:23:00Z</dcterms:created>
  <dcterms:modified xsi:type="dcterms:W3CDTF">2026-04-17T01:29:00Z</dcterms:modified>
</cp:coreProperties>
</file>