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8C6BD7" w:rsidRPr="006468FC" w14:paraId="264977B3" w14:textId="77777777">
        <w:tc>
          <w:tcPr>
            <w:tcW w:w="1645" w:type="pct"/>
          </w:tcPr>
          <w:p w14:paraId="551B0E4E" w14:textId="367B8654" w:rsidR="008C6BD7" w:rsidRPr="006468FC" w:rsidRDefault="00B07EE9" w:rsidP="006468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b/>
                <w:bCs/>
                <w:sz w:val="20"/>
                <w:szCs w:val="20"/>
              </w:rPr>
              <w:t>CHÍNH PH</w:t>
            </w:r>
            <w:r w:rsidRPr="006468FC">
              <w:rPr>
                <w:rFonts w:ascii="Arial" w:hAnsi="Arial" w:cs="Arial"/>
                <w:b/>
                <w:bCs/>
                <w:sz w:val="20"/>
                <w:szCs w:val="20"/>
              </w:rPr>
              <w:t>Ủ</w:t>
            </w:r>
            <w:r w:rsidRPr="006468F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468FC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6468FC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6468FC">
              <w:rPr>
                <w:rFonts w:ascii="Arial" w:hAnsi="Arial" w:cs="Arial"/>
                <w:sz w:val="20"/>
                <w:szCs w:val="20"/>
              </w:rPr>
              <w:t>ố</w:t>
            </w:r>
            <w:r w:rsidRPr="006468FC">
              <w:rPr>
                <w:rFonts w:ascii="Arial" w:hAnsi="Arial" w:cs="Arial"/>
                <w:sz w:val="20"/>
                <w:szCs w:val="20"/>
              </w:rPr>
              <w:t>: 198/2026/NĐ-CP</w:t>
            </w:r>
          </w:p>
        </w:tc>
        <w:tc>
          <w:tcPr>
            <w:tcW w:w="3355" w:type="pct"/>
          </w:tcPr>
          <w:p w14:paraId="0A00B04A" w14:textId="317849FF" w:rsidR="008C6BD7" w:rsidRPr="006468FC" w:rsidRDefault="00B07EE9" w:rsidP="006468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6468FC">
              <w:rPr>
                <w:rFonts w:ascii="Arial" w:hAnsi="Arial" w:cs="Arial"/>
                <w:sz w:val="20"/>
                <w:szCs w:val="20"/>
              </w:rPr>
              <w:br/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6468FC">
              <w:rPr>
                <w:rFonts w:ascii="Arial" w:hAnsi="Arial" w:cs="Arial"/>
                <w:sz w:val="20"/>
                <w:szCs w:val="20"/>
              </w:rPr>
              <w:br/>
            </w:r>
            <w:r w:rsidRPr="006468F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5777B437" w14:textId="77777777" w:rsidR="008C6BD7" w:rsidRPr="006468FC" w:rsidRDefault="00B07EE9" w:rsidP="006468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6468FC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i/>
                <w:sz w:val="20"/>
                <w:szCs w:val="20"/>
              </w:rPr>
              <w:t>i, ngày 03 tháng 6 năm 2026</w:t>
            </w:r>
          </w:p>
        </w:tc>
      </w:tr>
    </w:tbl>
    <w:p w14:paraId="2D3896DA" w14:textId="77777777" w:rsidR="006468FC" w:rsidRPr="006468FC" w:rsidRDefault="006468FC" w:rsidP="006468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285175" w14:textId="77777777" w:rsidR="006468FC" w:rsidRPr="006468FC" w:rsidRDefault="006468FC" w:rsidP="006468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81E012" w14:textId="3EC9F136" w:rsidR="008C6BD7" w:rsidRPr="006468FC" w:rsidRDefault="00B07EE9" w:rsidP="006468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b/>
          <w:sz w:val="20"/>
          <w:szCs w:val="20"/>
        </w:rPr>
        <w:t>NGH</w:t>
      </w:r>
      <w:r w:rsidRPr="006468FC">
        <w:rPr>
          <w:rFonts w:ascii="Arial" w:hAnsi="Arial" w:cs="Arial"/>
          <w:b/>
          <w:sz w:val="20"/>
          <w:szCs w:val="20"/>
        </w:rPr>
        <w:t>Ị</w:t>
      </w:r>
      <w:r w:rsidRPr="006468FC">
        <w:rPr>
          <w:rFonts w:ascii="Arial" w:hAnsi="Arial" w:cs="Arial"/>
          <w:b/>
          <w:sz w:val="20"/>
          <w:szCs w:val="20"/>
        </w:rPr>
        <w:t xml:space="preserve"> Đ</w:t>
      </w:r>
      <w:r w:rsidRPr="006468FC">
        <w:rPr>
          <w:rFonts w:ascii="Arial" w:hAnsi="Arial" w:cs="Arial"/>
          <w:b/>
          <w:sz w:val="20"/>
          <w:szCs w:val="20"/>
        </w:rPr>
        <w:t>Ị</w:t>
      </w:r>
      <w:r w:rsidRPr="006468FC">
        <w:rPr>
          <w:rFonts w:ascii="Arial" w:hAnsi="Arial" w:cs="Arial"/>
          <w:b/>
          <w:sz w:val="20"/>
          <w:szCs w:val="20"/>
        </w:rPr>
        <w:t>NH</w:t>
      </w:r>
    </w:p>
    <w:p w14:paraId="707E0EC4" w14:textId="77777777" w:rsidR="008C6BD7" w:rsidRPr="006468FC" w:rsidRDefault="00B07EE9" w:rsidP="006468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68FC">
        <w:rPr>
          <w:rFonts w:ascii="Arial" w:hAnsi="Arial" w:cs="Arial"/>
          <w:b/>
          <w:sz w:val="20"/>
          <w:szCs w:val="20"/>
        </w:rPr>
        <w:t>S</w:t>
      </w:r>
      <w:r w:rsidRPr="006468FC">
        <w:rPr>
          <w:rFonts w:ascii="Arial" w:hAnsi="Arial" w:cs="Arial"/>
          <w:b/>
          <w:sz w:val="20"/>
          <w:szCs w:val="20"/>
        </w:rPr>
        <w:t>ử</w:t>
      </w:r>
      <w:r w:rsidRPr="006468FC">
        <w:rPr>
          <w:rFonts w:ascii="Arial" w:hAnsi="Arial" w:cs="Arial"/>
          <w:b/>
          <w:sz w:val="20"/>
          <w:szCs w:val="20"/>
        </w:rPr>
        <w:t>a đ</w:t>
      </w:r>
      <w:r w:rsidRPr="006468FC">
        <w:rPr>
          <w:rFonts w:ascii="Arial" w:hAnsi="Arial" w:cs="Arial"/>
          <w:b/>
          <w:sz w:val="20"/>
          <w:szCs w:val="20"/>
        </w:rPr>
        <w:t>ổ</w:t>
      </w:r>
      <w:r w:rsidRPr="006468FC">
        <w:rPr>
          <w:rFonts w:ascii="Arial" w:hAnsi="Arial" w:cs="Arial"/>
          <w:b/>
          <w:sz w:val="20"/>
          <w:szCs w:val="20"/>
        </w:rPr>
        <w:t>i, b</w:t>
      </w:r>
      <w:r w:rsidRPr="006468FC">
        <w:rPr>
          <w:rFonts w:ascii="Arial" w:hAnsi="Arial" w:cs="Arial"/>
          <w:b/>
          <w:sz w:val="20"/>
          <w:szCs w:val="20"/>
        </w:rPr>
        <w:t>ổ</w:t>
      </w:r>
      <w:r w:rsidRPr="006468FC">
        <w:rPr>
          <w:rFonts w:ascii="Arial" w:hAnsi="Arial" w:cs="Arial"/>
          <w:b/>
          <w:sz w:val="20"/>
          <w:szCs w:val="20"/>
        </w:rPr>
        <w:t xml:space="preserve"> sung m</w:t>
      </w:r>
      <w:r w:rsidRPr="006468FC">
        <w:rPr>
          <w:rFonts w:ascii="Arial" w:hAnsi="Arial" w:cs="Arial"/>
          <w:b/>
          <w:sz w:val="20"/>
          <w:szCs w:val="20"/>
        </w:rPr>
        <w:t>ộ</w:t>
      </w:r>
      <w:r w:rsidRPr="006468FC">
        <w:rPr>
          <w:rFonts w:ascii="Arial" w:hAnsi="Arial" w:cs="Arial"/>
          <w:b/>
          <w:sz w:val="20"/>
          <w:szCs w:val="20"/>
        </w:rPr>
        <w:t>t s</w:t>
      </w:r>
      <w:r w:rsidRPr="006468FC">
        <w:rPr>
          <w:rFonts w:ascii="Arial" w:hAnsi="Arial" w:cs="Arial"/>
          <w:b/>
          <w:sz w:val="20"/>
          <w:szCs w:val="20"/>
        </w:rPr>
        <w:t>ố</w:t>
      </w:r>
      <w:r w:rsidRPr="006468FC">
        <w:rPr>
          <w:rFonts w:ascii="Arial" w:hAnsi="Arial" w:cs="Arial"/>
          <w:b/>
          <w:sz w:val="20"/>
          <w:szCs w:val="20"/>
        </w:rPr>
        <w:t xml:space="preserve"> đi</w:t>
      </w:r>
      <w:r w:rsidRPr="006468FC">
        <w:rPr>
          <w:rFonts w:ascii="Arial" w:hAnsi="Arial" w:cs="Arial"/>
          <w:b/>
          <w:sz w:val="20"/>
          <w:szCs w:val="20"/>
        </w:rPr>
        <w:t>ề</w:t>
      </w:r>
      <w:r w:rsidRPr="006468FC">
        <w:rPr>
          <w:rFonts w:ascii="Arial" w:hAnsi="Arial" w:cs="Arial"/>
          <w:b/>
          <w:sz w:val="20"/>
          <w:szCs w:val="20"/>
        </w:rPr>
        <w:t>u c</w:t>
      </w:r>
      <w:r w:rsidRPr="006468FC">
        <w:rPr>
          <w:rFonts w:ascii="Arial" w:hAnsi="Arial" w:cs="Arial"/>
          <w:b/>
          <w:sz w:val="20"/>
          <w:szCs w:val="20"/>
        </w:rPr>
        <w:t>ủ</w:t>
      </w:r>
      <w:r w:rsidRPr="006468FC">
        <w:rPr>
          <w:rFonts w:ascii="Arial" w:hAnsi="Arial" w:cs="Arial"/>
          <w:b/>
          <w:sz w:val="20"/>
          <w:szCs w:val="20"/>
        </w:rPr>
        <w:t>a Ngh</w:t>
      </w:r>
      <w:r w:rsidRPr="006468FC">
        <w:rPr>
          <w:rFonts w:ascii="Arial" w:hAnsi="Arial" w:cs="Arial"/>
          <w:b/>
          <w:sz w:val="20"/>
          <w:szCs w:val="20"/>
        </w:rPr>
        <w:t>ị</w:t>
      </w:r>
      <w:r w:rsidRPr="006468FC">
        <w:rPr>
          <w:rFonts w:ascii="Arial" w:hAnsi="Arial" w:cs="Arial"/>
          <w:b/>
          <w:sz w:val="20"/>
          <w:szCs w:val="20"/>
        </w:rPr>
        <w:t xml:space="preserve"> đ</w:t>
      </w:r>
      <w:r w:rsidRPr="006468FC">
        <w:rPr>
          <w:rFonts w:ascii="Arial" w:hAnsi="Arial" w:cs="Arial"/>
          <w:b/>
          <w:sz w:val="20"/>
          <w:szCs w:val="20"/>
        </w:rPr>
        <w:t>ị</w:t>
      </w:r>
      <w:r w:rsidRPr="006468FC">
        <w:rPr>
          <w:rFonts w:ascii="Arial" w:hAnsi="Arial" w:cs="Arial"/>
          <w:b/>
          <w:sz w:val="20"/>
          <w:szCs w:val="20"/>
        </w:rPr>
        <w:t>nh s</w:t>
      </w:r>
      <w:r w:rsidRPr="006468FC">
        <w:rPr>
          <w:rFonts w:ascii="Arial" w:hAnsi="Arial" w:cs="Arial"/>
          <w:b/>
          <w:sz w:val="20"/>
          <w:szCs w:val="20"/>
        </w:rPr>
        <w:t>ố</w:t>
      </w:r>
      <w:r w:rsidRPr="006468FC">
        <w:rPr>
          <w:rFonts w:ascii="Arial" w:hAnsi="Arial" w:cs="Arial"/>
          <w:b/>
          <w:sz w:val="20"/>
          <w:szCs w:val="20"/>
        </w:rPr>
        <w:t xml:space="preserve"> 26/2025/NĐ-CP</w:t>
      </w:r>
      <w:r w:rsidRPr="006468FC">
        <w:rPr>
          <w:rFonts w:ascii="Arial" w:hAnsi="Arial" w:cs="Arial"/>
          <w:sz w:val="20"/>
          <w:szCs w:val="20"/>
        </w:rPr>
        <w:br/>
      </w:r>
      <w:r w:rsidRPr="006468FC">
        <w:rPr>
          <w:rFonts w:ascii="Arial" w:hAnsi="Arial" w:cs="Arial"/>
          <w:b/>
          <w:sz w:val="20"/>
          <w:szCs w:val="20"/>
        </w:rPr>
        <w:t xml:space="preserve"> ngày 24 tháng 02 năm 2025 c</w:t>
      </w:r>
      <w:r w:rsidRPr="006468FC">
        <w:rPr>
          <w:rFonts w:ascii="Arial" w:hAnsi="Arial" w:cs="Arial"/>
          <w:b/>
          <w:sz w:val="20"/>
          <w:szCs w:val="20"/>
        </w:rPr>
        <w:t>ủ</w:t>
      </w:r>
      <w:r w:rsidRPr="006468FC">
        <w:rPr>
          <w:rFonts w:ascii="Arial" w:hAnsi="Arial" w:cs="Arial"/>
          <w:b/>
          <w:sz w:val="20"/>
          <w:szCs w:val="20"/>
        </w:rPr>
        <w:t>a Chính ph</w:t>
      </w:r>
      <w:r w:rsidRPr="006468FC">
        <w:rPr>
          <w:rFonts w:ascii="Arial" w:hAnsi="Arial" w:cs="Arial"/>
          <w:b/>
          <w:sz w:val="20"/>
          <w:szCs w:val="20"/>
        </w:rPr>
        <w:t>ủ</w:t>
      </w:r>
      <w:r w:rsidRPr="006468FC">
        <w:rPr>
          <w:rFonts w:ascii="Arial" w:hAnsi="Arial" w:cs="Arial"/>
          <w:b/>
          <w:sz w:val="20"/>
          <w:szCs w:val="20"/>
        </w:rPr>
        <w:t xml:space="preserve"> quy đ</w:t>
      </w:r>
      <w:r w:rsidRPr="006468FC">
        <w:rPr>
          <w:rFonts w:ascii="Arial" w:hAnsi="Arial" w:cs="Arial"/>
          <w:b/>
          <w:sz w:val="20"/>
          <w:szCs w:val="20"/>
        </w:rPr>
        <w:t>ị</w:t>
      </w:r>
      <w:r w:rsidRPr="006468FC">
        <w:rPr>
          <w:rFonts w:ascii="Arial" w:hAnsi="Arial" w:cs="Arial"/>
          <w:b/>
          <w:sz w:val="20"/>
          <w:szCs w:val="20"/>
        </w:rPr>
        <w:t>nh ch</w:t>
      </w:r>
      <w:r w:rsidRPr="006468FC">
        <w:rPr>
          <w:rFonts w:ascii="Arial" w:hAnsi="Arial" w:cs="Arial"/>
          <w:b/>
          <w:sz w:val="20"/>
          <w:szCs w:val="20"/>
        </w:rPr>
        <w:t>ứ</w:t>
      </w:r>
      <w:r w:rsidRPr="006468FC">
        <w:rPr>
          <w:rFonts w:ascii="Arial" w:hAnsi="Arial" w:cs="Arial"/>
          <w:b/>
          <w:sz w:val="20"/>
          <w:szCs w:val="20"/>
        </w:rPr>
        <w:t>c năng,</w:t>
      </w:r>
      <w:r w:rsidRPr="006468FC">
        <w:rPr>
          <w:rFonts w:ascii="Arial" w:hAnsi="Arial" w:cs="Arial"/>
          <w:sz w:val="20"/>
          <w:szCs w:val="20"/>
        </w:rPr>
        <w:br/>
      </w:r>
      <w:r w:rsidRPr="006468FC">
        <w:rPr>
          <w:rFonts w:ascii="Arial" w:hAnsi="Arial" w:cs="Arial"/>
          <w:b/>
          <w:sz w:val="20"/>
          <w:szCs w:val="20"/>
        </w:rPr>
        <w:t xml:space="preserve"> nhi</w:t>
      </w:r>
      <w:r w:rsidRPr="006468FC">
        <w:rPr>
          <w:rFonts w:ascii="Arial" w:hAnsi="Arial" w:cs="Arial"/>
          <w:b/>
          <w:sz w:val="20"/>
          <w:szCs w:val="20"/>
        </w:rPr>
        <w:t>ệ</w:t>
      </w:r>
      <w:r w:rsidRPr="006468FC">
        <w:rPr>
          <w:rFonts w:ascii="Arial" w:hAnsi="Arial" w:cs="Arial"/>
          <w:b/>
          <w:sz w:val="20"/>
          <w:szCs w:val="20"/>
        </w:rPr>
        <w:t>m v</w:t>
      </w:r>
      <w:r w:rsidRPr="006468FC">
        <w:rPr>
          <w:rFonts w:ascii="Arial" w:hAnsi="Arial" w:cs="Arial"/>
          <w:b/>
          <w:sz w:val="20"/>
          <w:szCs w:val="20"/>
        </w:rPr>
        <w:t>ụ</w:t>
      </w:r>
      <w:r w:rsidRPr="006468FC">
        <w:rPr>
          <w:rFonts w:ascii="Arial" w:hAnsi="Arial" w:cs="Arial"/>
          <w:b/>
          <w:sz w:val="20"/>
          <w:szCs w:val="20"/>
        </w:rPr>
        <w:t>, quy</w:t>
      </w:r>
      <w:r w:rsidRPr="006468FC">
        <w:rPr>
          <w:rFonts w:ascii="Arial" w:hAnsi="Arial" w:cs="Arial"/>
          <w:b/>
          <w:sz w:val="20"/>
          <w:szCs w:val="20"/>
        </w:rPr>
        <w:t>ề</w:t>
      </w:r>
      <w:r w:rsidRPr="006468FC">
        <w:rPr>
          <w:rFonts w:ascii="Arial" w:hAnsi="Arial" w:cs="Arial"/>
          <w:b/>
          <w:sz w:val="20"/>
          <w:szCs w:val="20"/>
        </w:rPr>
        <w:t>n h</w:t>
      </w:r>
      <w:r w:rsidRPr="006468FC">
        <w:rPr>
          <w:rFonts w:ascii="Arial" w:hAnsi="Arial" w:cs="Arial"/>
          <w:b/>
          <w:sz w:val="20"/>
          <w:szCs w:val="20"/>
        </w:rPr>
        <w:t>ạ</w:t>
      </w:r>
      <w:r w:rsidRPr="006468FC">
        <w:rPr>
          <w:rFonts w:ascii="Arial" w:hAnsi="Arial" w:cs="Arial"/>
          <w:b/>
          <w:sz w:val="20"/>
          <w:szCs w:val="20"/>
        </w:rPr>
        <w:t>n và cơ c</w:t>
      </w:r>
      <w:r w:rsidRPr="006468FC">
        <w:rPr>
          <w:rFonts w:ascii="Arial" w:hAnsi="Arial" w:cs="Arial"/>
          <w:b/>
          <w:sz w:val="20"/>
          <w:szCs w:val="20"/>
        </w:rPr>
        <w:t>ấ</w:t>
      </w:r>
      <w:r w:rsidRPr="006468FC">
        <w:rPr>
          <w:rFonts w:ascii="Arial" w:hAnsi="Arial" w:cs="Arial"/>
          <w:b/>
          <w:sz w:val="20"/>
          <w:szCs w:val="20"/>
        </w:rPr>
        <w:t>u t</w:t>
      </w:r>
      <w:r w:rsidRPr="006468FC">
        <w:rPr>
          <w:rFonts w:ascii="Arial" w:hAnsi="Arial" w:cs="Arial"/>
          <w:b/>
          <w:sz w:val="20"/>
          <w:szCs w:val="20"/>
        </w:rPr>
        <w:t>ổ</w:t>
      </w:r>
      <w:r w:rsidRPr="006468FC">
        <w:rPr>
          <w:rFonts w:ascii="Arial" w:hAnsi="Arial" w:cs="Arial"/>
          <w:b/>
          <w:sz w:val="20"/>
          <w:szCs w:val="20"/>
        </w:rPr>
        <w:t xml:space="preserve"> ch</w:t>
      </w:r>
      <w:r w:rsidRPr="006468FC">
        <w:rPr>
          <w:rFonts w:ascii="Arial" w:hAnsi="Arial" w:cs="Arial"/>
          <w:b/>
          <w:sz w:val="20"/>
          <w:szCs w:val="20"/>
        </w:rPr>
        <w:t>ứ</w:t>
      </w:r>
      <w:r w:rsidRPr="006468FC">
        <w:rPr>
          <w:rFonts w:ascii="Arial" w:hAnsi="Arial" w:cs="Arial"/>
          <w:b/>
          <w:sz w:val="20"/>
          <w:szCs w:val="20"/>
        </w:rPr>
        <w:t>c c</w:t>
      </w:r>
      <w:r w:rsidRPr="006468FC">
        <w:rPr>
          <w:rFonts w:ascii="Arial" w:hAnsi="Arial" w:cs="Arial"/>
          <w:b/>
          <w:sz w:val="20"/>
          <w:szCs w:val="20"/>
        </w:rPr>
        <w:t>ủ</w:t>
      </w:r>
      <w:r w:rsidRPr="006468FC">
        <w:rPr>
          <w:rFonts w:ascii="Arial" w:hAnsi="Arial" w:cs="Arial"/>
          <w:b/>
          <w:sz w:val="20"/>
          <w:szCs w:val="20"/>
        </w:rPr>
        <w:t>a Ngân hàng Nhà nư</w:t>
      </w:r>
      <w:r w:rsidRPr="006468FC">
        <w:rPr>
          <w:rFonts w:ascii="Arial" w:hAnsi="Arial" w:cs="Arial"/>
          <w:b/>
          <w:sz w:val="20"/>
          <w:szCs w:val="20"/>
        </w:rPr>
        <w:t>ớ</w:t>
      </w:r>
      <w:r w:rsidRPr="006468FC">
        <w:rPr>
          <w:rFonts w:ascii="Arial" w:hAnsi="Arial" w:cs="Arial"/>
          <w:b/>
          <w:sz w:val="20"/>
          <w:szCs w:val="20"/>
        </w:rPr>
        <w:t>c Vi</w:t>
      </w:r>
      <w:r w:rsidRPr="006468FC">
        <w:rPr>
          <w:rFonts w:ascii="Arial" w:hAnsi="Arial" w:cs="Arial"/>
          <w:b/>
          <w:sz w:val="20"/>
          <w:szCs w:val="20"/>
        </w:rPr>
        <w:t>ệ</w:t>
      </w:r>
      <w:r w:rsidRPr="006468FC">
        <w:rPr>
          <w:rFonts w:ascii="Arial" w:hAnsi="Arial" w:cs="Arial"/>
          <w:b/>
          <w:sz w:val="20"/>
          <w:szCs w:val="20"/>
        </w:rPr>
        <w:t>t Nam</w:t>
      </w:r>
    </w:p>
    <w:p w14:paraId="00A70DDD" w14:textId="77777777" w:rsidR="006468FC" w:rsidRPr="006468FC" w:rsidRDefault="006468FC" w:rsidP="006468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097BB3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i/>
          <w:sz w:val="20"/>
          <w:szCs w:val="20"/>
        </w:rPr>
        <w:t>Căn c</w:t>
      </w:r>
      <w:r w:rsidRPr="006468FC">
        <w:rPr>
          <w:rFonts w:ascii="Arial" w:hAnsi="Arial" w:cs="Arial"/>
          <w:i/>
          <w:sz w:val="20"/>
          <w:szCs w:val="20"/>
        </w:rPr>
        <w:t>ứ</w:t>
      </w:r>
      <w:r w:rsidRPr="006468FC">
        <w:rPr>
          <w:rFonts w:ascii="Arial" w:hAnsi="Arial" w:cs="Arial"/>
          <w:i/>
          <w:sz w:val="20"/>
          <w:szCs w:val="20"/>
        </w:rPr>
        <w:t xml:space="preserve"> Lu</w:t>
      </w:r>
      <w:r w:rsidRPr="006468FC">
        <w:rPr>
          <w:rFonts w:ascii="Arial" w:hAnsi="Arial" w:cs="Arial"/>
          <w:i/>
          <w:sz w:val="20"/>
          <w:szCs w:val="20"/>
        </w:rPr>
        <w:t>ậ</w:t>
      </w:r>
      <w:r w:rsidRPr="006468FC">
        <w:rPr>
          <w:rFonts w:ascii="Arial" w:hAnsi="Arial" w:cs="Arial"/>
          <w:i/>
          <w:sz w:val="20"/>
          <w:szCs w:val="20"/>
        </w:rPr>
        <w:t>t T</w:t>
      </w:r>
      <w:r w:rsidRPr="006468FC">
        <w:rPr>
          <w:rFonts w:ascii="Arial" w:hAnsi="Arial" w:cs="Arial"/>
          <w:i/>
          <w:sz w:val="20"/>
          <w:szCs w:val="20"/>
        </w:rPr>
        <w:t>ổ</w:t>
      </w:r>
      <w:r w:rsidRPr="006468FC">
        <w:rPr>
          <w:rFonts w:ascii="Arial" w:hAnsi="Arial" w:cs="Arial"/>
          <w:i/>
          <w:sz w:val="20"/>
          <w:szCs w:val="20"/>
        </w:rPr>
        <w:t xml:space="preserve"> ch</w:t>
      </w:r>
      <w:r w:rsidRPr="006468FC">
        <w:rPr>
          <w:rFonts w:ascii="Arial" w:hAnsi="Arial" w:cs="Arial"/>
          <w:i/>
          <w:sz w:val="20"/>
          <w:szCs w:val="20"/>
        </w:rPr>
        <w:t>ứ</w:t>
      </w:r>
      <w:r w:rsidRPr="006468FC">
        <w:rPr>
          <w:rFonts w:ascii="Arial" w:hAnsi="Arial" w:cs="Arial"/>
          <w:i/>
          <w:sz w:val="20"/>
          <w:szCs w:val="20"/>
        </w:rPr>
        <w:t>c Chính ph</w:t>
      </w:r>
      <w:r w:rsidRPr="006468FC">
        <w:rPr>
          <w:rFonts w:ascii="Arial" w:hAnsi="Arial" w:cs="Arial"/>
          <w:i/>
          <w:sz w:val="20"/>
          <w:szCs w:val="20"/>
        </w:rPr>
        <w:t>ủ</w:t>
      </w:r>
      <w:r w:rsidRPr="006468FC">
        <w:rPr>
          <w:rFonts w:ascii="Arial" w:hAnsi="Arial" w:cs="Arial"/>
          <w:i/>
          <w:sz w:val="20"/>
          <w:szCs w:val="20"/>
        </w:rPr>
        <w:t xml:space="preserve"> s</w:t>
      </w:r>
      <w:r w:rsidRPr="006468FC">
        <w:rPr>
          <w:rFonts w:ascii="Arial" w:hAnsi="Arial" w:cs="Arial"/>
          <w:i/>
          <w:sz w:val="20"/>
          <w:szCs w:val="20"/>
        </w:rPr>
        <w:t>ố</w:t>
      </w:r>
      <w:r w:rsidRPr="006468FC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9DB5DAB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i/>
          <w:sz w:val="20"/>
          <w:szCs w:val="20"/>
        </w:rPr>
        <w:t>Căn c</w:t>
      </w:r>
      <w:r w:rsidRPr="006468FC">
        <w:rPr>
          <w:rFonts w:ascii="Arial" w:hAnsi="Arial" w:cs="Arial"/>
          <w:i/>
          <w:sz w:val="20"/>
          <w:szCs w:val="20"/>
        </w:rPr>
        <w:t>ứ</w:t>
      </w:r>
      <w:r w:rsidRPr="006468FC">
        <w:rPr>
          <w:rFonts w:ascii="Arial" w:hAnsi="Arial" w:cs="Arial"/>
          <w:i/>
          <w:sz w:val="20"/>
          <w:szCs w:val="20"/>
        </w:rPr>
        <w:t xml:space="preserve"> Lu</w:t>
      </w:r>
      <w:r w:rsidRPr="006468FC">
        <w:rPr>
          <w:rFonts w:ascii="Arial" w:hAnsi="Arial" w:cs="Arial"/>
          <w:i/>
          <w:sz w:val="20"/>
          <w:szCs w:val="20"/>
        </w:rPr>
        <w:t>ậ</w:t>
      </w:r>
      <w:r w:rsidRPr="006468FC">
        <w:rPr>
          <w:rFonts w:ascii="Arial" w:hAnsi="Arial" w:cs="Arial"/>
          <w:i/>
          <w:sz w:val="20"/>
          <w:szCs w:val="20"/>
        </w:rPr>
        <w:t>t Ngân hàng Nhà nư</w:t>
      </w:r>
      <w:r w:rsidRPr="006468FC">
        <w:rPr>
          <w:rFonts w:ascii="Arial" w:hAnsi="Arial" w:cs="Arial"/>
          <w:i/>
          <w:sz w:val="20"/>
          <w:szCs w:val="20"/>
        </w:rPr>
        <w:t>ớ</w:t>
      </w:r>
      <w:r w:rsidRPr="006468FC">
        <w:rPr>
          <w:rFonts w:ascii="Arial" w:hAnsi="Arial" w:cs="Arial"/>
          <w:i/>
          <w:sz w:val="20"/>
          <w:szCs w:val="20"/>
        </w:rPr>
        <w:t>c Vi</w:t>
      </w:r>
      <w:r w:rsidRPr="006468FC">
        <w:rPr>
          <w:rFonts w:ascii="Arial" w:hAnsi="Arial" w:cs="Arial"/>
          <w:i/>
          <w:sz w:val="20"/>
          <w:szCs w:val="20"/>
        </w:rPr>
        <w:t>ệ</w:t>
      </w:r>
      <w:r w:rsidRPr="006468FC">
        <w:rPr>
          <w:rFonts w:ascii="Arial" w:hAnsi="Arial" w:cs="Arial"/>
          <w:i/>
          <w:sz w:val="20"/>
          <w:szCs w:val="20"/>
        </w:rPr>
        <w:t>t Nam s</w:t>
      </w:r>
      <w:r w:rsidRPr="006468FC">
        <w:rPr>
          <w:rFonts w:ascii="Arial" w:hAnsi="Arial" w:cs="Arial"/>
          <w:i/>
          <w:sz w:val="20"/>
          <w:szCs w:val="20"/>
        </w:rPr>
        <w:t>ố</w:t>
      </w:r>
      <w:r w:rsidRPr="006468FC">
        <w:rPr>
          <w:rFonts w:ascii="Arial" w:hAnsi="Arial" w:cs="Arial"/>
          <w:i/>
          <w:sz w:val="20"/>
          <w:szCs w:val="20"/>
        </w:rPr>
        <w:t xml:space="preserve"> 46/2010/QH12;</w:t>
      </w:r>
    </w:p>
    <w:p w14:paraId="0FA52238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i/>
          <w:sz w:val="20"/>
          <w:szCs w:val="20"/>
        </w:rPr>
        <w:t>Theo đ</w:t>
      </w:r>
      <w:r w:rsidRPr="006468FC">
        <w:rPr>
          <w:rFonts w:ascii="Arial" w:hAnsi="Arial" w:cs="Arial"/>
          <w:i/>
          <w:sz w:val="20"/>
          <w:szCs w:val="20"/>
        </w:rPr>
        <w:t>ề</w:t>
      </w:r>
      <w:r w:rsidRPr="006468FC">
        <w:rPr>
          <w:rFonts w:ascii="Arial" w:hAnsi="Arial" w:cs="Arial"/>
          <w:i/>
          <w:sz w:val="20"/>
          <w:szCs w:val="20"/>
        </w:rPr>
        <w:t xml:space="preserve"> ngh</w:t>
      </w:r>
      <w:r w:rsidRPr="006468FC">
        <w:rPr>
          <w:rFonts w:ascii="Arial" w:hAnsi="Arial" w:cs="Arial"/>
          <w:i/>
          <w:sz w:val="20"/>
          <w:szCs w:val="20"/>
        </w:rPr>
        <w:t>ị</w:t>
      </w:r>
      <w:r w:rsidRPr="006468FC">
        <w:rPr>
          <w:rFonts w:ascii="Arial" w:hAnsi="Arial" w:cs="Arial"/>
          <w:i/>
          <w:sz w:val="20"/>
          <w:szCs w:val="20"/>
        </w:rPr>
        <w:t xml:space="preserve"> c</w:t>
      </w:r>
      <w:r w:rsidRPr="006468FC">
        <w:rPr>
          <w:rFonts w:ascii="Arial" w:hAnsi="Arial" w:cs="Arial"/>
          <w:i/>
          <w:sz w:val="20"/>
          <w:szCs w:val="20"/>
        </w:rPr>
        <w:t>ủ</w:t>
      </w:r>
      <w:r w:rsidRPr="006468FC">
        <w:rPr>
          <w:rFonts w:ascii="Arial" w:hAnsi="Arial" w:cs="Arial"/>
          <w:i/>
          <w:sz w:val="20"/>
          <w:szCs w:val="20"/>
        </w:rPr>
        <w:t>a Th</w:t>
      </w:r>
      <w:r w:rsidRPr="006468FC">
        <w:rPr>
          <w:rFonts w:ascii="Arial" w:hAnsi="Arial" w:cs="Arial"/>
          <w:i/>
          <w:sz w:val="20"/>
          <w:szCs w:val="20"/>
        </w:rPr>
        <w:t>ố</w:t>
      </w:r>
      <w:r w:rsidRPr="006468FC">
        <w:rPr>
          <w:rFonts w:ascii="Arial" w:hAnsi="Arial" w:cs="Arial"/>
          <w:i/>
          <w:sz w:val="20"/>
          <w:szCs w:val="20"/>
        </w:rPr>
        <w:t>ng đ</w:t>
      </w:r>
      <w:r w:rsidRPr="006468FC">
        <w:rPr>
          <w:rFonts w:ascii="Arial" w:hAnsi="Arial" w:cs="Arial"/>
          <w:i/>
          <w:sz w:val="20"/>
          <w:szCs w:val="20"/>
        </w:rPr>
        <w:t>ố</w:t>
      </w:r>
      <w:r w:rsidRPr="006468FC">
        <w:rPr>
          <w:rFonts w:ascii="Arial" w:hAnsi="Arial" w:cs="Arial"/>
          <w:i/>
          <w:sz w:val="20"/>
          <w:szCs w:val="20"/>
        </w:rPr>
        <w:t>c Ngân hàng Nhà nư</w:t>
      </w:r>
      <w:r w:rsidRPr="006468FC">
        <w:rPr>
          <w:rFonts w:ascii="Arial" w:hAnsi="Arial" w:cs="Arial"/>
          <w:i/>
          <w:sz w:val="20"/>
          <w:szCs w:val="20"/>
        </w:rPr>
        <w:t>ớ</w:t>
      </w:r>
      <w:r w:rsidRPr="006468FC">
        <w:rPr>
          <w:rFonts w:ascii="Arial" w:hAnsi="Arial" w:cs="Arial"/>
          <w:i/>
          <w:sz w:val="20"/>
          <w:szCs w:val="20"/>
        </w:rPr>
        <w:t>c Vi</w:t>
      </w:r>
      <w:r w:rsidRPr="006468FC">
        <w:rPr>
          <w:rFonts w:ascii="Arial" w:hAnsi="Arial" w:cs="Arial"/>
          <w:i/>
          <w:sz w:val="20"/>
          <w:szCs w:val="20"/>
        </w:rPr>
        <w:t>ệ</w:t>
      </w:r>
      <w:r w:rsidRPr="006468FC">
        <w:rPr>
          <w:rFonts w:ascii="Arial" w:hAnsi="Arial" w:cs="Arial"/>
          <w:i/>
          <w:sz w:val="20"/>
          <w:szCs w:val="20"/>
        </w:rPr>
        <w:t>t Nam;</w:t>
      </w:r>
    </w:p>
    <w:p w14:paraId="4D1E818E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i/>
          <w:sz w:val="20"/>
          <w:szCs w:val="20"/>
        </w:rPr>
        <w:t>Chính ph</w:t>
      </w:r>
      <w:r w:rsidRPr="006468FC">
        <w:rPr>
          <w:rFonts w:ascii="Arial" w:hAnsi="Arial" w:cs="Arial"/>
          <w:i/>
          <w:sz w:val="20"/>
          <w:szCs w:val="20"/>
        </w:rPr>
        <w:t>ủ</w:t>
      </w:r>
      <w:r w:rsidRPr="006468FC">
        <w:rPr>
          <w:rFonts w:ascii="Arial" w:hAnsi="Arial" w:cs="Arial"/>
          <w:i/>
          <w:sz w:val="20"/>
          <w:szCs w:val="20"/>
        </w:rPr>
        <w:t xml:space="preserve"> ban hành Ngh</w:t>
      </w:r>
      <w:r w:rsidRPr="006468FC">
        <w:rPr>
          <w:rFonts w:ascii="Arial" w:hAnsi="Arial" w:cs="Arial"/>
          <w:i/>
          <w:sz w:val="20"/>
          <w:szCs w:val="20"/>
        </w:rPr>
        <w:t>ị</w:t>
      </w:r>
      <w:r w:rsidRPr="006468FC">
        <w:rPr>
          <w:rFonts w:ascii="Arial" w:hAnsi="Arial" w:cs="Arial"/>
          <w:i/>
          <w:sz w:val="20"/>
          <w:szCs w:val="20"/>
        </w:rPr>
        <w:t xml:space="preserve"> đ</w:t>
      </w:r>
      <w:r w:rsidRPr="006468FC">
        <w:rPr>
          <w:rFonts w:ascii="Arial" w:hAnsi="Arial" w:cs="Arial"/>
          <w:i/>
          <w:sz w:val="20"/>
          <w:szCs w:val="20"/>
        </w:rPr>
        <w:t>ị</w:t>
      </w:r>
      <w:r w:rsidRPr="006468FC">
        <w:rPr>
          <w:rFonts w:ascii="Arial" w:hAnsi="Arial" w:cs="Arial"/>
          <w:i/>
          <w:sz w:val="20"/>
          <w:szCs w:val="20"/>
        </w:rPr>
        <w:t>nh s</w:t>
      </w:r>
      <w:r w:rsidRPr="006468FC">
        <w:rPr>
          <w:rFonts w:ascii="Arial" w:hAnsi="Arial" w:cs="Arial"/>
          <w:i/>
          <w:sz w:val="20"/>
          <w:szCs w:val="20"/>
        </w:rPr>
        <w:t>ử</w:t>
      </w:r>
      <w:r w:rsidRPr="006468FC">
        <w:rPr>
          <w:rFonts w:ascii="Arial" w:hAnsi="Arial" w:cs="Arial"/>
          <w:i/>
          <w:sz w:val="20"/>
          <w:szCs w:val="20"/>
        </w:rPr>
        <w:t>a đ</w:t>
      </w:r>
      <w:r w:rsidRPr="006468FC">
        <w:rPr>
          <w:rFonts w:ascii="Arial" w:hAnsi="Arial" w:cs="Arial"/>
          <w:i/>
          <w:sz w:val="20"/>
          <w:szCs w:val="20"/>
        </w:rPr>
        <w:t>ổ</w:t>
      </w:r>
      <w:r w:rsidRPr="006468FC">
        <w:rPr>
          <w:rFonts w:ascii="Arial" w:hAnsi="Arial" w:cs="Arial"/>
          <w:i/>
          <w:sz w:val="20"/>
          <w:szCs w:val="20"/>
        </w:rPr>
        <w:t>i, b</w:t>
      </w:r>
      <w:r w:rsidRPr="006468FC">
        <w:rPr>
          <w:rFonts w:ascii="Arial" w:hAnsi="Arial" w:cs="Arial"/>
          <w:i/>
          <w:sz w:val="20"/>
          <w:szCs w:val="20"/>
        </w:rPr>
        <w:t>ổ</w:t>
      </w:r>
      <w:r w:rsidRPr="006468FC">
        <w:rPr>
          <w:rFonts w:ascii="Arial" w:hAnsi="Arial" w:cs="Arial"/>
          <w:i/>
          <w:sz w:val="20"/>
          <w:szCs w:val="20"/>
        </w:rPr>
        <w:t xml:space="preserve"> sung m</w:t>
      </w:r>
      <w:r w:rsidRPr="006468FC">
        <w:rPr>
          <w:rFonts w:ascii="Arial" w:hAnsi="Arial" w:cs="Arial"/>
          <w:i/>
          <w:sz w:val="20"/>
          <w:szCs w:val="20"/>
        </w:rPr>
        <w:t>ộ</w:t>
      </w:r>
      <w:r w:rsidRPr="006468FC">
        <w:rPr>
          <w:rFonts w:ascii="Arial" w:hAnsi="Arial" w:cs="Arial"/>
          <w:i/>
          <w:sz w:val="20"/>
          <w:szCs w:val="20"/>
        </w:rPr>
        <w:t>t s</w:t>
      </w:r>
      <w:r w:rsidRPr="006468FC">
        <w:rPr>
          <w:rFonts w:ascii="Arial" w:hAnsi="Arial" w:cs="Arial"/>
          <w:i/>
          <w:sz w:val="20"/>
          <w:szCs w:val="20"/>
        </w:rPr>
        <w:t>ố</w:t>
      </w:r>
      <w:r w:rsidRPr="006468FC">
        <w:rPr>
          <w:rFonts w:ascii="Arial" w:hAnsi="Arial" w:cs="Arial"/>
          <w:i/>
          <w:sz w:val="20"/>
          <w:szCs w:val="20"/>
        </w:rPr>
        <w:t xml:space="preserve"> đi</w:t>
      </w:r>
      <w:r w:rsidRPr="006468FC">
        <w:rPr>
          <w:rFonts w:ascii="Arial" w:hAnsi="Arial" w:cs="Arial"/>
          <w:i/>
          <w:sz w:val="20"/>
          <w:szCs w:val="20"/>
        </w:rPr>
        <w:t>ề</w:t>
      </w:r>
      <w:r w:rsidRPr="006468FC">
        <w:rPr>
          <w:rFonts w:ascii="Arial" w:hAnsi="Arial" w:cs="Arial"/>
          <w:i/>
          <w:sz w:val="20"/>
          <w:szCs w:val="20"/>
        </w:rPr>
        <w:t>u c</w:t>
      </w:r>
      <w:r w:rsidRPr="006468FC">
        <w:rPr>
          <w:rFonts w:ascii="Arial" w:hAnsi="Arial" w:cs="Arial"/>
          <w:i/>
          <w:sz w:val="20"/>
          <w:szCs w:val="20"/>
        </w:rPr>
        <w:t>ủ</w:t>
      </w:r>
      <w:r w:rsidRPr="006468FC">
        <w:rPr>
          <w:rFonts w:ascii="Arial" w:hAnsi="Arial" w:cs="Arial"/>
          <w:i/>
          <w:sz w:val="20"/>
          <w:szCs w:val="20"/>
        </w:rPr>
        <w:t>a Ngh</w:t>
      </w:r>
      <w:r w:rsidRPr="006468FC">
        <w:rPr>
          <w:rFonts w:ascii="Arial" w:hAnsi="Arial" w:cs="Arial"/>
          <w:i/>
          <w:sz w:val="20"/>
          <w:szCs w:val="20"/>
        </w:rPr>
        <w:t>ị</w:t>
      </w:r>
      <w:r w:rsidRPr="006468FC">
        <w:rPr>
          <w:rFonts w:ascii="Arial" w:hAnsi="Arial" w:cs="Arial"/>
          <w:i/>
          <w:sz w:val="20"/>
          <w:szCs w:val="20"/>
        </w:rPr>
        <w:t xml:space="preserve"> đ</w:t>
      </w:r>
      <w:r w:rsidRPr="006468FC">
        <w:rPr>
          <w:rFonts w:ascii="Arial" w:hAnsi="Arial" w:cs="Arial"/>
          <w:i/>
          <w:sz w:val="20"/>
          <w:szCs w:val="20"/>
        </w:rPr>
        <w:t>ị</w:t>
      </w:r>
      <w:r w:rsidRPr="006468FC">
        <w:rPr>
          <w:rFonts w:ascii="Arial" w:hAnsi="Arial" w:cs="Arial"/>
          <w:i/>
          <w:sz w:val="20"/>
          <w:szCs w:val="20"/>
        </w:rPr>
        <w:t>nh s</w:t>
      </w:r>
      <w:r w:rsidRPr="006468FC">
        <w:rPr>
          <w:rFonts w:ascii="Arial" w:hAnsi="Arial" w:cs="Arial"/>
          <w:i/>
          <w:sz w:val="20"/>
          <w:szCs w:val="20"/>
        </w:rPr>
        <w:t>ố</w:t>
      </w:r>
      <w:r w:rsidRPr="006468FC">
        <w:rPr>
          <w:rFonts w:ascii="Arial" w:hAnsi="Arial" w:cs="Arial"/>
          <w:i/>
          <w:sz w:val="20"/>
          <w:szCs w:val="20"/>
        </w:rPr>
        <w:t xml:space="preserve"> 26/2025/NĐ-CP ngày 24 tháng 02 năm 2025 c</w:t>
      </w:r>
      <w:r w:rsidRPr="006468FC">
        <w:rPr>
          <w:rFonts w:ascii="Arial" w:hAnsi="Arial" w:cs="Arial"/>
          <w:i/>
          <w:sz w:val="20"/>
          <w:szCs w:val="20"/>
        </w:rPr>
        <w:t>ủ</w:t>
      </w:r>
      <w:r w:rsidRPr="006468FC">
        <w:rPr>
          <w:rFonts w:ascii="Arial" w:hAnsi="Arial" w:cs="Arial"/>
          <w:i/>
          <w:sz w:val="20"/>
          <w:szCs w:val="20"/>
        </w:rPr>
        <w:t>a Chính ph</w:t>
      </w:r>
      <w:r w:rsidRPr="006468FC">
        <w:rPr>
          <w:rFonts w:ascii="Arial" w:hAnsi="Arial" w:cs="Arial"/>
          <w:i/>
          <w:sz w:val="20"/>
          <w:szCs w:val="20"/>
        </w:rPr>
        <w:t>ủ</w:t>
      </w:r>
      <w:r w:rsidRPr="006468FC">
        <w:rPr>
          <w:rFonts w:ascii="Arial" w:hAnsi="Arial" w:cs="Arial"/>
          <w:i/>
          <w:sz w:val="20"/>
          <w:szCs w:val="20"/>
        </w:rPr>
        <w:t xml:space="preserve"> quy đ</w:t>
      </w:r>
      <w:r w:rsidRPr="006468FC">
        <w:rPr>
          <w:rFonts w:ascii="Arial" w:hAnsi="Arial" w:cs="Arial"/>
          <w:i/>
          <w:sz w:val="20"/>
          <w:szCs w:val="20"/>
        </w:rPr>
        <w:t>ị</w:t>
      </w:r>
      <w:r w:rsidRPr="006468FC">
        <w:rPr>
          <w:rFonts w:ascii="Arial" w:hAnsi="Arial" w:cs="Arial"/>
          <w:i/>
          <w:sz w:val="20"/>
          <w:szCs w:val="20"/>
        </w:rPr>
        <w:t>nh ch</w:t>
      </w:r>
      <w:r w:rsidRPr="006468FC">
        <w:rPr>
          <w:rFonts w:ascii="Arial" w:hAnsi="Arial" w:cs="Arial"/>
          <w:i/>
          <w:sz w:val="20"/>
          <w:szCs w:val="20"/>
        </w:rPr>
        <w:t>ứ</w:t>
      </w:r>
      <w:r w:rsidRPr="006468FC">
        <w:rPr>
          <w:rFonts w:ascii="Arial" w:hAnsi="Arial" w:cs="Arial"/>
          <w:i/>
          <w:sz w:val="20"/>
          <w:szCs w:val="20"/>
        </w:rPr>
        <w:t>c năng, nhi</w:t>
      </w:r>
      <w:r w:rsidRPr="006468FC">
        <w:rPr>
          <w:rFonts w:ascii="Arial" w:hAnsi="Arial" w:cs="Arial"/>
          <w:i/>
          <w:sz w:val="20"/>
          <w:szCs w:val="20"/>
        </w:rPr>
        <w:t>ệ</w:t>
      </w:r>
      <w:r w:rsidRPr="006468FC">
        <w:rPr>
          <w:rFonts w:ascii="Arial" w:hAnsi="Arial" w:cs="Arial"/>
          <w:i/>
          <w:sz w:val="20"/>
          <w:szCs w:val="20"/>
        </w:rPr>
        <w:t>m v</w:t>
      </w:r>
      <w:r w:rsidRPr="006468FC">
        <w:rPr>
          <w:rFonts w:ascii="Arial" w:hAnsi="Arial" w:cs="Arial"/>
          <w:i/>
          <w:sz w:val="20"/>
          <w:szCs w:val="20"/>
        </w:rPr>
        <w:t>ụ</w:t>
      </w:r>
      <w:r w:rsidRPr="006468FC">
        <w:rPr>
          <w:rFonts w:ascii="Arial" w:hAnsi="Arial" w:cs="Arial"/>
          <w:i/>
          <w:sz w:val="20"/>
          <w:szCs w:val="20"/>
        </w:rPr>
        <w:t>, quy</w:t>
      </w:r>
      <w:r w:rsidRPr="006468FC">
        <w:rPr>
          <w:rFonts w:ascii="Arial" w:hAnsi="Arial" w:cs="Arial"/>
          <w:i/>
          <w:sz w:val="20"/>
          <w:szCs w:val="20"/>
        </w:rPr>
        <w:t>ề</w:t>
      </w:r>
      <w:r w:rsidRPr="006468FC">
        <w:rPr>
          <w:rFonts w:ascii="Arial" w:hAnsi="Arial" w:cs="Arial"/>
          <w:i/>
          <w:sz w:val="20"/>
          <w:szCs w:val="20"/>
        </w:rPr>
        <w:t>n h</w:t>
      </w:r>
      <w:r w:rsidRPr="006468FC">
        <w:rPr>
          <w:rFonts w:ascii="Arial" w:hAnsi="Arial" w:cs="Arial"/>
          <w:i/>
          <w:sz w:val="20"/>
          <w:szCs w:val="20"/>
        </w:rPr>
        <w:t>ạ</w:t>
      </w:r>
      <w:r w:rsidRPr="006468FC">
        <w:rPr>
          <w:rFonts w:ascii="Arial" w:hAnsi="Arial" w:cs="Arial"/>
          <w:i/>
          <w:sz w:val="20"/>
          <w:szCs w:val="20"/>
        </w:rPr>
        <w:t>n và cơ c</w:t>
      </w:r>
      <w:r w:rsidRPr="006468FC">
        <w:rPr>
          <w:rFonts w:ascii="Arial" w:hAnsi="Arial" w:cs="Arial"/>
          <w:i/>
          <w:sz w:val="20"/>
          <w:szCs w:val="20"/>
        </w:rPr>
        <w:t>ấ</w:t>
      </w:r>
      <w:r w:rsidRPr="006468FC">
        <w:rPr>
          <w:rFonts w:ascii="Arial" w:hAnsi="Arial" w:cs="Arial"/>
          <w:i/>
          <w:sz w:val="20"/>
          <w:szCs w:val="20"/>
        </w:rPr>
        <w:t>u t</w:t>
      </w:r>
      <w:r w:rsidRPr="006468FC">
        <w:rPr>
          <w:rFonts w:ascii="Arial" w:hAnsi="Arial" w:cs="Arial"/>
          <w:i/>
          <w:sz w:val="20"/>
          <w:szCs w:val="20"/>
        </w:rPr>
        <w:t>ổ</w:t>
      </w:r>
      <w:r w:rsidRPr="006468FC">
        <w:rPr>
          <w:rFonts w:ascii="Arial" w:hAnsi="Arial" w:cs="Arial"/>
          <w:i/>
          <w:sz w:val="20"/>
          <w:szCs w:val="20"/>
        </w:rPr>
        <w:t xml:space="preserve"> ch</w:t>
      </w:r>
      <w:r w:rsidRPr="006468FC">
        <w:rPr>
          <w:rFonts w:ascii="Arial" w:hAnsi="Arial" w:cs="Arial"/>
          <w:i/>
          <w:sz w:val="20"/>
          <w:szCs w:val="20"/>
        </w:rPr>
        <w:t>ứ</w:t>
      </w:r>
      <w:r w:rsidRPr="006468FC">
        <w:rPr>
          <w:rFonts w:ascii="Arial" w:hAnsi="Arial" w:cs="Arial"/>
          <w:i/>
          <w:sz w:val="20"/>
          <w:szCs w:val="20"/>
        </w:rPr>
        <w:t>c c</w:t>
      </w:r>
      <w:r w:rsidRPr="006468FC">
        <w:rPr>
          <w:rFonts w:ascii="Arial" w:hAnsi="Arial" w:cs="Arial"/>
          <w:i/>
          <w:sz w:val="20"/>
          <w:szCs w:val="20"/>
        </w:rPr>
        <w:t>ủ</w:t>
      </w:r>
      <w:r w:rsidRPr="006468FC">
        <w:rPr>
          <w:rFonts w:ascii="Arial" w:hAnsi="Arial" w:cs="Arial"/>
          <w:i/>
          <w:sz w:val="20"/>
          <w:szCs w:val="20"/>
        </w:rPr>
        <w:t>a Ngân hàng Nhà nư</w:t>
      </w:r>
      <w:r w:rsidRPr="006468FC">
        <w:rPr>
          <w:rFonts w:ascii="Arial" w:hAnsi="Arial" w:cs="Arial"/>
          <w:i/>
          <w:sz w:val="20"/>
          <w:szCs w:val="20"/>
        </w:rPr>
        <w:t>ớ</w:t>
      </w:r>
      <w:r w:rsidRPr="006468FC">
        <w:rPr>
          <w:rFonts w:ascii="Arial" w:hAnsi="Arial" w:cs="Arial"/>
          <w:i/>
          <w:sz w:val="20"/>
          <w:szCs w:val="20"/>
        </w:rPr>
        <w:t>c Vi</w:t>
      </w:r>
      <w:r w:rsidRPr="006468FC">
        <w:rPr>
          <w:rFonts w:ascii="Arial" w:hAnsi="Arial" w:cs="Arial"/>
          <w:i/>
          <w:sz w:val="20"/>
          <w:szCs w:val="20"/>
        </w:rPr>
        <w:t>ệ</w:t>
      </w:r>
      <w:r w:rsidRPr="006468FC">
        <w:rPr>
          <w:rFonts w:ascii="Arial" w:hAnsi="Arial" w:cs="Arial"/>
          <w:i/>
          <w:sz w:val="20"/>
          <w:szCs w:val="20"/>
        </w:rPr>
        <w:t>t Nam.</w:t>
      </w:r>
    </w:p>
    <w:p w14:paraId="265CFBCE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b/>
          <w:sz w:val="20"/>
          <w:szCs w:val="20"/>
        </w:rPr>
        <w:t>Đi</w:t>
      </w:r>
      <w:r w:rsidRPr="006468FC">
        <w:rPr>
          <w:rFonts w:ascii="Arial" w:hAnsi="Arial" w:cs="Arial"/>
          <w:b/>
          <w:sz w:val="20"/>
          <w:szCs w:val="20"/>
        </w:rPr>
        <w:t>ề</w:t>
      </w:r>
      <w:r w:rsidRPr="006468FC">
        <w:rPr>
          <w:rFonts w:ascii="Arial" w:hAnsi="Arial" w:cs="Arial"/>
          <w:b/>
          <w:sz w:val="20"/>
          <w:szCs w:val="20"/>
        </w:rPr>
        <w:t>u 1. S</w:t>
      </w:r>
      <w:r w:rsidRPr="006468FC">
        <w:rPr>
          <w:rFonts w:ascii="Arial" w:hAnsi="Arial" w:cs="Arial"/>
          <w:b/>
          <w:sz w:val="20"/>
          <w:szCs w:val="20"/>
        </w:rPr>
        <w:t>ử</w:t>
      </w:r>
      <w:r w:rsidRPr="006468FC">
        <w:rPr>
          <w:rFonts w:ascii="Arial" w:hAnsi="Arial" w:cs="Arial"/>
          <w:b/>
          <w:sz w:val="20"/>
          <w:szCs w:val="20"/>
        </w:rPr>
        <w:t>a đ</w:t>
      </w:r>
      <w:r w:rsidRPr="006468FC">
        <w:rPr>
          <w:rFonts w:ascii="Arial" w:hAnsi="Arial" w:cs="Arial"/>
          <w:b/>
          <w:sz w:val="20"/>
          <w:szCs w:val="20"/>
        </w:rPr>
        <w:t>ổ</w:t>
      </w:r>
      <w:r w:rsidRPr="006468FC">
        <w:rPr>
          <w:rFonts w:ascii="Arial" w:hAnsi="Arial" w:cs="Arial"/>
          <w:b/>
          <w:sz w:val="20"/>
          <w:szCs w:val="20"/>
        </w:rPr>
        <w:t>i, b</w:t>
      </w:r>
      <w:r w:rsidRPr="006468FC">
        <w:rPr>
          <w:rFonts w:ascii="Arial" w:hAnsi="Arial" w:cs="Arial"/>
          <w:b/>
          <w:sz w:val="20"/>
          <w:szCs w:val="20"/>
        </w:rPr>
        <w:t>ổ</w:t>
      </w:r>
      <w:r w:rsidRPr="006468FC">
        <w:rPr>
          <w:rFonts w:ascii="Arial" w:hAnsi="Arial" w:cs="Arial"/>
          <w:b/>
          <w:sz w:val="20"/>
          <w:szCs w:val="20"/>
        </w:rPr>
        <w:t xml:space="preserve"> sung Đi</w:t>
      </w:r>
      <w:r w:rsidRPr="006468FC">
        <w:rPr>
          <w:rFonts w:ascii="Arial" w:hAnsi="Arial" w:cs="Arial"/>
          <w:b/>
          <w:sz w:val="20"/>
          <w:szCs w:val="20"/>
        </w:rPr>
        <w:t>ề</w:t>
      </w:r>
      <w:r w:rsidRPr="006468FC">
        <w:rPr>
          <w:rFonts w:ascii="Arial" w:hAnsi="Arial" w:cs="Arial"/>
          <w:b/>
          <w:sz w:val="20"/>
          <w:szCs w:val="20"/>
        </w:rPr>
        <w:t>u 3 Ngh</w:t>
      </w:r>
      <w:r w:rsidRPr="006468FC">
        <w:rPr>
          <w:rFonts w:ascii="Arial" w:hAnsi="Arial" w:cs="Arial"/>
          <w:b/>
          <w:sz w:val="20"/>
          <w:szCs w:val="20"/>
        </w:rPr>
        <w:t>ị</w:t>
      </w:r>
      <w:r w:rsidRPr="006468FC">
        <w:rPr>
          <w:rFonts w:ascii="Arial" w:hAnsi="Arial" w:cs="Arial"/>
          <w:b/>
          <w:sz w:val="20"/>
          <w:szCs w:val="20"/>
        </w:rPr>
        <w:t xml:space="preserve"> đ</w:t>
      </w:r>
      <w:r w:rsidRPr="006468FC">
        <w:rPr>
          <w:rFonts w:ascii="Arial" w:hAnsi="Arial" w:cs="Arial"/>
          <w:b/>
          <w:sz w:val="20"/>
          <w:szCs w:val="20"/>
        </w:rPr>
        <w:t>ị</w:t>
      </w:r>
      <w:r w:rsidRPr="006468FC">
        <w:rPr>
          <w:rFonts w:ascii="Arial" w:hAnsi="Arial" w:cs="Arial"/>
          <w:b/>
          <w:sz w:val="20"/>
          <w:szCs w:val="20"/>
        </w:rPr>
        <w:t>nh s</w:t>
      </w:r>
      <w:r w:rsidRPr="006468FC">
        <w:rPr>
          <w:rFonts w:ascii="Arial" w:hAnsi="Arial" w:cs="Arial"/>
          <w:b/>
          <w:sz w:val="20"/>
          <w:szCs w:val="20"/>
        </w:rPr>
        <w:t>ố</w:t>
      </w:r>
      <w:r w:rsidRPr="006468FC">
        <w:rPr>
          <w:rFonts w:ascii="Arial" w:hAnsi="Arial" w:cs="Arial"/>
          <w:b/>
          <w:sz w:val="20"/>
          <w:szCs w:val="20"/>
        </w:rPr>
        <w:t xml:space="preserve"> 26/2025/NĐ-CP ngày 24 tháng 02 năm 2025 c</w:t>
      </w:r>
      <w:r w:rsidRPr="006468FC">
        <w:rPr>
          <w:rFonts w:ascii="Arial" w:hAnsi="Arial" w:cs="Arial"/>
          <w:b/>
          <w:sz w:val="20"/>
          <w:szCs w:val="20"/>
        </w:rPr>
        <w:t>ủ</w:t>
      </w:r>
      <w:r w:rsidRPr="006468FC">
        <w:rPr>
          <w:rFonts w:ascii="Arial" w:hAnsi="Arial" w:cs="Arial"/>
          <w:b/>
          <w:sz w:val="20"/>
          <w:szCs w:val="20"/>
        </w:rPr>
        <w:t>a Chính ph</w:t>
      </w:r>
      <w:r w:rsidRPr="006468FC">
        <w:rPr>
          <w:rFonts w:ascii="Arial" w:hAnsi="Arial" w:cs="Arial"/>
          <w:b/>
          <w:sz w:val="20"/>
          <w:szCs w:val="20"/>
        </w:rPr>
        <w:t>ủ</w:t>
      </w:r>
      <w:r w:rsidRPr="006468FC">
        <w:rPr>
          <w:rFonts w:ascii="Arial" w:hAnsi="Arial" w:cs="Arial"/>
          <w:b/>
          <w:sz w:val="20"/>
          <w:szCs w:val="20"/>
        </w:rPr>
        <w:t xml:space="preserve"> quy đ</w:t>
      </w:r>
      <w:r w:rsidRPr="006468FC">
        <w:rPr>
          <w:rFonts w:ascii="Arial" w:hAnsi="Arial" w:cs="Arial"/>
          <w:b/>
          <w:sz w:val="20"/>
          <w:szCs w:val="20"/>
        </w:rPr>
        <w:t>ị</w:t>
      </w:r>
      <w:r w:rsidRPr="006468FC">
        <w:rPr>
          <w:rFonts w:ascii="Arial" w:hAnsi="Arial" w:cs="Arial"/>
          <w:b/>
          <w:sz w:val="20"/>
          <w:szCs w:val="20"/>
        </w:rPr>
        <w:t>nh ch</w:t>
      </w:r>
      <w:r w:rsidRPr="006468FC">
        <w:rPr>
          <w:rFonts w:ascii="Arial" w:hAnsi="Arial" w:cs="Arial"/>
          <w:b/>
          <w:sz w:val="20"/>
          <w:szCs w:val="20"/>
        </w:rPr>
        <w:t>ứ</w:t>
      </w:r>
      <w:r w:rsidRPr="006468FC">
        <w:rPr>
          <w:rFonts w:ascii="Arial" w:hAnsi="Arial" w:cs="Arial"/>
          <w:b/>
          <w:sz w:val="20"/>
          <w:szCs w:val="20"/>
        </w:rPr>
        <w:t>c năng, nhi</w:t>
      </w:r>
      <w:r w:rsidRPr="006468FC">
        <w:rPr>
          <w:rFonts w:ascii="Arial" w:hAnsi="Arial" w:cs="Arial"/>
          <w:b/>
          <w:sz w:val="20"/>
          <w:szCs w:val="20"/>
        </w:rPr>
        <w:t>ệ</w:t>
      </w:r>
      <w:r w:rsidRPr="006468FC">
        <w:rPr>
          <w:rFonts w:ascii="Arial" w:hAnsi="Arial" w:cs="Arial"/>
          <w:b/>
          <w:sz w:val="20"/>
          <w:szCs w:val="20"/>
        </w:rPr>
        <w:t>m v</w:t>
      </w:r>
      <w:r w:rsidRPr="006468FC">
        <w:rPr>
          <w:rFonts w:ascii="Arial" w:hAnsi="Arial" w:cs="Arial"/>
          <w:b/>
          <w:sz w:val="20"/>
          <w:szCs w:val="20"/>
        </w:rPr>
        <w:t>ụ</w:t>
      </w:r>
      <w:r w:rsidRPr="006468FC">
        <w:rPr>
          <w:rFonts w:ascii="Arial" w:hAnsi="Arial" w:cs="Arial"/>
          <w:b/>
          <w:sz w:val="20"/>
          <w:szCs w:val="20"/>
        </w:rPr>
        <w:t>, quy</w:t>
      </w:r>
      <w:r w:rsidRPr="006468FC">
        <w:rPr>
          <w:rFonts w:ascii="Arial" w:hAnsi="Arial" w:cs="Arial"/>
          <w:b/>
          <w:sz w:val="20"/>
          <w:szCs w:val="20"/>
        </w:rPr>
        <w:t>ề</w:t>
      </w:r>
      <w:r w:rsidRPr="006468FC">
        <w:rPr>
          <w:rFonts w:ascii="Arial" w:hAnsi="Arial" w:cs="Arial"/>
          <w:b/>
          <w:sz w:val="20"/>
          <w:szCs w:val="20"/>
        </w:rPr>
        <w:t>n h</w:t>
      </w:r>
      <w:r w:rsidRPr="006468FC">
        <w:rPr>
          <w:rFonts w:ascii="Arial" w:hAnsi="Arial" w:cs="Arial"/>
          <w:b/>
          <w:sz w:val="20"/>
          <w:szCs w:val="20"/>
        </w:rPr>
        <w:t>ạ</w:t>
      </w:r>
      <w:r w:rsidRPr="006468FC">
        <w:rPr>
          <w:rFonts w:ascii="Arial" w:hAnsi="Arial" w:cs="Arial"/>
          <w:b/>
          <w:sz w:val="20"/>
          <w:szCs w:val="20"/>
        </w:rPr>
        <w:t>n và cơ c</w:t>
      </w:r>
      <w:r w:rsidRPr="006468FC">
        <w:rPr>
          <w:rFonts w:ascii="Arial" w:hAnsi="Arial" w:cs="Arial"/>
          <w:b/>
          <w:sz w:val="20"/>
          <w:szCs w:val="20"/>
        </w:rPr>
        <w:t>ấ</w:t>
      </w:r>
      <w:r w:rsidRPr="006468FC">
        <w:rPr>
          <w:rFonts w:ascii="Arial" w:hAnsi="Arial" w:cs="Arial"/>
          <w:b/>
          <w:sz w:val="20"/>
          <w:szCs w:val="20"/>
        </w:rPr>
        <w:t>u t</w:t>
      </w:r>
      <w:r w:rsidRPr="006468FC">
        <w:rPr>
          <w:rFonts w:ascii="Arial" w:hAnsi="Arial" w:cs="Arial"/>
          <w:b/>
          <w:sz w:val="20"/>
          <w:szCs w:val="20"/>
        </w:rPr>
        <w:t>ổ</w:t>
      </w:r>
      <w:r w:rsidRPr="006468FC">
        <w:rPr>
          <w:rFonts w:ascii="Arial" w:hAnsi="Arial" w:cs="Arial"/>
          <w:b/>
          <w:sz w:val="20"/>
          <w:szCs w:val="20"/>
        </w:rPr>
        <w:t xml:space="preserve"> ch</w:t>
      </w:r>
      <w:r w:rsidRPr="006468FC">
        <w:rPr>
          <w:rFonts w:ascii="Arial" w:hAnsi="Arial" w:cs="Arial"/>
          <w:b/>
          <w:sz w:val="20"/>
          <w:szCs w:val="20"/>
        </w:rPr>
        <w:t>ứ</w:t>
      </w:r>
      <w:r w:rsidRPr="006468FC">
        <w:rPr>
          <w:rFonts w:ascii="Arial" w:hAnsi="Arial" w:cs="Arial"/>
          <w:b/>
          <w:sz w:val="20"/>
          <w:szCs w:val="20"/>
        </w:rPr>
        <w:t>c c</w:t>
      </w:r>
      <w:r w:rsidRPr="006468FC">
        <w:rPr>
          <w:rFonts w:ascii="Arial" w:hAnsi="Arial" w:cs="Arial"/>
          <w:b/>
          <w:sz w:val="20"/>
          <w:szCs w:val="20"/>
        </w:rPr>
        <w:t>ủ</w:t>
      </w:r>
      <w:r w:rsidRPr="006468FC">
        <w:rPr>
          <w:rFonts w:ascii="Arial" w:hAnsi="Arial" w:cs="Arial"/>
          <w:b/>
          <w:sz w:val="20"/>
          <w:szCs w:val="20"/>
        </w:rPr>
        <w:t>a Ngân hàng Nhà nư</w:t>
      </w:r>
      <w:r w:rsidRPr="006468FC">
        <w:rPr>
          <w:rFonts w:ascii="Arial" w:hAnsi="Arial" w:cs="Arial"/>
          <w:b/>
          <w:sz w:val="20"/>
          <w:szCs w:val="20"/>
        </w:rPr>
        <w:t>ớ</w:t>
      </w:r>
      <w:r w:rsidRPr="006468FC">
        <w:rPr>
          <w:rFonts w:ascii="Arial" w:hAnsi="Arial" w:cs="Arial"/>
          <w:b/>
          <w:sz w:val="20"/>
          <w:szCs w:val="20"/>
        </w:rPr>
        <w:t>c Vi</w:t>
      </w:r>
      <w:r w:rsidRPr="006468FC">
        <w:rPr>
          <w:rFonts w:ascii="Arial" w:hAnsi="Arial" w:cs="Arial"/>
          <w:b/>
          <w:sz w:val="20"/>
          <w:szCs w:val="20"/>
        </w:rPr>
        <w:t>ệ</w:t>
      </w:r>
      <w:r w:rsidRPr="006468FC">
        <w:rPr>
          <w:rFonts w:ascii="Arial" w:hAnsi="Arial" w:cs="Arial"/>
          <w:b/>
          <w:sz w:val="20"/>
          <w:szCs w:val="20"/>
        </w:rPr>
        <w:t>t Nam như sau:</w:t>
      </w:r>
    </w:p>
    <w:p w14:paraId="5834D1CB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b/>
          <w:sz w:val="20"/>
          <w:szCs w:val="20"/>
        </w:rPr>
        <w:t>“Đi</w:t>
      </w:r>
      <w:r w:rsidRPr="006468FC">
        <w:rPr>
          <w:rFonts w:ascii="Arial" w:hAnsi="Arial" w:cs="Arial"/>
          <w:b/>
          <w:sz w:val="20"/>
          <w:szCs w:val="20"/>
        </w:rPr>
        <w:t>ề</w:t>
      </w:r>
      <w:r w:rsidRPr="006468FC">
        <w:rPr>
          <w:rFonts w:ascii="Arial" w:hAnsi="Arial" w:cs="Arial"/>
          <w:b/>
          <w:sz w:val="20"/>
          <w:szCs w:val="20"/>
        </w:rPr>
        <w:t>u 3. Cơ c</w:t>
      </w:r>
      <w:r w:rsidRPr="006468FC">
        <w:rPr>
          <w:rFonts w:ascii="Arial" w:hAnsi="Arial" w:cs="Arial"/>
          <w:b/>
          <w:sz w:val="20"/>
          <w:szCs w:val="20"/>
        </w:rPr>
        <w:t>ấ</w:t>
      </w:r>
      <w:r w:rsidRPr="006468FC">
        <w:rPr>
          <w:rFonts w:ascii="Arial" w:hAnsi="Arial" w:cs="Arial"/>
          <w:b/>
          <w:sz w:val="20"/>
          <w:szCs w:val="20"/>
        </w:rPr>
        <w:t>u t</w:t>
      </w:r>
      <w:r w:rsidRPr="006468FC">
        <w:rPr>
          <w:rFonts w:ascii="Arial" w:hAnsi="Arial" w:cs="Arial"/>
          <w:b/>
          <w:sz w:val="20"/>
          <w:szCs w:val="20"/>
        </w:rPr>
        <w:t>ổ</w:t>
      </w:r>
      <w:r w:rsidRPr="006468FC">
        <w:rPr>
          <w:rFonts w:ascii="Arial" w:hAnsi="Arial" w:cs="Arial"/>
          <w:b/>
          <w:sz w:val="20"/>
          <w:szCs w:val="20"/>
        </w:rPr>
        <w:t xml:space="preserve"> ch</w:t>
      </w:r>
      <w:r w:rsidRPr="006468FC">
        <w:rPr>
          <w:rFonts w:ascii="Arial" w:hAnsi="Arial" w:cs="Arial"/>
          <w:b/>
          <w:sz w:val="20"/>
          <w:szCs w:val="20"/>
        </w:rPr>
        <w:t>ứ</w:t>
      </w:r>
      <w:r w:rsidRPr="006468FC">
        <w:rPr>
          <w:rFonts w:ascii="Arial" w:hAnsi="Arial" w:cs="Arial"/>
          <w:b/>
          <w:sz w:val="20"/>
          <w:szCs w:val="20"/>
        </w:rPr>
        <w:t>c</w:t>
      </w:r>
    </w:p>
    <w:p w14:paraId="7D614F47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1.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Chính sách ti</w:t>
      </w:r>
      <w:r w:rsidRPr="006468FC">
        <w:rPr>
          <w:rFonts w:ascii="Arial" w:hAnsi="Arial" w:cs="Arial"/>
          <w:sz w:val="20"/>
          <w:szCs w:val="20"/>
        </w:rPr>
        <w:t>ề</w:t>
      </w:r>
      <w:r w:rsidRPr="006468FC">
        <w:rPr>
          <w:rFonts w:ascii="Arial" w:hAnsi="Arial" w:cs="Arial"/>
          <w:sz w:val="20"/>
          <w:szCs w:val="20"/>
        </w:rPr>
        <w:t>n t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>.</w:t>
      </w:r>
    </w:p>
    <w:p w14:paraId="192B64A3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2.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T</w:t>
      </w:r>
      <w:r w:rsidRPr="006468FC">
        <w:rPr>
          <w:rFonts w:ascii="Arial" w:hAnsi="Arial" w:cs="Arial"/>
          <w:sz w:val="20"/>
          <w:szCs w:val="20"/>
        </w:rPr>
        <w:t>hanh toán.</w:t>
      </w:r>
    </w:p>
    <w:p w14:paraId="30C06ED9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3.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Tín d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ng.</w:t>
      </w:r>
    </w:p>
    <w:p w14:paraId="6169460F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4.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D</w:t>
      </w:r>
      <w:r w:rsidRPr="006468FC">
        <w:rPr>
          <w:rFonts w:ascii="Arial" w:hAnsi="Arial" w:cs="Arial"/>
          <w:sz w:val="20"/>
          <w:szCs w:val="20"/>
        </w:rPr>
        <w:t>ự</w:t>
      </w:r>
      <w:r w:rsidRPr="006468FC">
        <w:rPr>
          <w:rFonts w:ascii="Arial" w:hAnsi="Arial" w:cs="Arial"/>
          <w:sz w:val="20"/>
          <w:szCs w:val="20"/>
        </w:rPr>
        <w:t xml:space="preserve"> báo, th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ng kê.</w:t>
      </w:r>
    </w:p>
    <w:p w14:paraId="1EB19561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5.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H</w:t>
      </w:r>
      <w:r w:rsidRPr="006468FC">
        <w:rPr>
          <w:rFonts w:ascii="Arial" w:hAnsi="Arial" w:cs="Arial"/>
          <w:sz w:val="20"/>
          <w:szCs w:val="20"/>
        </w:rPr>
        <w:t>ợ</w:t>
      </w:r>
      <w:r w:rsidRPr="006468FC">
        <w:rPr>
          <w:rFonts w:ascii="Arial" w:hAnsi="Arial" w:cs="Arial"/>
          <w:sz w:val="20"/>
          <w:szCs w:val="20"/>
        </w:rPr>
        <w:t>p tác qu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c t</w:t>
      </w:r>
      <w:r w:rsidRPr="006468FC">
        <w:rPr>
          <w:rFonts w:ascii="Arial" w:hAnsi="Arial" w:cs="Arial"/>
          <w:sz w:val="20"/>
          <w:szCs w:val="20"/>
        </w:rPr>
        <w:t>ế</w:t>
      </w:r>
      <w:r w:rsidRPr="006468FC">
        <w:rPr>
          <w:rFonts w:ascii="Arial" w:hAnsi="Arial" w:cs="Arial"/>
          <w:sz w:val="20"/>
          <w:szCs w:val="20"/>
        </w:rPr>
        <w:t>.</w:t>
      </w:r>
    </w:p>
    <w:p w14:paraId="1DBC5B3E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6.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Pháp ch</w:t>
      </w:r>
      <w:r w:rsidRPr="006468FC">
        <w:rPr>
          <w:rFonts w:ascii="Arial" w:hAnsi="Arial" w:cs="Arial"/>
          <w:sz w:val="20"/>
          <w:szCs w:val="20"/>
        </w:rPr>
        <w:t>ế</w:t>
      </w:r>
      <w:r w:rsidRPr="006468FC">
        <w:rPr>
          <w:rFonts w:ascii="Arial" w:hAnsi="Arial" w:cs="Arial"/>
          <w:sz w:val="20"/>
          <w:szCs w:val="20"/>
        </w:rPr>
        <w:t>.</w:t>
      </w:r>
    </w:p>
    <w:p w14:paraId="5E052B6B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7.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Tài chính - K</w:t>
      </w:r>
      <w:r w:rsidRPr="006468FC">
        <w:rPr>
          <w:rFonts w:ascii="Arial" w:hAnsi="Arial" w:cs="Arial"/>
          <w:sz w:val="20"/>
          <w:szCs w:val="20"/>
        </w:rPr>
        <w:t>ế</w:t>
      </w:r>
      <w:r w:rsidRPr="006468FC">
        <w:rPr>
          <w:rFonts w:ascii="Arial" w:hAnsi="Arial" w:cs="Arial"/>
          <w:sz w:val="20"/>
          <w:szCs w:val="20"/>
        </w:rPr>
        <w:t xml:space="preserve"> toán.</w:t>
      </w:r>
    </w:p>
    <w:p w14:paraId="075F962B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8.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T</w:t>
      </w:r>
      <w:r w:rsidRPr="006468FC">
        <w:rPr>
          <w:rFonts w:ascii="Arial" w:hAnsi="Arial" w:cs="Arial"/>
          <w:sz w:val="20"/>
          <w:szCs w:val="20"/>
        </w:rPr>
        <w:t>ổ</w:t>
      </w:r>
      <w:r w:rsidRPr="006468FC">
        <w:rPr>
          <w:rFonts w:ascii="Arial" w:hAnsi="Arial" w:cs="Arial"/>
          <w:sz w:val="20"/>
          <w:szCs w:val="20"/>
        </w:rPr>
        <w:t xml:space="preserve">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 cán b</w:t>
      </w:r>
      <w:r w:rsidRPr="006468FC">
        <w:rPr>
          <w:rFonts w:ascii="Arial" w:hAnsi="Arial" w:cs="Arial"/>
          <w:sz w:val="20"/>
          <w:szCs w:val="20"/>
        </w:rPr>
        <w:t>ộ</w:t>
      </w:r>
      <w:r w:rsidRPr="006468FC">
        <w:rPr>
          <w:rFonts w:ascii="Arial" w:hAnsi="Arial" w:cs="Arial"/>
          <w:sz w:val="20"/>
          <w:szCs w:val="20"/>
        </w:rPr>
        <w:t>.</w:t>
      </w:r>
    </w:p>
    <w:p w14:paraId="7910B17B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9. Văn phòng.</w:t>
      </w:r>
    </w:p>
    <w:p w14:paraId="1075AEED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10. Thanh tra 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c.</w:t>
      </w:r>
    </w:p>
    <w:p w14:paraId="0DC47BAA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11. S</w:t>
      </w:r>
      <w:r w:rsidRPr="006468FC">
        <w:rPr>
          <w:rFonts w:ascii="Arial" w:hAnsi="Arial" w:cs="Arial"/>
          <w:sz w:val="20"/>
          <w:szCs w:val="20"/>
        </w:rPr>
        <w:t>ở</w:t>
      </w:r>
      <w:r w:rsidRPr="006468FC">
        <w:rPr>
          <w:rFonts w:ascii="Arial" w:hAnsi="Arial" w:cs="Arial"/>
          <w:sz w:val="20"/>
          <w:szCs w:val="20"/>
        </w:rPr>
        <w:t xml:space="preserve"> Giao d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>ch.</w:t>
      </w:r>
    </w:p>
    <w:p w14:paraId="45C8D9C3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12. C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c Công ngh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 xml:space="preserve"> thông tin.</w:t>
      </w:r>
    </w:p>
    <w:p w14:paraId="4556DFBD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13. C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c Phát hành và </w:t>
      </w:r>
      <w:r w:rsidRPr="006468FC">
        <w:rPr>
          <w:rFonts w:ascii="Arial" w:hAnsi="Arial" w:cs="Arial"/>
          <w:sz w:val="20"/>
          <w:szCs w:val="20"/>
        </w:rPr>
        <w:t>kho qu</w:t>
      </w:r>
      <w:r w:rsidRPr="006468FC">
        <w:rPr>
          <w:rFonts w:ascii="Arial" w:hAnsi="Arial" w:cs="Arial"/>
          <w:sz w:val="20"/>
          <w:szCs w:val="20"/>
        </w:rPr>
        <w:t>ỹ</w:t>
      </w:r>
      <w:r w:rsidRPr="006468FC">
        <w:rPr>
          <w:rFonts w:ascii="Arial" w:hAnsi="Arial" w:cs="Arial"/>
          <w:sz w:val="20"/>
          <w:szCs w:val="20"/>
        </w:rPr>
        <w:t>.</w:t>
      </w:r>
    </w:p>
    <w:p w14:paraId="30D21D98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14. C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c Qu</w:t>
      </w:r>
      <w:r w:rsidRPr="006468FC">
        <w:rPr>
          <w:rFonts w:ascii="Arial" w:hAnsi="Arial" w:cs="Arial"/>
          <w:sz w:val="20"/>
          <w:szCs w:val="20"/>
        </w:rPr>
        <w:t>ả</w:t>
      </w:r>
      <w:r w:rsidRPr="006468FC">
        <w:rPr>
          <w:rFonts w:ascii="Arial" w:hAnsi="Arial" w:cs="Arial"/>
          <w:sz w:val="20"/>
          <w:szCs w:val="20"/>
        </w:rPr>
        <w:t>n lý ngo</w:t>
      </w:r>
      <w:r w:rsidRPr="006468FC">
        <w:rPr>
          <w:rFonts w:ascii="Arial" w:hAnsi="Arial" w:cs="Arial"/>
          <w:sz w:val="20"/>
          <w:szCs w:val="20"/>
        </w:rPr>
        <w:t>ạ</w:t>
      </w:r>
      <w:r w:rsidRPr="006468FC">
        <w:rPr>
          <w:rFonts w:ascii="Arial" w:hAnsi="Arial" w:cs="Arial"/>
          <w:sz w:val="20"/>
          <w:szCs w:val="20"/>
        </w:rPr>
        <w:t>i h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i.</w:t>
      </w:r>
    </w:p>
    <w:p w14:paraId="07C61216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15. C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c Phòng, ch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ng r</w:t>
      </w:r>
      <w:r w:rsidRPr="006468FC">
        <w:rPr>
          <w:rFonts w:ascii="Arial" w:hAnsi="Arial" w:cs="Arial"/>
          <w:sz w:val="20"/>
          <w:szCs w:val="20"/>
        </w:rPr>
        <w:t>ử</w:t>
      </w:r>
      <w:r w:rsidRPr="006468FC">
        <w:rPr>
          <w:rFonts w:ascii="Arial" w:hAnsi="Arial" w:cs="Arial"/>
          <w:sz w:val="20"/>
          <w:szCs w:val="20"/>
        </w:rPr>
        <w:t>a ti</w:t>
      </w:r>
      <w:r w:rsidRPr="006468FC">
        <w:rPr>
          <w:rFonts w:ascii="Arial" w:hAnsi="Arial" w:cs="Arial"/>
          <w:sz w:val="20"/>
          <w:szCs w:val="20"/>
        </w:rPr>
        <w:t>ề</w:t>
      </w:r>
      <w:r w:rsidRPr="006468FC">
        <w:rPr>
          <w:rFonts w:ascii="Arial" w:hAnsi="Arial" w:cs="Arial"/>
          <w:sz w:val="20"/>
          <w:szCs w:val="20"/>
        </w:rPr>
        <w:t>n.</w:t>
      </w:r>
    </w:p>
    <w:p w14:paraId="54B07C81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16. C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c Qu</w:t>
      </w:r>
      <w:r w:rsidRPr="006468FC">
        <w:rPr>
          <w:rFonts w:ascii="Arial" w:hAnsi="Arial" w:cs="Arial"/>
          <w:sz w:val="20"/>
          <w:szCs w:val="20"/>
        </w:rPr>
        <w:t>ả</w:t>
      </w:r>
      <w:r w:rsidRPr="006468FC">
        <w:rPr>
          <w:rFonts w:ascii="Arial" w:hAnsi="Arial" w:cs="Arial"/>
          <w:sz w:val="20"/>
          <w:szCs w:val="20"/>
        </w:rPr>
        <w:t>n lý, giám sát t</w:t>
      </w:r>
      <w:r w:rsidRPr="006468FC">
        <w:rPr>
          <w:rFonts w:ascii="Arial" w:hAnsi="Arial" w:cs="Arial"/>
          <w:sz w:val="20"/>
          <w:szCs w:val="20"/>
        </w:rPr>
        <w:t>ổ</w:t>
      </w:r>
      <w:r w:rsidRPr="006468FC">
        <w:rPr>
          <w:rFonts w:ascii="Arial" w:hAnsi="Arial" w:cs="Arial"/>
          <w:sz w:val="20"/>
          <w:szCs w:val="20"/>
        </w:rPr>
        <w:t xml:space="preserve">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 tín d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ng.</w:t>
      </w:r>
    </w:p>
    <w:p w14:paraId="11A548A4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17. C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c An toàn h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 xml:space="preserve"> th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ng các t</w:t>
      </w:r>
      <w:r w:rsidRPr="006468FC">
        <w:rPr>
          <w:rFonts w:ascii="Arial" w:hAnsi="Arial" w:cs="Arial"/>
          <w:sz w:val="20"/>
          <w:szCs w:val="20"/>
        </w:rPr>
        <w:t>ổ</w:t>
      </w:r>
      <w:r w:rsidRPr="006468FC">
        <w:rPr>
          <w:rFonts w:ascii="Arial" w:hAnsi="Arial" w:cs="Arial"/>
          <w:sz w:val="20"/>
          <w:szCs w:val="20"/>
        </w:rPr>
        <w:t xml:space="preserve">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 tín d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ng.</w:t>
      </w:r>
    </w:p>
    <w:p w14:paraId="0CE08503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18. 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 chi nhánh t</w:t>
      </w:r>
      <w:r w:rsidRPr="006468FC">
        <w:rPr>
          <w:rFonts w:ascii="Arial" w:hAnsi="Arial" w:cs="Arial"/>
          <w:sz w:val="20"/>
          <w:szCs w:val="20"/>
        </w:rPr>
        <w:t>ạ</w:t>
      </w:r>
      <w:r w:rsidRPr="006468FC">
        <w:rPr>
          <w:rFonts w:ascii="Arial" w:hAnsi="Arial" w:cs="Arial"/>
          <w:sz w:val="20"/>
          <w:szCs w:val="20"/>
        </w:rPr>
        <w:t>i các khu v</w:t>
      </w:r>
      <w:r w:rsidRPr="006468FC">
        <w:rPr>
          <w:rFonts w:ascii="Arial" w:hAnsi="Arial" w:cs="Arial"/>
          <w:sz w:val="20"/>
          <w:szCs w:val="20"/>
        </w:rPr>
        <w:t>ự</w:t>
      </w:r>
      <w:r w:rsidRPr="006468FC">
        <w:rPr>
          <w:rFonts w:ascii="Arial" w:hAnsi="Arial" w:cs="Arial"/>
          <w:sz w:val="20"/>
          <w:szCs w:val="20"/>
        </w:rPr>
        <w:t>c (Ngân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 Khu v</w:t>
      </w:r>
      <w:r w:rsidRPr="006468FC">
        <w:rPr>
          <w:rFonts w:ascii="Arial" w:hAnsi="Arial" w:cs="Arial"/>
          <w:sz w:val="20"/>
          <w:szCs w:val="20"/>
        </w:rPr>
        <w:t>ự</w:t>
      </w:r>
      <w:r w:rsidRPr="006468FC">
        <w:rPr>
          <w:rFonts w:ascii="Arial" w:hAnsi="Arial" w:cs="Arial"/>
          <w:sz w:val="20"/>
          <w:szCs w:val="20"/>
        </w:rPr>
        <w:t>c).</w:t>
      </w:r>
    </w:p>
    <w:p w14:paraId="1C5B77DE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19. Trung tâm Thông</w:t>
      </w:r>
      <w:r w:rsidRPr="006468FC">
        <w:rPr>
          <w:rFonts w:ascii="Arial" w:hAnsi="Arial" w:cs="Arial"/>
          <w:sz w:val="20"/>
          <w:szCs w:val="20"/>
        </w:rPr>
        <w:t xml:space="preserve"> tin tín d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ng Qu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c gia Vi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>t Nam.</w:t>
      </w:r>
    </w:p>
    <w:p w14:paraId="7C1246D4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20. Th</w:t>
      </w:r>
      <w:r w:rsidRPr="006468FC">
        <w:rPr>
          <w:rFonts w:ascii="Arial" w:hAnsi="Arial" w:cs="Arial"/>
          <w:sz w:val="20"/>
          <w:szCs w:val="20"/>
        </w:rPr>
        <w:t>ờ</w:t>
      </w:r>
      <w:r w:rsidRPr="006468FC">
        <w:rPr>
          <w:rFonts w:ascii="Arial" w:hAnsi="Arial" w:cs="Arial"/>
          <w:sz w:val="20"/>
          <w:szCs w:val="20"/>
        </w:rPr>
        <w:t>i báo Ngân hàng.</w:t>
      </w:r>
    </w:p>
    <w:p w14:paraId="64342248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Các đơn v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 xml:space="preserve"> quy đ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>nh t</w:t>
      </w:r>
      <w:r w:rsidRPr="006468FC">
        <w:rPr>
          <w:rFonts w:ascii="Arial" w:hAnsi="Arial" w:cs="Arial"/>
          <w:sz w:val="20"/>
          <w:szCs w:val="20"/>
        </w:rPr>
        <w:t>ừ</w:t>
      </w:r>
      <w:r w:rsidRPr="006468FC">
        <w:rPr>
          <w:rFonts w:ascii="Arial" w:hAnsi="Arial" w:cs="Arial"/>
          <w:sz w:val="20"/>
          <w:szCs w:val="20"/>
        </w:rPr>
        <w:t xml:space="preserve"> kho</w:t>
      </w:r>
      <w:r w:rsidRPr="006468FC">
        <w:rPr>
          <w:rFonts w:ascii="Arial" w:hAnsi="Arial" w:cs="Arial"/>
          <w:sz w:val="20"/>
          <w:szCs w:val="20"/>
        </w:rPr>
        <w:t>ả</w:t>
      </w:r>
      <w:r w:rsidRPr="006468FC">
        <w:rPr>
          <w:rFonts w:ascii="Arial" w:hAnsi="Arial" w:cs="Arial"/>
          <w:sz w:val="20"/>
          <w:szCs w:val="20"/>
        </w:rPr>
        <w:t>n 1 đ</w:t>
      </w:r>
      <w:r w:rsidRPr="006468FC">
        <w:rPr>
          <w:rFonts w:ascii="Arial" w:hAnsi="Arial" w:cs="Arial"/>
          <w:sz w:val="20"/>
          <w:szCs w:val="20"/>
        </w:rPr>
        <w:t>ế</w:t>
      </w:r>
      <w:r w:rsidRPr="006468FC">
        <w:rPr>
          <w:rFonts w:ascii="Arial" w:hAnsi="Arial" w:cs="Arial"/>
          <w:sz w:val="20"/>
          <w:szCs w:val="20"/>
        </w:rPr>
        <w:t>n kho</w:t>
      </w:r>
      <w:r w:rsidRPr="006468FC">
        <w:rPr>
          <w:rFonts w:ascii="Arial" w:hAnsi="Arial" w:cs="Arial"/>
          <w:sz w:val="20"/>
          <w:szCs w:val="20"/>
        </w:rPr>
        <w:t>ả</w:t>
      </w:r>
      <w:r w:rsidRPr="006468FC">
        <w:rPr>
          <w:rFonts w:ascii="Arial" w:hAnsi="Arial" w:cs="Arial"/>
          <w:sz w:val="20"/>
          <w:szCs w:val="20"/>
        </w:rPr>
        <w:t>n 18 Đi</w:t>
      </w:r>
      <w:r w:rsidRPr="006468FC">
        <w:rPr>
          <w:rFonts w:ascii="Arial" w:hAnsi="Arial" w:cs="Arial"/>
          <w:sz w:val="20"/>
          <w:szCs w:val="20"/>
        </w:rPr>
        <w:t>ề</w:t>
      </w:r>
      <w:r w:rsidRPr="006468FC">
        <w:rPr>
          <w:rFonts w:ascii="Arial" w:hAnsi="Arial" w:cs="Arial"/>
          <w:sz w:val="20"/>
          <w:szCs w:val="20"/>
        </w:rPr>
        <w:t>u này là t</w:t>
      </w:r>
      <w:r w:rsidRPr="006468FC">
        <w:rPr>
          <w:rFonts w:ascii="Arial" w:hAnsi="Arial" w:cs="Arial"/>
          <w:sz w:val="20"/>
          <w:szCs w:val="20"/>
        </w:rPr>
        <w:t>ổ</w:t>
      </w:r>
      <w:r w:rsidRPr="006468FC">
        <w:rPr>
          <w:rFonts w:ascii="Arial" w:hAnsi="Arial" w:cs="Arial"/>
          <w:sz w:val="20"/>
          <w:szCs w:val="20"/>
        </w:rPr>
        <w:t xml:space="preserve">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 hành chính giúp Th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ng đ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c 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 th</w:t>
      </w:r>
      <w:r w:rsidRPr="006468FC">
        <w:rPr>
          <w:rFonts w:ascii="Arial" w:hAnsi="Arial" w:cs="Arial"/>
          <w:sz w:val="20"/>
          <w:szCs w:val="20"/>
        </w:rPr>
        <w:t>ự</w:t>
      </w:r>
      <w:r w:rsidRPr="006468FC">
        <w:rPr>
          <w:rFonts w:ascii="Arial" w:hAnsi="Arial" w:cs="Arial"/>
          <w:sz w:val="20"/>
          <w:szCs w:val="20"/>
        </w:rPr>
        <w:t>c hi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>n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 năng qu</w:t>
      </w:r>
      <w:r w:rsidRPr="006468FC">
        <w:rPr>
          <w:rFonts w:ascii="Arial" w:hAnsi="Arial" w:cs="Arial"/>
          <w:sz w:val="20"/>
          <w:szCs w:val="20"/>
        </w:rPr>
        <w:t>ả</w:t>
      </w:r>
      <w:r w:rsidRPr="006468FC">
        <w:rPr>
          <w:rFonts w:ascii="Arial" w:hAnsi="Arial" w:cs="Arial"/>
          <w:sz w:val="20"/>
          <w:szCs w:val="20"/>
        </w:rPr>
        <w:t>n lý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 và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 năng Ngân hàng Trung ương; các đơn v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 xml:space="preserve"> quy đ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>n</w:t>
      </w:r>
      <w:r w:rsidRPr="006468FC">
        <w:rPr>
          <w:rFonts w:ascii="Arial" w:hAnsi="Arial" w:cs="Arial"/>
          <w:sz w:val="20"/>
          <w:szCs w:val="20"/>
        </w:rPr>
        <w:t>h t</w:t>
      </w:r>
      <w:r w:rsidRPr="006468FC">
        <w:rPr>
          <w:rFonts w:ascii="Arial" w:hAnsi="Arial" w:cs="Arial"/>
          <w:sz w:val="20"/>
          <w:szCs w:val="20"/>
        </w:rPr>
        <w:t>ạ</w:t>
      </w:r>
      <w:r w:rsidRPr="006468FC">
        <w:rPr>
          <w:rFonts w:ascii="Arial" w:hAnsi="Arial" w:cs="Arial"/>
          <w:sz w:val="20"/>
          <w:szCs w:val="20"/>
        </w:rPr>
        <w:t>i kho</w:t>
      </w:r>
      <w:r w:rsidRPr="006468FC">
        <w:rPr>
          <w:rFonts w:ascii="Arial" w:hAnsi="Arial" w:cs="Arial"/>
          <w:sz w:val="20"/>
          <w:szCs w:val="20"/>
        </w:rPr>
        <w:t>ả</w:t>
      </w:r>
      <w:r w:rsidRPr="006468FC">
        <w:rPr>
          <w:rFonts w:ascii="Arial" w:hAnsi="Arial" w:cs="Arial"/>
          <w:sz w:val="20"/>
          <w:szCs w:val="20"/>
        </w:rPr>
        <w:t>n 19 và kho</w:t>
      </w:r>
      <w:r w:rsidRPr="006468FC">
        <w:rPr>
          <w:rFonts w:ascii="Arial" w:hAnsi="Arial" w:cs="Arial"/>
          <w:sz w:val="20"/>
          <w:szCs w:val="20"/>
        </w:rPr>
        <w:t>ả</w:t>
      </w:r>
      <w:r w:rsidRPr="006468FC">
        <w:rPr>
          <w:rFonts w:ascii="Arial" w:hAnsi="Arial" w:cs="Arial"/>
          <w:sz w:val="20"/>
          <w:szCs w:val="20"/>
        </w:rPr>
        <w:t>n 20 Đi</w:t>
      </w:r>
      <w:r w:rsidRPr="006468FC">
        <w:rPr>
          <w:rFonts w:ascii="Arial" w:hAnsi="Arial" w:cs="Arial"/>
          <w:sz w:val="20"/>
          <w:szCs w:val="20"/>
        </w:rPr>
        <w:t>ề</w:t>
      </w:r>
      <w:r w:rsidRPr="006468FC">
        <w:rPr>
          <w:rFonts w:ascii="Arial" w:hAnsi="Arial" w:cs="Arial"/>
          <w:sz w:val="20"/>
          <w:szCs w:val="20"/>
        </w:rPr>
        <w:t>u này là đơn v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 xml:space="preserve"> s</w:t>
      </w:r>
      <w:r w:rsidRPr="006468FC">
        <w:rPr>
          <w:rFonts w:ascii="Arial" w:hAnsi="Arial" w:cs="Arial"/>
          <w:sz w:val="20"/>
          <w:szCs w:val="20"/>
        </w:rPr>
        <w:t>ự</w:t>
      </w:r>
      <w:r w:rsidRPr="006468FC">
        <w:rPr>
          <w:rFonts w:ascii="Arial" w:hAnsi="Arial" w:cs="Arial"/>
          <w:sz w:val="20"/>
          <w:szCs w:val="20"/>
        </w:rPr>
        <w:t xml:space="preserve"> nghi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>p công l</w:t>
      </w:r>
      <w:r w:rsidRPr="006468FC">
        <w:rPr>
          <w:rFonts w:ascii="Arial" w:hAnsi="Arial" w:cs="Arial"/>
          <w:sz w:val="20"/>
          <w:szCs w:val="20"/>
        </w:rPr>
        <w:t>ậ</w:t>
      </w:r>
      <w:r w:rsidRPr="006468FC">
        <w:rPr>
          <w:rFonts w:ascii="Arial" w:hAnsi="Arial" w:cs="Arial"/>
          <w:sz w:val="20"/>
          <w:szCs w:val="20"/>
        </w:rPr>
        <w:t>p ph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c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 năng qu</w:t>
      </w:r>
      <w:r w:rsidRPr="006468FC">
        <w:rPr>
          <w:rFonts w:ascii="Arial" w:hAnsi="Arial" w:cs="Arial"/>
          <w:sz w:val="20"/>
          <w:szCs w:val="20"/>
        </w:rPr>
        <w:t>ả</w:t>
      </w:r>
      <w:r w:rsidRPr="006468FC">
        <w:rPr>
          <w:rFonts w:ascii="Arial" w:hAnsi="Arial" w:cs="Arial"/>
          <w:sz w:val="20"/>
          <w:szCs w:val="20"/>
        </w:rPr>
        <w:t>n lý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 c</w:t>
      </w:r>
      <w:r w:rsidRPr="006468FC">
        <w:rPr>
          <w:rFonts w:ascii="Arial" w:hAnsi="Arial" w:cs="Arial"/>
          <w:sz w:val="20"/>
          <w:szCs w:val="20"/>
        </w:rPr>
        <w:t>ủ</w:t>
      </w:r>
      <w:r w:rsidRPr="006468FC">
        <w:rPr>
          <w:rFonts w:ascii="Arial" w:hAnsi="Arial" w:cs="Arial"/>
          <w:sz w:val="20"/>
          <w:szCs w:val="20"/>
        </w:rPr>
        <w:t>a 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c.</w:t>
      </w:r>
    </w:p>
    <w:p w14:paraId="3F141A52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lastRenderedPageBreak/>
        <w:t>S</w:t>
      </w:r>
      <w:r w:rsidRPr="006468FC">
        <w:rPr>
          <w:rFonts w:ascii="Arial" w:hAnsi="Arial" w:cs="Arial"/>
          <w:sz w:val="20"/>
          <w:szCs w:val="20"/>
        </w:rPr>
        <w:t>ở</w:t>
      </w:r>
      <w:r w:rsidRPr="006468FC">
        <w:rPr>
          <w:rFonts w:ascii="Arial" w:hAnsi="Arial" w:cs="Arial"/>
          <w:sz w:val="20"/>
          <w:szCs w:val="20"/>
        </w:rPr>
        <w:t xml:space="preserve"> Giao d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>ch và 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 Khu v</w:t>
      </w:r>
      <w:r w:rsidRPr="006468FC">
        <w:rPr>
          <w:rFonts w:ascii="Arial" w:hAnsi="Arial" w:cs="Arial"/>
          <w:sz w:val="20"/>
          <w:szCs w:val="20"/>
        </w:rPr>
        <w:t>ự</w:t>
      </w:r>
      <w:r w:rsidRPr="006468FC">
        <w:rPr>
          <w:rFonts w:ascii="Arial" w:hAnsi="Arial" w:cs="Arial"/>
          <w:sz w:val="20"/>
          <w:szCs w:val="20"/>
        </w:rPr>
        <w:t>c là t</w:t>
      </w:r>
      <w:r w:rsidRPr="006468FC">
        <w:rPr>
          <w:rFonts w:ascii="Arial" w:hAnsi="Arial" w:cs="Arial"/>
          <w:sz w:val="20"/>
          <w:szCs w:val="20"/>
        </w:rPr>
        <w:t>ổ</w:t>
      </w:r>
      <w:r w:rsidRPr="006468FC">
        <w:rPr>
          <w:rFonts w:ascii="Arial" w:hAnsi="Arial" w:cs="Arial"/>
          <w:sz w:val="20"/>
          <w:szCs w:val="20"/>
        </w:rPr>
        <w:t xml:space="preserve">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 hành chính tương đương c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c thu</w:t>
      </w:r>
      <w:r w:rsidRPr="006468FC">
        <w:rPr>
          <w:rFonts w:ascii="Arial" w:hAnsi="Arial" w:cs="Arial"/>
          <w:sz w:val="20"/>
          <w:szCs w:val="20"/>
        </w:rPr>
        <w:t>ộ</w:t>
      </w:r>
      <w:r w:rsidRPr="006468FC">
        <w:rPr>
          <w:rFonts w:ascii="Arial" w:hAnsi="Arial" w:cs="Arial"/>
          <w:sz w:val="20"/>
          <w:szCs w:val="20"/>
        </w:rPr>
        <w:t>c 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c.</w:t>
      </w:r>
    </w:p>
    <w:p w14:paraId="0142806D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D</w:t>
      </w:r>
      <w:r w:rsidRPr="006468FC">
        <w:rPr>
          <w:rFonts w:ascii="Arial" w:hAnsi="Arial" w:cs="Arial"/>
          <w:sz w:val="20"/>
          <w:szCs w:val="20"/>
        </w:rPr>
        <w:t>ự</w:t>
      </w:r>
      <w:r w:rsidRPr="006468FC">
        <w:rPr>
          <w:rFonts w:ascii="Arial" w:hAnsi="Arial" w:cs="Arial"/>
          <w:sz w:val="20"/>
          <w:szCs w:val="20"/>
        </w:rPr>
        <w:t xml:space="preserve"> báo, th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ng kê có 06</w:t>
      </w:r>
      <w:r w:rsidRPr="006468FC">
        <w:rPr>
          <w:rFonts w:ascii="Arial" w:hAnsi="Arial" w:cs="Arial"/>
          <w:sz w:val="20"/>
          <w:szCs w:val="20"/>
        </w:rPr>
        <w:t xml:space="preserve"> phòng.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Chính sách ti</w:t>
      </w:r>
      <w:r w:rsidRPr="006468FC">
        <w:rPr>
          <w:rFonts w:ascii="Arial" w:hAnsi="Arial" w:cs="Arial"/>
          <w:sz w:val="20"/>
          <w:szCs w:val="20"/>
        </w:rPr>
        <w:t>ề</w:t>
      </w:r>
      <w:r w:rsidRPr="006468FC">
        <w:rPr>
          <w:rFonts w:ascii="Arial" w:hAnsi="Arial" w:cs="Arial"/>
          <w:sz w:val="20"/>
          <w:szCs w:val="20"/>
        </w:rPr>
        <w:t>n t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 xml:space="preserve"> có 05 phòng.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Tín d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ng,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T</w:t>
      </w:r>
      <w:r w:rsidRPr="006468FC">
        <w:rPr>
          <w:rFonts w:ascii="Arial" w:hAnsi="Arial" w:cs="Arial"/>
          <w:sz w:val="20"/>
          <w:szCs w:val="20"/>
        </w:rPr>
        <w:t>ổ</w:t>
      </w:r>
      <w:r w:rsidRPr="006468FC">
        <w:rPr>
          <w:rFonts w:ascii="Arial" w:hAnsi="Arial" w:cs="Arial"/>
          <w:sz w:val="20"/>
          <w:szCs w:val="20"/>
        </w:rPr>
        <w:t xml:space="preserve">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 cán b</w:t>
      </w:r>
      <w:r w:rsidRPr="006468FC">
        <w:rPr>
          <w:rFonts w:ascii="Arial" w:hAnsi="Arial" w:cs="Arial"/>
          <w:sz w:val="20"/>
          <w:szCs w:val="20"/>
        </w:rPr>
        <w:t>ộ</w:t>
      </w:r>
      <w:r w:rsidRPr="006468FC">
        <w:rPr>
          <w:rFonts w:ascii="Arial" w:hAnsi="Arial" w:cs="Arial"/>
          <w:sz w:val="20"/>
          <w:szCs w:val="20"/>
        </w:rPr>
        <w:t>,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Tài chính - K</w:t>
      </w:r>
      <w:r w:rsidRPr="006468FC">
        <w:rPr>
          <w:rFonts w:ascii="Arial" w:hAnsi="Arial" w:cs="Arial"/>
          <w:sz w:val="20"/>
          <w:szCs w:val="20"/>
        </w:rPr>
        <w:t>ế</w:t>
      </w:r>
      <w:r w:rsidRPr="006468FC">
        <w:rPr>
          <w:rFonts w:ascii="Arial" w:hAnsi="Arial" w:cs="Arial"/>
          <w:sz w:val="20"/>
          <w:szCs w:val="20"/>
        </w:rPr>
        <w:t xml:space="preserve"> toán có 04 phòng.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Thanh toán,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H</w:t>
      </w:r>
      <w:r w:rsidRPr="006468FC">
        <w:rPr>
          <w:rFonts w:ascii="Arial" w:hAnsi="Arial" w:cs="Arial"/>
          <w:sz w:val="20"/>
          <w:szCs w:val="20"/>
        </w:rPr>
        <w:t>ợ</w:t>
      </w:r>
      <w:r w:rsidRPr="006468FC">
        <w:rPr>
          <w:rFonts w:ascii="Arial" w:hAnsi="Arial" w:cs="Arial"/>
          <w:sz w:val="20"/>
          <w:szCs w:val="20"/>
        </w:rPr>
        <w:t>p tác qu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c t</w:t>
      </w:r>
      <w:r w:rsidRPr="006468FC">
        <w:rPr>
          <w:rFonts w:ascii="Arial" w:hAnsi="Arial" w:cs="Arial"/>
          <w:sz w:val="20"/>
          <w:szCs w:val="20"/>
        </w:rPr>
        <w:t>ế</w:t>
      </w:r>
      <w:r w:rsidRPr="006468FC">
        <w:rPr>
          <w:rFonts w:ascii="Arial" w:hAnsi="Arial" w:cs="Arial"/>
          <w:sz w:val="20"/>
          <w:szCs w:val="20"/>
        </w:rPr>
        <w:t xml:space="preserve"> có 03 phòng.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 xml:space="preserve"> Pháp ch</w:t>
      </w:r>
      <w:r w:rsidRPr="006468FC">
        <w:rPr>
          <w:rFonts w:ascii="Arial" w:hAnsi="Arial" w:cs="Arial"/>
          <w:sz w:val="20"/>
          <w:szCs w:val="20"/>
        </w:rPr>
        <w:t>ế</w:t>
      </w:r>
      <w:r w:rsidRPr="006468FC">
        <w:rPr>
          <w:rFonts w:ascii="Arial" w:hAnsi="Arial" w:cs="Arial"/>
          <w:sz w:val="20"/>
          <w:szCs w:val="20"/>
        </w:rPr>
        <w:t xml:space="preserve"> có 02 phòng.</w:t>
      </w:r>
    </w:p>
    <w:p w14:paraId="6F4597C2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Th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ng đ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c 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 trình Th</w:t>
      </w:r>
      <w:r w:rsidRPr="006468FC">
        <w:rPr>
          <w:rFonts w:ascii="Arial" w:hAnsi="Arial" w:cs="Arial"/>
          <w:sz w:val="20"/>
          <w:szCs w:val="20"/>
        </w:rPr>
        <w:t>ủ</w:t>
      </w:r>
      <w:r w:rsidRPr="006468FC">
        <w:rPr>
          <w:rFonts w:ascii="Arial" w:hAnsi="Arial" w:cs="Arial"/>
          <w:sz w:val="20"/>
          <w:szCs w:val="20"/>
        </w:rPr>
        <w:t xml:space="preserve"> tư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ng Chính ph</w:t>
      </w:r>
      <w:r w:rsidRPr="006468FC">
        <w:rPr>
          <w:rFonts w:ascii="Arial" w:hAnsi="Arial" w:cs="Arial"/>
          <w:sz w:val="20"/>
          <w:szCs w:val="20"/>
        </w:rPr>
        <w:t>ủ</w:t>
      </w:r>
      <w:r w:rsidRPr="006468FC">
        <w:rPr>
          <w:rFonts w:ascii="Arial" w:hAnsi="Arial" w:cs="Arial"/>
          <w:sz w:val="20"/>
          <w:szCs w:val="20"/>
        </w:rPr>
        <w:t xml:space="preserve"> ban hành danh sách</w:t>
      </w:r>
      <w:r w:rsidRPr="006468FC">
        <w:rPr>
          <w:rFonts w:ascii="Arial" w:hAnsi="Arial" w:cs="Arial"/>
          <w:sz w:val="20"/>
          <w:szCs w:val="20"/>
        </w:rPr>
        <w:t xml:space="preserve"> các đơn v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 xml:space="preserve"> s</w:t>
      </w:r>
      <w:r w:rsidRPr="006468FC">
        <w:rPr>
          <w:rFonts w:ascii="Arial" w:hAnsi="Arial" w:cs="Arial"/>
          <w:sz w:val="20"/>
          <w:szCs w:val="20"/>
        </w:rPr>
        <w:t>ự</w:t>
      </w:r>
      <w:r w:rsidRPr="006468FC">
        <w:rPr>
          <w:rFonts w:ascii="Arial" w:hAnsi="Arial" w:cs="Arial"/>
          <w:sz w:val="20"/>
          <w:szCs w:val="20"/>
        </w:rPr>
        <w:t xml:space="preserve"> nghi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>p công l</w:t>
      </w:r>
      <w:r w:rsidRPr="006468FC">
        <w:rPr>
          <w:rFonts w:ascii="Arial" w:hAnsi="Arial" w:cs="Arial"/>
          <w:sz w:val="20"/>
          <w:szCs w:val="20"/>
        </w:rPr>
        <w:t>ậ</w:t>
      </w:r>
      <w:r w:rsidRPr="006468FC">
        <w:rPr>
          <w:rFonts w:ascii="Arial" w:hAnsi="Arial" w:cs="Arial"/>
          <w:sz w:val="20"/>
          <w:szCs w:val="20"/>
        </w:rPr>
        <w:t>p khác thu</w:t>
      </w:r>
      <w:r w:rsidRPr="006468FC">
        <w:rPr>
          <w:rFonts w:ascii="Arial" w:hAnsi="Arial" w:cs="Arial"/>
          <w:sz w:val="20"/>
          <w:szCs w:val="20"/>
        </w:rPr>
        <w:t>ộ</w:t>
      </w:r>
      <w:r w:rsidRPr="006468FC">
        <w:rPr>
          <w:rFonts w:ascii="Arial" w:hAnsi="Arial" w:cs="Arial"/>
          <w:sz w:val="20"/>
          <w:szCs w:val="20"/>
        </w:rPr>
        <w:t>c 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 Vi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>t Nam.</w:t>
      </w:r>
    </w:p>
    <w:p w14:paraId="5BDBD63A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Th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ng đ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c 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 ban hành quy</w:t>
      </w:r>
      <w:r w:rsidRPr="006468FC">
        <w:rPr>
          <w:rFonts w:ascii="Arial" w:hAnsi="Arial" w:cs="Arial"/>
          <w:sz w:val="20"/>
          <w:szCs w:val="20"/>
        </w:rPr>
        <w:t>ế</w:t>
      </w:r>
      <w:r w:rsidRPr="006468FC">
        <w:rPr>
          <w:rFonts w:ascii="Arial" w:hAnsi="Arial" w:cs="Arial"/>
          <w:sz w:val="20"/>
          <w:szCs w:val="20"/>
        </w:rPr>
        <w:t>t đ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>nh quy đ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>nh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 năng, nhi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>m v</w:t>
      </w:r>
      <w:r w:rsidRPr="006468FC">
        <w:rPr>
          <w:rFonts w:ascii="Arial" w:hAnsi="Arial" w:cs="Arial"/>
          <w:sz w:val="20"/>
          <w:szCs w:val="20"/>
        </w:rPr>
        <w:t>ụ</w:t>
      </w:r>
      <w:r w:rsidRPr="006468FC">
        <w:rPr>
          <w:rFonts w:ascii="Arial" w:hAnsi="Arial" w:cs="Arial"/>
          <w:sz w:val="20"/>
          <w:szCs w:val="20"/>
        </w:rPr>
        <w:t>, quy</w:t>
      </w:r>
      <w:r w:rsidRPr="006468FC">
        <w:rPr>
          <w:rFonts w:ascii="Arial" w:hAnsi="Arial" w:cs="Arial"/>
          <w:sz w:val="20"/>
          <w:szCs w:val="20"/>
        </w:rPr>
        <w:t>ề</w:t>
      </w:r>
      <w:r w:rsidRPr="006468FC">
        <w:rPr>
          <w:rFonts w:ascii="Arial" w:hAnsi="Arial" w:cs="Arial"/>
          <w:sz w:val="20"/>
          <w:szCs w:val="20"/>
        </w:rPr>
        <w:t>n h</w:t>
      </w:r>
      <w:r w:rsidRPr="006468FC">
        <w:rPr>
          <w:rFonts w:ascii="Arial" w:hAnsi="Arial" w:cs="Arial"/>
          <w:sz w:val="20"/>
          <w:szCs w:val="20"/>
        </w:rPr>
        <w:t>ạ</w:t>
      </w:r>
      <w:r w:rsidRPr="006468FC">
        <w:rPr>
          <w:rFonts w:ascii="Arial" w:hAnsi="Arial" w:cs="Arial"/>
          <w:sz w:val="20"/>
          <w:szCs w:val="20"/>
        </w:rPr>
        <w:t>n và cơ c</w:t>
      </w:r>
      <w:r w:rsidRPr="006468FC">
        <w:rPr>
          <w:rFonts w:ascii="Arial" w:hAnsi="Arial" w:cs="Arial"/>
          <w:sz w:val="20"/>
          <w:szCs w:val="20"/>
        </w:rPr>
        <w:t>ấ</w:t>
      </w:r>
      <w:r w:rsidRPr="006468FC">
        <w:rPr>
          <w:rFonts w:ascii="Arial" w:hAnsi="Arial" w:cs="Arial"/>
          <w:sz w:val="20"/>
          <w:szCs w:val="20"/>
        </w:rPr>
        <w:t>u t</w:t>
      </w:r>
      <w:r w:rsidRPr="006468FC">
        <w:rPr>
          <w:rFonts w:ascii="Arial" w:hAnsi="Arial" w:cs="Arial"/>
          <w:sz w:val="20"/>
          <w:szCs w:val="20"/>
        </w:rPr>
        <w:t>ổ</w:t>
      </w:r>
      <w:r w:rsidRPr="006468FC">
        <w:rPr>
          <w:rFonts w:ascii="Arial" w:hAnsi="Arial" w:cs="Arial"/>
          <w:sz w:val="20"/>
          <w:szCs w:val="20"/>
        </w:rPr>
        <w:t xml:space="preserve">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 c</w:t>
      </w:r>
      <w:r w:rsidRPr="006468FC">
        <w:rPr>
          <w:rFonts w:ascii="Arial" w:hAnsi="Arial" w:cs="Arial"/>
          <w:sz w:val="20"/>
          <w:szCs w:val="20"/>
        </w:rPr>
        <w:t>ủ</w:t>
      </w:r>
      <w:r w:rsidRPr="006468FC">
        <w:rPr>
          <w:rFonts w:ascii="Arial" w:hAnsi="Arial" w:cs="Arial"/>
          <w:sz w:val="20"/>
          <w:szCs w:val="20"/>
        </w:rPr>
        <w:t>a các t</w:t>
      </w:r>
      <w:r w:rsidRPr="006468FC">
        <w:rPr>
          <w:rFonts w:ascii="Arial" w:hAnsi="Arial" w:cs="Arial"/>
          <w:sz w:val="20"/>
          <w:szCs w:val="20"/>
        </w:rPr>
        <w:t>ổ</w:t>
      </w:r>
      <w:r w:rsidRPr="006468FC">
        <w:rPr>
          <w:rFonts w:ascii="Arial" w:hAnsi="Arial" w:cs="Arial"/>
          <w:sz w:val="20"/>
          <w:szCs w:val="20"/>
        </w:rPr>
        <w:t xml:space="preserve"> ch</w:t>
      </w:r>
      <w:r w:rsidRPr="006468FC">
        <w:rPr>
          <w:rFonts w:ascii="Arial" w:hAnsi="Arial" w:cs="Arial"/>
          <w:sz w:val="20"/>
          <w:szCs w:val="20"/>
        </w:rPr>
        <w:t>ứ</w:t>
      </w:r>
      <w:r w:rsidRPr="006468FC">
        <w:rPr>
          <w:rFonts w:ascii="Arial" w:hAnsi="Arial" w:cs="Arial"/>
          <w:sz w:val="20"/>
          <w:szCs w:val="20"/>
        </w:rPr>
        <w:t>c, đơn v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 xml:space="preserve"> thu</w:t>
      </w:r>
      <w:r w:rsidRPr="006468FC">
        <w:rPr>
          <w:rFonts w:ascii="Arial" w:hAnsi="Arial" w:cs="Arial"/>
          <w:sz w:val="20"/>
          <w:szCs w:val="20"/>
        </w:rPr>
        <w:t>ộ</w:t>
      </w:r>
      <w:r w:rsidRPr="006468FC">
        <w:rPr>
          <w:rFonts w:ascii="Arial" w:hAnsi="Arial" w:cs="Arial"/>
          <w:sz w:val="20"/>
          <w:szCs w:val="20"/>
        </w:rPr>
        <w:t>c 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 theo quy đ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>nh c</w:t>
      </w:r>
      <w:r w:rsidRPr="006468FC">
        <w:rPr>
          <w:rFonts w:ascii="Arial" w:hAnsi="Arial" w:cs="Arial"/>
          <w:sz w:val="20"/>
          <w:szCs w:val="20"/>
        </w:rPr>
        <w:t>ủ</w:t>
      </w:r>
      <w:r w:rsidRPr="006468FC">
        <w:rPr>
          <w:rFonts w:ascii="Arial" w:hAnsi="Arial" w:cs="Arial"/>
          <w:sz w:val="20"/>
          <w:szCs w:val="20"/>
        </w:rPr>
        <w:t>a pháp lu</w:t>
      </w:r>
      <w:r w:rsidRPr="006468FC">
        <w:rPr>
          <w:rFonts w:ascii="Arial" w:hAnsi="Arial" w:cs="Arial"/>
          <w:sz w:val="20"/>
          <w:szCs w:val="20"/>
        </w:rPr>
        <w:t>ậ</w:t>
      </w:r>
      <w:r w:rsidRPr="006468FC">
        <w:rPr>
          <w:rFonts w:ascii="Arial" w:hAnsi="Arial" w:cs="Arial"/>
          <w:sz w:val="20"/>
          <w:szCs w:val="20"/>
        </w:rPr>
        <w:t>t”.</w:t>
      </w:r>
    </w:p>
    <w:p w14:paraId="1BB651E7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b/>
          <w:sz w:val="20"/>
          <w:szCs w:val="20"/>
        </w:rPr>
        <w:t>Đi</w:t>
      </w:r>
      <w:r w:rsidRPr="006468FC">
        <w:rPr>
          <w:rFonts w:ascii="Arial" w:hAnsi="Arial" w:cs="Arial"/>
          <w:b/>
          <w:sz w:val="20"/>
          <w:szCs w:val="20"/>
        </w:rPr>
        <w:t>ề</w:t>
      </w:r>
      <w:r w:rsidRPr="006468FC">
        <w:rPr>
          <w:rFonts w:ascii="Arial" w:hAnsi="Arial" w:cs="Arial"/>
          <w:b/>
          <w:sz w:val="20"/>
          <w:szCs w:val="20"/>
        </w:rPr>
        <w:t>u 2. Hi</w:t>
      </w:r>
      <w:r w:rsidRPr="006468FC">
        <w:rPr>
          <w:rFonts w:ascii="Arial" w:hAnsi="Arial" w:cs="Arial"/>
          <w:b/>
          <w:sz w:val="20"/>
          <w:szCs w:val="20"/>
        </w:rPr>
        <w:t>ệ</w:t>
      </w:r>
      <w:r w:rsidRPr="006468FC">
        <w:rPr>
          <w:rFonts w:ascii="Arial" w:hAnsi="Arial" w:cs="Arial"/>
          <w:b/>
          <w:sz w:val="20"/>
          <w:szCs w:val="20"/>
        </w:rPr>
        <w:t>u l</w:t>
      </w:r>
      <w:r w:rsidRPr="006468FC">
        <w:rPr>
          <w:rFonts w:ascii="Arial" w:hAnsi="Arial" w:cs="Arial"/>
          <w:b/>
          <w:sz w:val="20"/>
          <w:szCs w:val="20"/>
        </w:rPr>
        <w:t>ự</w:t>
      </w:r>
      <w:r w:rsidRPr="006468FC">
        <w:rPr>
          <w:rFonts w:ascii="Arial" w:hAnsi="Arial" w:cs="Arial"/>
          <w:b/>
          <w:sz w:val="20"/>
          <w:szCs w:val="20"/>
        </w:rPr>
        <w:t>c thi hành</w:t>
      </w:r>
    </w:p>
    <w:p w14:paraId="3C70D4CC" w14:textId="6EBB9446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Ngh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 xml:space="preserve"> đ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>nh này có hi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>u l</w:t>
      </w:r>
      <w:r w:rsidRPr="006468FC">
        <w:rPr>
          <w:rFonts w:ascii="Arial" w:hAnsi="Arial" w:cs="Arial"/>
          <w:sz w:val="20"/>
          <w:szCs w:val="20"/>
        </w:rPr>
        <w:t>ự</w:t>
      </w:r>
      <w:r w:rsidRPr="006468FC">
        <w:rPr>
          <w:rFonts w:ascii="Arial" w:hAnsi="Arial" w:cs="Arial"/>
          <w:sz w:val="20"/>
          <w:szCs w:val="20"/>
        </w:rPr>
        <w:t>c thi hành t</w:t>
      </w:r>
      <w:r w:rsidRPr="006468FC">
        <w:rPr>
          <w:rFonts w:ascii="Arial" w:hAnsi="Arial" w:cs="Arial"/>
          <w:sz w:val="20"/>
          <w:szCs w:val="20"/>
        </w:rPr>
        <w:t>ừ</w:t>
      </w:r>
      <w:r w:rsidRPr="006468FC">
        <w:rPr>
          <w:rFonts w:ascii="Arial" w:hAnsi="Arial" w:cs="Arial"/>
          <w:sz w:val="20"/>
          <w:szCs w:val="20"/>
        </w:rPr>
        <w:t xml:space="preserve"> ngày 01 tháng 7 năm 2026. </w:t>
      </w:r>
    </w:p>
    <w:p w14:paraId="4FA073B2" w14:textId="77777777" w:rsidR="008C6BD7" w:rsidRPr="006468FC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b/>
          <w:sz w:val="20"/>
          <w:szCs w:val="20"/>
        </w:rPr>
        <w:t>Đi</w:t>
      </w:r>
      <w:r w:rsidRPr="006468FC">
        <w:rPr>
          <w:rFonts w:ascii="Arial" w:hAnsi="Arial" w:cs="Arial"/>
          <w:b/>
          <w:sz w:val="20"/>
          <w:szCs w:val="20"/>
        </w:rPr>
        <w:t>ề</w:t>
      </w:r>
      <w:r w:rsidRPr="006468FC">
        <w:rPr>
          <w:rFonts w:ascii="Arial" w:hAnsi="Arial" w:cs="Arial"/>
          <w:b/>
          <w:sz w:val="20"/>
          <w:szCs w:val="20"/>
        </w:rPr>
        <w:t>u 3. Trách nhi</w:t>
      </w:r>
      <w:r w:rsidRPr="006468FC">
        <w:rPr>
          <w:rFonts w:ascii="Arial" w:hAnsi="Arial" w:cs="Arial"/>
          <w:b/>
          <w:sz w:val="20"/>
          <w:szCs w:val="20"/>
        </w:rPr>
        <w:t>ệ</w:t>
      </w:r>
      <w:r w:rsidRPr="006468FC">
        <w:rPr>
          <w:rFonts w:ascii="Arial" w:hAnsi="Arial" w:cs="Arial"/>
          <w:b/>
          <w:sz w:val="20"/>
          <w:szCs w:val="20"/>
        </w:rPr>
        <w:t>m thi hành</w:t>
      </w:r>
    </w:p>
    <w:p w14:paraId="5983487B" w14:textId="05E7D9B3" w:rsidR="008C6BD7" w:rsidRDefault="00B07EE9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68FC">
        <w:rPr>
          <w:rFonts w:ascii="Arial" w:hAnsi="Arial" w:cs="Arial"/>
          <w:sz w:val="20"/>
          <w:szCs w:val="20"/>
        </w:rPr>
        <w:t>Th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ng đ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>c Ngân hàng Nhà nư</w:t>
      </w:r>
      <w:r w:rsidRPr="006468FC">
        <w:rPr>
          <w:rFonts w:ascii="Arial" w:hAnsi="Arial" w:cs="Arial"/>
          <w:sz w:val="20"/>
          <w:szCs w:val="20"/>
        </w:rPr>
        <w:t>ớ</w:t>
      </w:r>
      <w:r w:rsidRPr="006468FC">
        <w:rPr>
          <w:rFonts w:ascii="Arial" w:hAnsi="Arial" w:cs="Arial"/>
          <w:sz w:val="20"/>
          <w:szCs w:val="20"/>
        </w:rPr>
        <w:t>c, các B</w:t>
      </w:r>
      <w:r w:rsidRPr="006468FC">
        <w:rPr>
          <w:rFonts w:ascii="Arial" w:hAnsi="Arial" w:cs="Arial"/>
          <w:sz w:val="20"/>
          <w:szCs w:val="20"/>
        </w:rPr>
        <w:t>ộ</w:t>
      </w:r>
      <w:r w:rsidRPr="006468FC">
        <w:rPr>
          <w:rFonts w:ascii="Arial" w:hAnsi="Arial" w:cs="Arial"/>
          <w:sz w:val="20"/>
          <w:szCs w:val="20"/>
        </w:rPr>
        <w:t xml:space="preserve"> trư</w:t>
      </w:r>
      <w:r w:rsidRPr="006468FC">
        <w:rPr>
          <w:rFonts w:ascii="Arial" w:hAnsi="Arial" w:cs="Arial"/>
          <w:sz w:val="20"/>
          <w:szCs w:val="20"/>
        </w:rPr>
        <w:t>ở</w:t>
      </w:r>
      <w:r w:rsidRPr="006468FC">
        <w:rPr>
          <w:rFonts w:ascii="Arial" w:hAnsi="Arial" w:cs="Arial"/>
          <w:sz w:val="20"/>
          <w:szCs w:val="20"/>
        </w:rPr>
        <w:t>ng, Th</w:t>
      </w:r>
      <w:r w:rsidRPr="006468FC">
        <w:rPr>
          <w:rFonts w:ascii="Arial" w:hAnsi="Arial" w:cs="Arial"/>
          <w:sz w:val="20"/>
          <w:szCs w:val="20"/>
        </w:rPr>
        <w:t>ủ</w:t>
      </w:r>
      <w:r w:rsidRPr="006468FC">
        <w:rPr>
          <w:rFonts w:ascii="Arial" w:hAnsi="Arial" w:cs="Arial"/>
          <w:sz w:val="20"/>
          <w:szCs w:val="20"/>
        </w:rPr>
        <w:t xml:space="preserve"> trư</w:t>
      </w:r>
      <w:r w:rsidRPr="006468FC">
        <w:rPr>
          <w:rFonts w:ascii="Arial" w:hAnsi="Arial" w:cs="Arial"/>
          <w:sz w:val="20"/>
          <w:szCs w:val="20"/>
        </w:rPr>
        <w:t>ở</w:t>
      </w:r>
      <w:r w:rsidRPr="006468FC">
        <w:rPr>
          <w:rFonts w:ascii="Arial" w:hAnsi="Arial" w:cs="Arial"/>
          <w:sz w:val="20"/>
          <w:szCs w:val="20"/>
        </w:rPr>
        <w:t>ng cơ quan ngang b</w:t>
      </w:r>
      <w:r w:rsidRPr="006468FC">
        <w:rPr>
          <w:rFonts w:ascii="Arial" w:hAnsi="Arial" w:cs="Arial"/>
          <w:sz w:val="20"/>
          <w:szCs w:val="20"/>
        </w:rPr>
        <w:t>ộ</w:t>
      </w:r>
      <w:r w:rsidRPr="006468FC">
        <w:rPr>
          <w:rFonts w:ascii="Arial" w:hAnsi="Arial" w:cs="Arial"/>
          <w:sz w:val="20"/>
          <w:szCs w:val="20"/>
        </w:rPr>
        <w:t>, Ch</w:t>
      </w:r>
      <w:r w:rsidRPr="006468FC">
        <w:rPr>
          <w:rFonts w:ascii="Arial" w:hAnsi="Arial" w:cs="Arial"/>
          <w:sz w:val="20"/>
          <w:szCs w:val="20"/>
        </w:rPr>
        <w:t>ủ</w:t>
      </w:r>
      <w:r w:rsidRPr="006468FC">
        <w:rPr>
          <w:rFonts w:ascii="Arial" w:hAnsi="Arial" w:cs="Arial"/>
          <w:sz w:val="20"/>
          <w:szCs w:val="20"/>
        </w:rPr>
        <w:t xml:space="preserve"> t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 xml:space="preserve">ch </w:t>
      </w:r>
      <w:r w:rsidR="006468FC">
        <w:rPr>
          <w:rFonts w:ascii="Arial" w:hAnsi="Arial" w:cs="Arial"/>
          <w:sz w:val="20"/>
          <w:szCs w:val="20"/>
        </w:rPr>
        <w:t>Ủy ban</w:t>
      </w:r>
      <w:r w:rsidRPr="006468FC">
        <w:rPr>
          <w:rFonts w:ascii="Arial" w:hAnsi="Arial" w:cs="Arial"/>
          <w:sz w:val="20"/>
          <w:szCs w:val="20"/>
        </w:rPr>
        <w:t xml:space="preserve"> nhân dân các t</w:t>
      </w:r>
      <w:r w:rsidRPr="006468FC">
        <w:rPr>
          <w:rFonts w:ascii="Arial" w:hAnsi="Arial" w:cs="Arial"/>
          <w:sz w:val="20"/>
          <w:szCs w:val="20"/>
        </w:rPr>
        <w:t>ỉ</w:t>
      </w:r>
      <w:r w:rsidRPr="006468FC">
        <w:rPr>
          <w:rFonts w:ascii="Arial" w:hAnsi="Arial" w:cs="Arial"/>
          <w:sz w:val="20"/>
          <w:szCs w:val="20"/>
        </w:rPr>
        <w:t>nh, thành ph</w:t>
      </w:r>
      <w:r w:rsidRPr="006468FC">
        <w:rPr>
          <w:rFonts w:ascii="Arial" w:hAnsi="Arial" w:cs="Arial"/>
          <w:sz w:val="20"/>
          <w:szCs w:val="20"/>
        </w:rPr>
        <w:t>ố</w:t>
      </w:r>
      <w:r w:rsidRPr="006468FC">
        <w:rPr>
          <w:rFonts w:ascii="Arial" w:hAnsi="Arial" w:cs="Arial"/>
          <w:sz w:val="20"/>
          <w:szCs w:val="20"/>
        </w:rPr>
        <w:t xml:space="preserve"> tr</w:t>
      </w:r>
      <w:r w:rsidRPr="006468FC">
        <w:rPr>
          <w:rFonts w:ascii="Arial" w:hAnsi="Arial" w:cs="Arial"/>
          <w:sz w:val="20"/>
          <w:szCs w:val="20"/>
        </w:rPr>
        <w:t>ự</w:t>
      </w:r>
      <w:r w:rsidRPr="006468FC">
        <w:rPr>
          <w:rFonts w:ascii="Arial" w:hAnsi="Arial" w:cs="Arial"/>
          <w:sz w:val="20"/>
          <w:szCs w:val="20"/>
        </w:rPr>
        <w:t>c thu</w:t>
      </w:r>
      <w:r w:rsidRPr="006468FC">
        <w:rPr>
          <w:rFonts w:ascii="Arial" w:hAnsi="Arial" w:cs="Arial"/>
          <w:sz w:val="20"/>
          <w:szCs w:val="20"/>
        </w:rPr>
        <w:t>ộ</w:t>
      </w:r>
      <w:r w:rsidRPr="006468FC">
        <w:rPr>
          <w:rFonts w:ascii="Arial" w:hAnsi="Arial" w:cs="Arial"/>
          <w:sz w:val="20"/>
          <w:szCs w:val="20"/>
        </w:rPr>
        <w:t>c trung</w:t>
      </w:r>
      <w:r w:rsidRPr="006468FC">
        <w:rPr>
          <w:rFonts w:ascii="Arial" w:hAnsi="Arial" w:cs="Arial"/>
          <w:sz w:val="20"/>
          <w:szCs w:val="20"/>
        </w:rPr>
        <w:t xml:space="preserve"> ương ch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>u trách nhi</w:t>
      </w:r>
      <w:r w:rsidRPr="006468FC">
        <w:rPr>
          <w:rFonts w:ascii="Arial" w:hAnsi="Arial" w:cs="Arial"/>
          <w:sz w:val="20"/>
          <w:szCs w:val="20"/>
        </w:rPr>
        <w:t>ệ</w:t>
      </w:r>
      <w:r w:rsidRPr="006468FC">
        <w:rPr>
          <w:rFonts w:ascii="Arial" w:hAnsi="Arial" w:cs="Arial"/>
          <w:sz w:val="20"/>
          <w:szCs w:val="20"/>
        </w:rPr>
        <w:t>m thi hành Ngh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 xml:space="preserve"> đ</w:t>
      </w:r>
      <w:r w:rsidRPr="006468FC">
        <w:rPr>
          <w:rFonts w:ascii="Arial" w:hAnsi="Arial" w:cs="Arial"/>
          <w:sz w:val="20"/>
          <w:szCs w:val="20"/>
        </w:rPr>
        <w:t>ị</w:t>
      </w:r>
      <w:r w:rsidRPr="006468FC">
        <w:rPr>
          <w:rFonts w:ascii="Arial" w:hAnsi="Arial" w:cs="Arial"/>
          <w:sz w:val="20"/>
          <w:szCs w:val="20"/>
        </w:rPr>
        <w:t>nh này</w:t>
      </w:r>
    </w:p>
    <w:p w14:paraId="48175D90" w14:textId="77777777" w:rsidR="006468FC" w:rsidRPr="006468FC" w:rsidRDefault="006468FC" w:rsidP="006468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10"/>
        <w:gridCol w:w="3816"/>
      </w:tblGrid>
      <w:tr w:rsidR="008C6BD7" w:rsidRPr="006468FC" w14:paraId="50D83E0D" w14:textId="77777777" w:rsidTr="006468FC">
        <w:tc>
          <w:tcPr>
            <w:tcW w:w="2886" w:type="pct"/>
          </w:tcPr>
          <w:p w14:paraId="1C808834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6468FC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6468FC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9F5ED7D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6468FC">
              <w:rPr>
                <w:rFonts w:ascii="Arial" w:hAnsi="Arial" w:cs="Arial"/>
                <w:sz w:val="20"/>
                <w:szCs w:val="20"/>
              </w:rPr>
              <w:t>ả</w:t>
            </w:r>
            <w:r w:rsidRPr="006468F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AA48989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Th</w:t>
            </w:r>
            <w:r w:rsidRPr="006468FC">
              <w:rPr>
                <w:rFonts w:ascii="Arial" w:hAnsi="Arial" w:cs="Arial"/>
                <w:sz w:val="20"/>
                <w:szCs w:val="20"/>
              </w:rPr>
              <w:t>ủ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468FC">
              <w:rPr>
                <w:rFonts w:ascii="Arial" w:hAnsi="Arial" w:cs="Arial"/>
                <w:sz w:val="20"/>
                <w:szCs w:val="20"/>
              </w:rPr>
              <w:t>ớ</w:t>
            </w:r>
            <w:r w:rsidRPr="006468FC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6468FC">
              <w:rPr>
                <w:rFonts w:ascii="Arial" w:hAnsi="Arial" w:cs="Arial"/>
                <w:sz w:val="20"/>
                <w:szCs w:val="20"/>
              </w:rPr>
              <w:t>ủ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468FC">
              <w:rPr>
                <w:rFonts w:ascii="Arial" w:hAnsi="Arial" w:cs="Arial"/>
                <w:sz w:val="20"/>
                <w:szCs w:val="20"/>
              </w:rPr>
              <w:t>ớ</w:t>
            </w:r>
            <w:r w:rsidRPr="006468FC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6468FC">
              <w:rPr>
                <w:rFonts w:ascii="Arial" w:hAnsi="Arial" w:cs="Arial"/>
                <w:sz w:val="20"/>
                <w:szCs w:val="20"/>
              </w:rPr>
              <w:t>ủ</w:t>
            </w:r>
            <w:r w:rsidRPr="006468F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3D1E4A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Các b</w:t>
            </w:r>
            <w:r w:rsidRPr="006468FC">
              <w:rPr>
                <w:rFonts w:ascii="Arial" w:hAnsi="Arial" w:cs="Arial"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6468FC">
              <w:rPr>
                <w:rFonts w:ascii="Arial" w:hAnsi="Arial" w:cs="Arial"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4BFEEB3" w14:textId="06A7614F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6468FC">
              <w:rPr>
                <w:rFonts w:ascii="Arial" w:hAnsi="Arial" w:cs="Arial"/>
                <w:sz w:val="20"/>
                <w:szCs w:val="20"/>
              </w:rPr>
              <w:t>ỉ</w:t>
            </w:r>
            <w:r w:rsidRPr="006468FC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6468FC">
              <w:rPr>
                <w:rFonts w:ascii="Arial" w:hAnsi="Arial" w:cs="Arial"/>
                <w:sz w:val="20"/>
                <w:szCs w:val="20"/>
              </w:rPr>
              <w:t>ố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468FC">
              <w:rPr>
                <w:rFonts w:ascii="Arial" w:hAnsi="Arial" w:cs="Arial"/>
                <w:sz w:val="20"/>
                <w:szCs w:val="20"/>
              </w:rPr>
              <w:t>ự</w:t>
            </w:r>
            <w:r w:rsidRPr="006468FC">
              <w:rPr>
                <w:rFonts w:ascii="Arial" w:hAnsi="Arial" w:cs="Arial"/>
                <w:sz w:val="20"/>
                <w:szCs w:val="20"/>
              </w:rPr>
              <w:t>c thu</w:t>
            </w:r>
            <w:r w:rsidRPr="006468FC">
              <w:rPr>
                <w:rFonts w:ascii="Arial" w:hAnsi="Arial" w:cs="Arial"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sz w:val="20"/>
                <w:szCs w:val="20"/>
              </w:rPr>
              <w:t>c trung</w:t>
            </w:r>
            <w:r w:rsidR="00113056">
              <w:rPr>
                <w:rFonts w:ascii="Arial" w:hAnsi="Arial" w:cs="Arial"/>
                <w:sz w:val="20"/>
                <w:szCs w:val="20"/>
              </w:rPr>
              <w:t xml:space="preserve"> ương;</w:t>
            </w:r>
          </w:p>
          <w:p w14:paraId="72351F7E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6468FC">
              <w:rPr>
                <w:rFonts w:ascii="Arial" w:hAnsi="Arial" w:cs="Arial"/>
                <w:sz w:val="20"/>
                <w:szCs w:val="20"/>
              </w:rPr>
              <w:t>ủ</w:t>
            </w:r>
            <w:r w:rsidRPr="006468FC">
              <w:rPr>
                <w:rFonts w:ascii="Arial" w:hAnsi="Arial" w:cs="Arial"/>
                <w:sz w:val="20"/>
                <w:szCs w:val="20"/>
              </w:rPr>
              <w:t>a Đ</w:t>
            </w:r>
            <w:r w:rsidRPr="006468FC">
              <w:rPr>
                <w:rFonts w:ascii="Arial" w:hAnsi="Arial" w:cs="Arial"/>
                <w:sz w:val="20"/>
                <w:szCs w:val="20"/>
              </w:rPr>
              <w:t>ả</w:t>
            </w:r>
            <w:r w:rsidRPr="006468F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B061623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6468FC">
              <w:rPr>
                <w:rFonts w:ascii="Arial" w:hAnsi="Arial" w:cs="Arial"/>
                <w:sz w:val="20"/>
                <w:szCs w:val="20"/>
              </w:rPr>
              <w:t>ổ</w:t>
            </w:r>
            <w:r w:rsidRPr="006468FC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338C362D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6468FC">
              <w:rPr>
                <w:rFonts w:ascii="Arial" w:hAnsi="Arial" w:cs="Arial"/>
                <w:sz w:val="20"/>
                <w:szCs w:val="20"/>
              </w:rPr>
              <w:t>ủ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6468FC">
              <w:rPr>
                <w:rFonts w:ascii="Arial" w:hAnsi="Arial" w:cs="Arial"/>
                <w:sz w:val="20"/>
                <w:szCs w:val="20"/>
              </w:rPr>
              <w:t>ị</w:t>
            </w:r>
            <w:r w:rsidRPr="006468FC">
              <w:rPr>
                <w:rFonts w:ascii="Arial" w:hAnsi="Arial" w:cs="Arial"/>
                <w:sz w:val="20"/>
                <w:szCs w:val="20"/>
              </w:rPr>
              <w:t>ch nư</w:t>
            </w:r>
            <w:r w:rsidRPr="006468FC">
              <w:rPr>
                <w:rFonts w:ascii="Arial" w:hAnsi="Arial" w:cs="Arial"/>
                <w:sz w:val="20"/>
                <w:szCs w:val="20"/>
              </w:rPr>
              <w:t>ớ</w:t>
            </w:r>
            <w:r w:rsidRPr="006468F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50720C2" w14:textId="4F5CCB2D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H</w:t>
            </w:r>
            <w:r w:rsidRPr="006468FC">
              <w:rPr>
                <w:rFonts w:ascii="Arial" w:hAnsi="Arial" w:cs="Arial"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sz w:val="20"/>
                <w:szCs w:val="20"/>
              </w:rPr>
              <w:t>i đ</w:t>
            </w:r>
            <w:r w:rsidRPr="006468FC">
              <w:rPr>
                <w:rFonts w:ascii="Arial" w:hAnsi="Arial" w:cs="Arial"/>
                <w:sz w:val="20"/>
                <w:szCs w:val="20"/>
              </w:rPr>
              <w:t>ồ</w:t>
            </w:r>
            <w:r w:rsidRPr="006468FC">
              <w:rPr>
                <w:rFonts w:ascii="Arial" w:hAnsi="Arial" w:cs="Arial"/>
                <w:sz w:val="20"/>
                <w:szCs w:val="20"/>
              </w:rPr>
              <w:t>ng Dân t</w:t>
            </w:r>
            <w:r w:rsidRPr="006468FC">
              <w:rPr>
                <w:rFonts w:ascii="Arial" w:hAnsi="Arial" w:cs="Arial"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6468FC">
              <w:rPr>
                <w:rFonts w:ascii="Arial" w:hAnsi="Arial" w:cs="Arial"/>
                <w:sz w:val="20"/>
                <w:szCs w:val="20"/>
              </w:rPr>
              <w:t>Ủy ban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6468FC">
              <w:rPr>
                <w:rFonts w:ascii="Arial" w:hAnsi="Arial" w:cs="Arial"/>
                <w:sz w:val="20"/>
                <w:szCs w:val="20"/>
              </w:rPr>
              <w:t>ủ</w:t>
            </w:r>
            <w:r w:rsidRPr="006468FC">
              <w:rPr>
                <w:rFonts w:ascii="Arial" w:hAnsi="Arial" w:cs="Arial"/>
                <w:sz w:val="20"/>
                <w:szCs w:val="20"/>
              </w:rPr>
              <w:t>a Qu</w:t>
            </w:r>
            <w:r w:rsidRPr="006468FC">
              <w:rPr>
                <w:rFonts w:ascii="Arial" w:hAnsi="Arial" w:cs="Arial"/>
                <w:sz w:val="20"/>
                <w:szCs w:val="20"/>
              </w:rPr>
              <w:t>ố</w:t>
            </w:r>
            <w:r w:rsidRPr="006468FC">
              <w:rPr>
                <w:rFonts w:ascii="Arial" w:hAnsi="Arial" w:cs="Arial"/>
                <w:sz w:val="20"/>
                <w:szCs w:val="20"/>
              </w:rPr>
              <w:t>c h</w:t>
            </w:r>
            <w:r w:rsidRPr="006468FC">
              <w:rPr>
                <w:rFonts w:ascii="Arial" w:hAnsi="Arial" w:cs="Arial"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D808619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6468FC">
              <w:rPr>
                <w:rFonts w:ascii="Arial" w:hAnsi="Arial" w:cs="Arial"/>
                <w:sz w:val="20"/>
                <w:szCs w:val="20"/>
              </w:rPr>
              <w:t>ố</w:t>
            </w:r>
            <w:r w:rsidRPr="006468FC">
              <w:rPr>
                <w:rFonts w:ascii="Arial" w:hAnsi="Arial" w:cs="Arial"/>
                <w:sz w:val="20"/>
                <w:szCs w:val="20"/>
              </w:rPr>
              <w:t>c h</w:t>
            </w:r>
            <w:r w:rsidRPr="006468FC">
              <w:rPr>
                <w:rFonts w:ascii="Arial" w:hAnsi="Arial" w:cs="Arial"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6A53BD4" w14:textId="5E4CC048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</w:t>
            </w:r>
            <w:r w:rsidR="001130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8FC">
              <w:rPr>
                <w:rFonts w:ascii="Arial" w:hAnsi="Arial" w:cs="Arial"/>
                <w:sz w:val="20"/>
                <w:szCs w:val="20"/>
              </w:rPr>
              <w:t>Tòa án nhân dân t</w:t>
            </w:r>
            <w:r w:rsidRPr="006468FC">
              <w:rPr>
                <w:rFonts w:ascii="Arial" w:hAnsi="Arial" w:cs="Arial"/>
                <w:sz w:val="20"/>
                <w:szCs w:val="20"/>
              </w:rPr>
              <w:t>ố</w:t>
            </w:r>
            <w:r w:rsidRPr="006468F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BF5308B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Vi</w:t>
            </w:r>
            <w:r w:rsidRPr="006468FC">
              <w:rPr>
                <w:rFonts w:ascii="Arial" w:hAnsi="Arial" w:cs="Arial"/>
                <w:sz w:val="20"/>
                <w:szCs w:val="20"/>
              </w:rPr>
              <w:t>ệ</w:t>
            </w:r>
            <w:r w:rsidRPr="006468FC">
              <w:rPr>
                <w:rFonts w:ascii="Arial" w:hAnsi="Arial" w:cs="Arial"/>
                <w:sz w:val="20"/>
                <w:szCs w:val="20"/>
              </w:rPr>
              <w:t>n ki</w:t>
            </w:r>
            <w:r w:rsidRPr="006468FC">
              <w:rPr>
                <w:rFonts w:ascii="Arial" w:hAnsi="Arial" w:cs="Arial"/>
                <w:sz w:val="20"/>
                <w:szCs w:val="20"/>
              </w:rPr>
              <w:t>ể</w:t>
            </w:r>
            <w:r w:rsidRPr="006468FC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6468FC">
              <w:rPr>
                <w:rFonts w:ascii="Arial" w:hAnsi="Arial" w:cs="Arial"/>
                <w:sz w:val="20"/>
                <w:szCs w:val="20"/>
              </w:rPr>
              <w:t>ố</w:t>
            </w:r>
            <w:r w:rsidRPr="006468F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3854405A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Ki</w:t>
            </w:r>
            <w:r w:rsidRPr="006468FC">
              <w:rPr>
                <w:rFonts w:ascii="Arial" w:hAnsi="Arial" w:cs="Arial"/>
                <w:sz w:val="20"/>
                <w:szCs w:val="20"/>
              </w:rPr>
              <w:t>ể</w:t>
            </w:r>
            <w:r w:rsidRPr="006468FC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6468FC">
              <w:rPr>
                <w:rFonts w:ascii="Arial" w:hAnsi="Arial" w:cs="Arial"/>
                <w:sz w:val="20"/>
                <w:szCs w:val="20"/>
              </w:rPr>
              <w:t>ớ</w:t>
            </w:r>
            <w:r w:rsidRPr="006468F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335A047" w14:textId="21EF6D6E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468FC">
              <w:rPr>
                <w:rFonts w:ascii="Arial" w:hAnsi="Arial" w:cs="Arial"/>
                <w:sz w:val="20"/>
                <w:szCs w:val="20"/>
              </w:rPr>
              <w:t>Ủy ban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6468FC">
              <w:rPr>
                <w:rFonts w:ascii="Arial" w:hAnsi="Arial" w:cs="Arial"/>
                <w:sz w:val="20"/>
                <w:szCs w:val="20"/>
              </w:rPr>
              <w:t>ặ</w:t>
            </w:r>
            <w:r w:rsidRPr="006468FC">
              <w:rPr>
                <w:rFonts w:ascii="Arial" w:hAnsi="Arial" w:cs="Arial"/>
                <w:sz w:val="20"/>
                <w:szCs w:val="20"/>
              </w:rPr>
              <w:t>t tr</w:t>
            </w:r>
            <w:r w:rsidRPr="006468FC">
              <w:rPr>
                <w:rFonts w:ascii="Arial" w:hAnsi="Arial" w:cs="Arial"/>
                <w:sz w:val="20"/>
                <w:szCs w:val="20"/>
              </w:rPr>
              <w:t>ậ</w:t>
            </w:r>
            <w:r w:rsidRPr="006468FC">
              <w:rPr>
                <w:rFonts w:ascii="Arial" w:hAnsi="Arial" w:cs="Arial"/>
                <w:sz w:val="20"/>
                <w:szCs w:val="20"/>
              </w:rPr>
              <w:t>n T</w:t>
            </w:r>
            <w:r w:rsidRPr="006468FC">
              <w:rPr>
                <w:rFonts w:ascii="Arial" w:hAnsi="Arial" w:cs="Arial"/>
                <w:sz w:val="20"/>
                <w:szCs w:val="20"/>
              </w:rPr>
              <w:t>ổ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6468FC">
              <w:rPr>
                <w:rFonts w:ascii="Arial" w:hAnsi="Arial" w:cs="Arial"/>
                <w:sz w:val="20"/>
                <w:szCs w:val="20"/>
              </w:rPr>
              <w:t>ố</w:t>
            </w:r>
            <w:r w:rsidRPr="006468FC">
              <w:rPr>
                <w:rFonts w:ascii="Arial" w:hAnsi="Arial" w:cs="Arial"/>
                <w:sz w:val="20"/>
                <w:szCs w:val="20"/>
              </w:rPr>
              <w:t>c Vi</w:t>
            </w:r>
            <w:r w:rsidRPr="006468FC">
              <w:rPr>
                <w:rFonts w:ascii="Arial" w:hAnsi="Arial" w:cs="Arial"/>
                <w:sz w:val="20"/>
                <w:szCs w:val="20"/>
              </w:rPr>
              <w:t>ệ</w:t>
            </w:r>
            <w:r w:rsidRPr="006468FC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0B5286A2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Cơ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quan trung ương c</w:t>
            </w:r>
            <w:r w:rsidRPr="006468FC">
              <w:rPr>
                <w:rFonts w:ascii="Arial" w:hAnsi="Arial" w:cs="Arial"/>
                <w:sz w:val="20"/>
                <w:szCs w:val="20"/>
              </w:rPr>
              <w:t>ủ</w:t>
            </w:r>
            <w:r w:rsidRPr="006468FC">
              <w:rPr>
                <w:rFonts w:ascii="Arial" w:hAnsi="Arial" w:cs="Arial"/>
                <w:sz w:val="20"/>
                <w:szCs w:val="20"/>
              </w:rPr>
              <w:t>a các t</w:t>
            </w:r>
            <w:r w:rsidRPr="006468FC">
              <w:rPr>
                <w:rFonts w:ascii="Arial" w:hAnsi="Arial" w:cs="Arial"/>
                <w:sz w:val="20"/>
                <w:szCs w:val="20"/>
              </w:rPr>
              <w:t>ổ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6468FC">
              <w:rPr>
                <w:rFonts w:ascii="Arial" w:hAnsi="Arial" w:cs="Arial"/>
                <w:sz w:val="20"/>
                <w:szCs w:val="20"/>
              </w:rPr>
              <w:t>ứ</w:t>
            </w:r>
            <w:r w:rsidRPr="006468FC">
              <w:rPr>
                <w:rFonts w:ascii="Arial" w:hAnsi="Arial" w:cs="Arial"/>
                <w:sz w:val="20"/>
                <w:szCs w:val="20"/>
              </w:rPr>
              <w:t>c chính tr</w:t>
            </w:r>
            <w:r w:rsidRPr="006468FC">
              <w:rPr>
                <w:rFonts w:ascii="Arial" w:hAnsi="Arial" w:cs="Arial"/>
                <w:sz w:val="20"/>
                <w:szCs w:val="20"/>
              </w:rPr>
              <w:t>ị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6468FC">
              <w:rPr>
                <w:rFonts w:ascii="Arial" w:hAnsi="Arial" w:cs="Arial"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803A939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6468FC">
              <w:rPr>
                <w:rFonts w:ascii="Arial" w:hAnsi="Arial" w:cs="Arial"/>
                <w:sz w:val="20"/>
                <w:szCs w:val="20"/>
              </w:rPr>
              <w:t>ợ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6468FC">
              <w:rPr>
                <w:rFonts w:ascii="Arial" w:hAnsi="Arial" w:cs="Arial"/>
                <w:sz w:val="20"/>
                <w:szCs w:val="20"/>
              </w:rPr>
              <w:t>ổ</w:t>
            </w:r>
            <w:r w:rsidRPr="006468FC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6468FC">
              <w:rPr>
                <w:rFonts w:ascii="Arial" w:hAnsi="Arial" w:cs="Arial"/>
                <w:sz w:val="20"/>
                <w:szCs w:val="20"/>
              </w:rPr>
              <w:t>ụ</w:t>
            </w:r>
            <w:r w:rsidRPr="006468FC">
              <w:rPr>
                <w:rFonts w:ascii="Arial" w:hAnsi="Arial" w:cs="Arial"/>
                <w:sz w:val="20"/>
                <w:szCs w:val="20"/>
              </w:rPr>
              <w:t>, C</w:t>
            </w:r>
            <w:r w:rsidRPr="006468FC">
              <w:rPr>
                <w:rFonts w:ascii="Arial" w:hAnsi="Arial" w:cs="Arial"/>
                <w:sz w:val="20"/>
                <w:szCs w:val="20"/>
              </w:rPr>
              <w:t>ụ</w:t>
            </w:r>
            <w:r w:rsidRPr="006468FC">
              <w:rPr>
                <w:rFonts w:ascii="Arial" w:hAnsi="Arial" w:cs="Arial"/>
                <w:sz w:val="20"/>
                <w:szCs w:val="20"/>
              </w:rPr>
              <w:t>c, đơn v</w:t>
            </w:r>
            <w:r w:rsidRPr="006468FC">
              <w:rPr>
                <w:rFonts w:ascii="Arial" w:hAnsi="Arial" w:cs="Arial"/>
                <w:sz w:val="20"/>
                <w:szCs w:val="20"/>
              </w:rPr>
              <w:t>ị</w:t>
            </w:r>
            <w:r w:rsidRPr="006468F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468FC">
              <w:rPr>
                <w:rFonts w:ascii="Arial" w:hAnsi="Arial" w:cs="Arial"/>
                <w:sz w:val="20"/>
                <w:szCs w:val="20"/>
              </w:rPr>
              <w:t>ự</w:t>
            </w:r>
            <w:r w:rsidRPr="006468FC">
              <w:rPr>
                <w:rFonts w:ascii="Arial" w:hAnsi="Arial" w:cs="Arial"/>
                <w:sz w:val="20"/>
                <w:szCs w:val="20"/>
              </w:rPr>
              <w:t>c thu</w:t>
            </w:r>
            <w:r w:rsidRPr="006468FC">
              <w:rPr>
                <w:rFonts w:ascii="Arial" w:hAnsi="Arial" w:cs="Arial"/>
                <w:sz w:val="20"/>
                <w:szCs w:val="20"/>
              </w:rPr>
              <w:t>ộ</w:t>
            </w:r>
            <w:r w:rsidRPr="006468FC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3F7FEEA3" w14:textId="77777777" w:rsidR="008C6BD7" w:rsidRPr="006468FC" w:rsidRDefault="00B07EE9" w:rsidP="006468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sz w:val="20"/>
                <w:szCs w:val="20"/>
              </w:rPr>
              <w:t>- Lưu: VT, TCCV (02b)</w:t>
            </w:r>
          </w:p>
        </w:tc>
        <w:tc>
          <w:tcPr>
            <w:tcW w:w="2114" w:type="pct"/>
          </w:tcPr>
          <w:p w14:paraId="29F2B1AB" w14:textId="77777777" w:rsidR="008C6BD7" w:rsidRPr="006468FC" w:rsidRDefault="00B07EE9" w:rsidP="006468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5E96A76A" w14:textId="77777777" w:rsidR="008C6BD7" w:rsidRPr="006468FC" w:rsidRDefault="00B07EE9" w:rsidP="006468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54A1737C" w14:textId="77777777" w:rsidR="008C6BD7" w:rsidRPr="006468FC" w:rsidRDefault="00B07EE9" w:rsidP="006468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8FC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6468FC">
              <w:rPr>
                <w:rFonts w:ascii="Arial" w:hAnsi="Arial" w:cs="Arial"/>
                <w:sz w:val="20"/>
                <w:szCs w:val="20"/>
              </w:rPr>
              <w:br/>
            </w:r>
            <w:r w:rsidRPr="006468FC">
              <w:rPr>
                <w:rFonts w:ascii="Arial" w:hAnsi="Arial" w:cs="Arial"/>
                <w:sz w:val="20"/>
                <w:szCs w:val="20"/>
              </w:rPr>
              <w:br/>
            </w:r>
            <w:r w:rsidRPr="006468FC">
              <w:rPr>
                <w:rFonts w:ascii="Arial" w:hAnsi="Arial" w:cs="Arial"/>
                <w:sz w:val="20"/>
                <w:szCs w:val="20"/>
              </w:rPr>
              <w:br/>
            </w:r>
            <w:r w:rsidRPr="006468FC">
              <w:rPr>
                <w:rFonts w:ascii="Arial" w:hAnsi="Arial" w:cs="Arial"/>
                <w:sz w:val="20"/>
                <w:szCs w:val="20"/>
              </w:rPr>
              <w:br/>
            </w:r>
            <w:r w:rsidRPr="006468FC">
              <w:rPr>
                <w:rFonts w:ascii="Arial" w:hAnsi="Arial" w:cs="Arial"/>
                <w:sz w:val="20"/>
                <w:szCs w:val="20"/>
              </w:rPr>
              <w:br/>
            </w:r>
            <w:r w:rsidRPr="006468FC">
              <w:rPr>
                <w:rFonts w:ascii="Arial" w:hAnsi="Arial" w:cs="Arial"/>
                <w:sz w:val="20"/>
                <w:szCs w:val="20"/>
              </w:rPr>
              <w:br/>
            </w:r>
            <w:r w:rsidRPr="006468FC">
              <w:rPr>
                <w:rFonts w:ascii="Arial" w:hAnsi="Arial" w:cs="Arial"/>
                <w:sz w:val="20"/>
                <w:szCs w:val="20"/>
              </w:rPr>
              <w:br/>
            </w:r>
            <w:r w:rsidRPr="006468FC">
              <w:rPr>
                <w:rFonts w:ascii="Arial" w:hAnsi="Arial" w:cs="Arial"/>
                <w:sz w:val="20"/>
                <w:szCs w:val="20"/>
              </w:rPr>
              <w:br/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n Văn Th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6468FC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</w:tr>
    </w:tbl>
    <w:p w14:paraId="12D1690B" w14:textId="77777777" w:rsidR="00341598" w:rsidRPr="006468FC" w:rsidRDefault="00341598" w:rsidP="006468F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341598" w:rsidRPr="006468FC" w:rsidSect="006468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80CCE" w14:textId="77777777" w:rsidR="00B07EE9" w:rsidRDefault="00B07EE9">
      <w:pPr>
        <w:spacing w:after="0" w:line="240" w:lineRule="auto"/>
      </w:pPr>
      <w:r>
        <w:separator/>
      </w:r>
    </w:p>
  </w:endnote>
  <w:endnote w:type="continuationSeparator" w:id="0">
    <w:p w14:paraId="63C98A47" w14:textId="77777777" w:rsidR="00B07EE9" w:rsidRDefault="00B0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F4102" w14:textId="77777777" w:rsidR="00780B8B" w:rsidRDefault="00780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61BBE" w14:textId="0A8144B4" w:rsidR="008574E7" w:rsidRDefault="008574E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49990" w14:textId="77777777" w:rsidR="00780B8B" w:rsidRDefault="00780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E3D7E" w14:textId="77777777" w:rsidR="00B07EE9" w:rsidRDefault="00B07EE9">
      <w:pPr>
        <w:spacing w:after="0" w:line="240" w:lineRule="auto"/>
      </w:pPr>
      <w:r>
        <w:separator/>
      </w:r>
    </w:p>
  </w:footnote>
  <w:footnote w:type="continuationSeparator" w:id="0">
    <w:p w14:paraId="48545E5E" w14:textId="77777777" w:rsidR="00B07EE9" w:rsidRDefault="00B0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B70B4" w14:textId="77777777" w:rsidR="00780B8B" w:rsidRDefault="00780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8C090" w14:textId="77777777" w:rsidR="00780B8B" w:rsidRDefault="00780B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E0C2" w14:textId="77777777" w:rsidR="00780B8B" w:rsidRDefault="00780B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D7"/>
    <w:rsid w:val="00113056"/>
    <w:rsid w:val="001345AE"/>
    <w:rsid w:val="00341598"/>
    <w:rsid w:val="006468FC"/>
    <w:rsid w:val="00780B8B"/>
    <w:rsid w:val="008574E7"/>
    <w:rsid w:val="008C6BD7"/>
    <w:rsid w:val="00914056"/>
    <w:rsid w:val="00B07EE9"/>
    <w:rsid w:val="00D9186B"/>
    <w:rsid w:val="00E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81E8"/>
  <w15:docId w15:val="{C377E1DF-7A41-412B-90F2-5906FC9A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8FC"/>
  </w:style>
  <w:style w:type="paragraph" w:styleId="Footer">
    <w:name w:val="footer"/>
    <w:basedOn w:val="Normal"/>
    <w:link w:val="FooterChar"/>
    <w:uiPriority w:val="99"/>
    <w:unhideWhenUsed/>
    <w:rsid w:val="0064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3</cp:revision>
  <dcterms:created xsi:type="dcterms:W3CDTF">2026-06-05T10:07:00Z</dcterms:created>
  <dcterms:modified xsi:type="dcterms:W3CDTF">2026-06-06T01:45:00Z</dcterms:modified>
</cp:coreProperties>
</file>