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0"/>
        <w:gridCol w:w="5810"/>
      </w:tblGrid>
      <w:tr w:rsidR="00FE5EDD" w:rsidRPr="00FE5EDD" w:rsidTr="00801A4D">
        <w:trPr>
          <w:trHeight w:val="1104"/>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FE5EDD" w:rsidRPr="00FE5EDD" w:rsidRDefault="00FE5EDD" w:rsidP="00FE5EDD">
            <w:pPr>
              <w:jc w:val="center"/>
              <w:rPr>
                <w:rFonts w:ascii="Arial" w:hAnsi="Arial" w:cs="Arial"/>
                <w:sz w:val="20"/>
                <w:szCs w:val="20"/>
                <w:vertAlign w:val="superscript"/>
              </w:rPr>
            </w:pPr>
            <w:r w:rsidRPr="00FE5EDD">
              <w:rPr>
                <w:rFonts w:ascii="Arial" w:hAnsi="Arial" w:cs="Arial"/>
                <w:b/>
                <w:bCs/>
                <w:sz w:val="20"/>
                <w:szCs w:val="20"/>
              </w:rPr>
              <w:t>CHÍNH PHỦ</w:t>
            </w:r>
            <w:r w:rsidRPr="00FE5EDD">
              <w:rPr>
                <w:rFonts w:ascii="Arial" w:hAnsi="Arial" w:cs="Arial"/>
                <w:sz w:val="20"/>
                <w:szCs w:val="20"/>
              </w:rPr>
              <w:t xml:space="preserve"> </w:t>
            </w:r>
            <w:r w:rsidRPr="00FE5EDD">
              <w:rPr>
                <w:rFonts w:ascii="Arial" w:hAnsi="Arial" w:cs="Arial"/>
                <w:b/>
                <w:bCs/>
                <w:sz w:val="20"/>
                <w:szCs w:val="20"/>
              </w:rPr>
              <w:br/>
            </w:r>
            <w:r w:rsidRPr="00FE5EDD">
              <w:rPr>
                <w:rFonts w:ascii="Arial" w:hAnsi="Arial" w:cs="Arial"/>
                <w:b/>
                <w:bCs/>
                <w:sz w:val="20"/>
                <w:szCs w:val="20"/>
                <w:vertAlign w:val="superscript"/>
              </w:rPr>
              <w:t>____________</w:t>
            </w:r>
          </w:p>
          <w:p w:rsidR="00FE5EDD" w:rsidRPr="00FE5EDD" w:rsidRDefault="00FE5EDD" w:rsidP="00FE5EDD">
            <w:pPr>
              <w:jc w:val="center"/>
              <w:rPr>
                <w:rFonts w:ascii="Arial" w:hAnsi="Arial" w:cs="Arial"/>
                <w:sz w:val="20"/>
                <w:szCs w:val="20"/>
              </w:rPr>
            </w:pPr>
            <w:r w:rsidRPr="00FE5EDD">
              <w:rPr>
                <w:rFonts w:ascii="Arial" w:hAnsi="Arial" w:cs="Arial"/>
                <w:sz w:val="20"/>
                <w:szCs w:val="20"/>
              </w:rPr>
              <w:t>Số: 90/2024/NĐ-CP</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FE5EDD" w:rsidRPr="00FE5EDD" w:rsidRDefault="00FE5EDD" w:rsidP="00FE5EDD">
            <w:pPr>
              <w:jc w:val="center"/>
              <w:rPr>
                <w:rFonts w:ascii="Arial" w:hAnsi="Arial" w:cs="Arial"/>
                <w:sz w:val="20"/>
                <w:szCs w:val="20"/>
                <w:vertAlign w:val="superscript"/>
              </w:rPr>
            </w:pPr>
            <w:r w:rsidRPr="00FE5EDD">
              <w:rPr>
                <w:rFonts w:ascii="Arial" w:hAnsi="Arial" w:cs="Arial"/>
                <w:b/>
                <w:bCs/>
                <w:sz w:val="20"/>
                <w:szCs w:val="20"/>
              </w:rPr>
              <w:t>CỘNG HÒA XÃ HỘI CHỦ NGHĨA VIỆT NAM</w:t>
            </w:r>
            <w:r w:rsidRPr="00FE5EDD">
              <w:rPr>
                <w:rFonts w:ascii="Arial" w:hAnsi="Arial" w:cs="Arial"/>
                <w:b/>
                <w:bCs/>
                <w:sz w:val="20"/>
                <w:szCs w:val="20"/>
              </w:rPr>
              <w:br/>
              <w:t>Độc lập - Tự do - Hạnh phúc</w:t>
            </w:r>
            <w:r w:rsidRPr="00FE5EDD">
              <w:rPr>
                <w:rFonts w:ascii="Arial" w:hAnsi="Arial" w:cs="Arial"/>
                <w:b/>
                <w:bCs/>
                <w:sz w:val="20"/>
                <w:szCs w:val="20"/>
              </w:rPr>
              <w:br/>
            </w:r>
            <w:r w:rsidRPr="00FE5EDD">
              <w:rPr>
                <w:rFonts w:ascii="Arial" w:hAnsi="Arial" w:cs="Arial"/>
                <w:b/>
                <w:bCs/>
                <w:sz w:val="20"/>
                <w:szCs w:val="20"/>
                <w:vertAlign w:val="superscript"/>
              </w:rPr>
              <w:t>______________</w:t>
            </w:r>
          </w:p>
          <w:p w:rsidR="00FE5EDD" w:rsidRPr="00FE5EDD" w:rsidRDefault="00FE5EDD" w:rsidP="00FE5EDD">
            <w:pPr>
              <w:jc w:val="right"/>
              <w:rPr>
                <w:rFonts w:ascii="Arial" w:hAnsi="Arial" w:cs="Arial"/>
                <w:sz w:val="20"/>
                <w:szCs w:val="20"/>
              </w:rPr>
            </w:pPr>
            <w:r w:rsidRPr="00FE5EDD">
              <w:rPr>
                <w:rFonts w:ascii="Arial" w:hAnsi="Arial" w:cs="Arial"/>
                <w:i/>
                <w:iCs/>
                <w:sz w:val="20"/>
                <w:szCs w:val="20"/>
              </w:rPr>
              <w:t>Hà Nội, ngày 17 tháng 7 năm 2024</w:t>
            </w:r>
          </w:p>
        </w:tc>
      </w:tr>
    </w:tbl>
    <w:p w:rsidR="008A2544" w:rsidRPr="00FE5EDD" w:rsidRDefault="00A2500C" w:rsidP="00FE5EDD">
      <w:pPr>
        <w:rPr>
          <w:rFonts w:ascii="Arial" w:hAnsi="Arial" w:cs="Arial"/>
          <w:sz w:val="20"/>
          <w:szCs w:val="20"/>
        </w:rPr>
      </w:pPr>
      <w:r w:rsidRPr="00FE5EDD">
        <w:rPr>
          <w:rFonts w:ascii="Arial" w:hAnsi="Arial" w:cs="Arial"/>
          <w:sz w:val="20"/>
          <w:szCs w:val="20"/>
        </w:rPr>
        <w:t> </w:t>
      </w:r>
    </w:p>
    <w:p w:rsidR="00414D6B" w:rsidRDefault="00414D6B" w:rsidP="00FE5EDD">
      <w:pPr>
        <w:jc w:val="center"/>
        <w:rPr>
          <w:rFonts w:ascii="Arial" w:hAnsi="Arial" w:cs="Arial"/>
          <w:b/>
          <w:bCs/>
          <w:sz w:val="20"/>
          <w:szCs w:val="20"/>
        </w:rPr>
      </w:pPr>
    </w:p>
    <w:p w:rsidR="008A2544" w:rsidRPr="00FE5EDD" w:rsidRDefault="00A2500C" w:rsidP="00FE5EDD">
      <w:pPr>
        <w:jc w:val="center"/>
        <w:rPr>
          <w:rFonts w:ascii="Arial" w:hAnsi="Arial" w:cs="Arial"/>
          <w:b/>
          <w:sz w:val="20"/>
          <w:szCs w:val="20"/>
        </w:rPr>
      </w:pPr>
      <w:r w:rsidRPr="00FE5EDD">
        <w:rPr>
          <w:rFonts w:ascii="Arial" w:hAnsi="Arial" w:cs="Arial"/>
          <w:b/>
          <w:bCs/>
          <w:sz w:val="20"/>
          <w:szCs w:val="20"/>
        </w:rPr>
        <w:t>NGHỊ ĐỊNH</w:t>
      </w:r>
    </w:p>
    <w:p w:rsidR="008A2544" w:rsidRPr="00FE5EDD" w:rsidRDefault="00FE5EDD" w:rsidP="00FE5EDD">
      <w:pPr>
        <w:jc w:val="center"/>
        <w:rPr>
          <w:rFonts w:ascii="Arial" w:hAnsi="Arial" w:cs="Arial"/>
          <w:b/>
          <w:sz w:val="20"/>
          <w:szCs w:val="20"/>
        </w:rPr>
      </w:pPr>
      <w:r w:rsidRPr="00FE5EDD">
        <w:rPr>
          <w:rFonts w:ascii="Arial" w:hAnsi="Arial" w:cs="Arial"/>
          <w:b/>
          <w:sz w:val="20"/>
          <w:szCs w:val="20"/>
        </w:rPr>
        <w:t xml:space="preserve">Sửa đổi, bổ sung danh mục chất ma túy và tiền chất ban hành kèm theo Nghị định số </w:t>
      </w:r>
      <w:r w:rsidRPr="00FE5EDD">
        <w:rPr>
          <w:rFonts w:ascii="Arial" w:hAnsi="Arial" w:cs="Arial"/>
          <w:b/>
          <w:iCs/>
          <w:sz w:val="20"/>
          <w:szCs w:val="20"/>
        </w:rPr>
        <w:t>57/2022/NĐ-CP</w:t>
      </w:r>
      <w:r w:rsidRPr="00FE5EDD">
        <w:rPr>
          <w:rFonts w:ascii="Arial" w:hAnsi="Arial" w:cs="Arial"/>
          <w:b/>
          <w:sz w:val="20"/>
          <w:szCs w:val="20"/>
        </w:rPr>
        <w:t xml:space="preserve"> ngày 25 tháng 8 năm 2022 của Chính phủ quy định các danh mục chất ma túy và tiền chất</w:t>
      </w:r>
    </w:p>
    <w:p w:rsidR="00FE5EDD" w:rsidRPr="00FE5EDD" w:rsidRDefault="00FE5EDD" w:rsidP="00FE5EDD">
      <w:pPr>
        <w:jc w:val="center"/>
        <w:rPr>
          <w:rFonts w:ascii="Arial" w:hAnsi="Arial" w:cs="Arial"/>
          <w:b/>
          <w:sz w:val="20"/>
          <w:szCs w:val="20"/>
        </w:rPr>
      </w:pP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i/>
          <w:iCs/>
          <w:sz w:val="20"/>
          <w:szCs w:val="20"/>
        </w:rPr>
        <w:t>Căn cứ Luật Phòng, chống ma túy ngày 30 tháng 3 năm 2021;</w:t>
      </w: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i/>
          <w:iCs/>
          <w:sz w:val="20"/>
          <w:szCs w:val="20"/>
        </w:rPr>
        <w:t>Căn cứ Bộ luật Hình sự ngày 27 tháng 11 năm 2015 và Luật sửa đổi, bổ sung một số điều của Bộ luật Hình sự ngày 20 tháng 6 năm 2017;</w:t>
      </w: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i/>
          <w:iCs/>
          <w:sz w:val="20"/>
          <w:szCs w:val="20"/>
        </w:rPr>
        <w:t>Căn cứ Luật Hóa chất ngày 21 tháng 11 năm 2007;</w:t>
      </w: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i/>
          <w:iCs/>
          <w:sz w:val="20"/>
          <w:szCs w:val="20"/>
        </w:rPr>
        <w:t>Căn cứ Luật Dược ngày 06 tháng 4 năm 2016;</w:t>
      </w: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i/>
          <w:iCs/>
          <w:sz w:val="20"/>
          <w:szCs w:val="20"/>
        </w:rPr>
        <w:t>Theo đề nghị của Bộ trưởng Bộ Công an;</w:t>
      </w: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i/>
          <w:iCs/>
          <w:sz w:val="20"/>
          <w:szCs w:val="20"/>
        </w:rPr>
        <w:t>Chính phủ ban hành Nghị định sửa đổi, bổ sung danh mục chất ma túy và tiền chất ban hành kèm theo Nghị định số 57/2022/NĐ-CP ngày 25 tháng 8 năm 2022 của Chính phủ quy định các danh mục chất ma túy và tiền chất.</w:t>
      </w: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b/>
          <w:bCs/>
          <w:sz w:val="20"/>
          <w:szCs w:val="20"/>
        </w:rPr>
        <w:t>Điều 1. Bổ sung các chất vào danh mục chất ma túy</w:t>
      </w: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sz w:val="20"/>
          <w:szCs w:val="20"/>
        </w:rPr>
        <w:t>1. Bổ sung các chất vào Danh mục II “Các chất ma túy được dùng hạn chế trong phân tích, kiểm nghiệm, nghiên cứu khoa học, điều tra tội phạm hoặc trong lĩnh vực y tế theo quy định của cơ quan có thẩm quyền” như sau:</w:t>
      </w: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sz w:val="20"/>
          <w:szCs w:val="20"/>
        </w:rPr>
        <w:t>IIC. Các chất và muối có thể tồn tại của các chất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9"/>
        <w:gridCol w:w="2451"/>
        <w:gridCol w:w="4274"/>
        <w:gridCol w:w="1946"/>
      </w:tblGrid>
      <w:tr w:rsidR="008A2544" w:rsidRPr="00FE5EDD">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A2544" w:rsidRPr="00FE5EDD" w:rsidRDefault="00A2500C" w:rsidP="00FE5EDD">
            <w:pPr>
              <w:jc w:val="center"/>
              <w:rPr>
                <w:rFonts w:ascii="Arial" w:hAnsi="Arial" w:cs="Arial"/>
                <w:sz w:val="20"/>
                <w:szCs w:val="20"/>
              </w:rPr>
            </w:pPr>
            <w:r w:rsidRPr="00FE5EDD">
              <w:rPr>
                <w:rFonts w:ascii="Arial" w:hAnsi="Arial" w:cs="Arial"/>
                <w:b/>
                <w:bCs/>
                <w:sz w:val="20"/>
                <w:szCs w:val="20"/>
              </w:rPr>
              <w:t>STT</w:t>
            </w:r>
          </w:p>
        </w:tc>
        <w:tc>
          <w:tcPr>
            <w:tcW w:w="1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A2544" w:rsidRPr="00FE5EDD" w:rsidRDefault="00A2500C" w:rsidP="00FE5EDD">
            <w:pPr>
              <w:jc w:val="center"/>
              <w:rPr>
                <w:rFonts w:ascii="Arial" w:hAnsi="Arial" w:cs="Arial"/>
                <w:sz w:val="20"/>
                <w:szCs w:val="20"/>
              </w:rPr>
            </w:pPr>
            <w:r w:rsidRPr="00FE5EDD">
              <w:rPr>
                <w:rFonts w:ascii="Arial" w:hAnsi="Arial" w:cs="Arial"/>
                <w:b/>
                <w:bCs/>
                <w:sz w:val="20"/>
                <w:szCs w:val="20"/>
              </w:rPr>
              <w:t>Tên chất</w:t>
            </w:r>
          </w:p>
        </w:tc>
        <w:tc>
          <w:tcPr>
            <w:tcW w:w="2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A2544" w:rsidRPr="00FE5EDD" w:rsidRDefault="00A2500C" w:rsidP="00FE5EDD">
            <w:pPr>
              <w:jc w:val="center"/>
              <w:rPr>
                <w:rFonts w:ascii="Arial" w:hAnsi="Arial" w:cs="Arial"/>
                <w:sz w:val="20"/>
                <w:szCs w:val="20"/>
              </w:rPr>
            </w:pPr>
            <w:r w:rsidRPr="00FE5EDD">
              <w:rPr>
                <w:rFonts w:ascii="Arial" w:hAnsi="Arial" w:cs="Arial"/>
                <w:b/>
                <w:bCs/>
                <w:sz w:val="20"/>
                <w:szCs w:val="20"/>
              </w:rPr>
              <w:t>Tên khoa học</w:t>
            </w:r>
          </w:p>
        </w:tc>
        <w:tc>
          <w:tcPr>
            <w:tcW w:w="10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A2544" w:rsidRPr="00FE5EDD" w:rsidRDefault="00A2500C" w:rsidP="00FE5EDD">
            <w:pPr>
              <w:jc w:val="center"/>
              <w:rPr>
                <w:rFonts w:ascii="Arial" w:hAnsi="Arial" w:cs="Arial"/>
                <w:sz w:val="20"/>
                <w:szCs w:val="20"/>
              </w:rPr>
            </w:pPr>
            <w:r w:rsidRPr="00FE5EDD">
              <w:rPr>
                <w:rFonts w:ascii="Arial" w:hAnsi="Arial" w:cs="Arial"/>
                <w:b/>
                <w:bCs/>
                <w:sz w:val="20"/>
                <w:szCs w:val="20"/>
              </w:rPr>
              <w:t>Mã thông tin CAS</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332</w:t>
            </w:r>
          </w:p>
        </w:tc>
        <w:tc>
          <w:tcPr>
            <w:tcW w:w="1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3 - Chloromethcathinone (3-CMC)</w:t>
            </w:r>
          </w:p>
        </w:tc>
        <w:tc>
          <w:tcPr>
            <w:tcW w:w="2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1-(3-chlorophenyl)-2-(methylamino) propan-1-one</w:t>
            </w:r>
          </w:p>
        </w:tc>
        <w:tc>
          <w:tcPr>
            <w:tcW w:w="10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1049677-59-9</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333</w:t>
            </w:r>
          </w:p>
        </w:tc>
        <w:tc>
          <w:tcPr>
            <w:tcW w:w="1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2-Methyl-AP-237</w:t>
            </w:r>
          </w:p>
        </w:tc>
        <w:tc>
          <w:tcPr>
            <w:tcW w:w="2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1-[2-Methyl-4-(3-phenyl-2-propen-1-yl)-1-piperazinyl]- -butanone</w:t>
            </w:r>
          </w:p>
        </w:tc>
        <w:tc>
          <w:tcPr>
            <w:tcW w:w="10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98608-59-4</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334</w:t>
            </w:r>
          </w:p>
        </w:tc>
        <w:tc>
          <w:tcPr>
            <w:tcW w:w="1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3-Methylmethcathinone (3-MMC)</w:t>
            </w:r>
          </w:p>
        </w:tc>
        <w:tc>
          <w:tcPr>
            <w:tcW w:w="2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2-(Methylamino)-1-(3-methylphenyl) propan-1-one</w:t>
            </w:r>
          </w:p>
        </w:tc>
        <w:tc>
          <w:tcPr>
            <w:tcW w:w="10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1246911-86-3</w:t>
            </w:r>
          </w:p>
          <w:p w:rsidR="008A2544" w:rsidRPr="00FE5EDD" w:rsidRDefault="00A2500C" w:rsidP="00FE5EDD">
            <w:pPr>
              <w:jc w:val="center"/>
              <w:rPr>
                <w:rFonts w:ascii="Arial" w:hAnsi="Arial" w:cs="Arial"/>
                <w:sz w:val="20"/>
                <w:szCs w:val="20"/>
              </w:rPr>
            </w:pPr>
            <w:r w:rsidRPr="00FE5EDD">
              <w:rPr>
                <w:rFonts w:ascii="Arial" w:hAnsi="Arial" w:cs="Arial"/>
                <w:sz w:val="20"/>
                <w:szCs w:val="20"/>
              </w:rPr>
              <w:t>1246816-62-5</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335</w:t>
            </w:r>
          </w:p>
        </w:tc>
        <w:tc>
          <w:tcPr>
            <w:tcW w:w="13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ADB-4en-PINACA</w:t>
            </w:r>
          </w:p>
        </w:tc>
        <w:tc>
          <w:tcPr>
            <w:tcW w:w="22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N-(1-amino-3,3 -dimethyl-1-oxobutan-2-yl)-1 -(pent-4-en-1-yl)-1H-indazole-3-carboxamide</w:t>
            </w:r>
          </w:p>
        </w:tc>
        <w:tc>
          <w:tcPr>
            <w:tcW w:w="10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2659308-44-6</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336</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ADB-FUBIATA</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2-(2-(1-(4-fluorobenzyl)-1H-indol-3-yl)acetamido)-3,3-dimethylbutanamide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 </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337</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ADB-INACA</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N-[(1S)-1-(aminocarbonyl)-2,2-dimethylpropyl]-1H-indazole-3-carboxamide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1887742-42-8</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338</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Alpha-PiHP</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4-Methyl-1-phenyl-2-(pyrrolidin-1-yl) pentan-1-one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2181620-71-1</w:t>
            </w:r>
          </w:p>
          <w:p w:rsidR="008A2544" w:rsidRPr="00FE5EDD" w:rsidRDefault="00A2500C" w:rsidP="00FE5EDD">
            <w:pPr>
              <w:jc w:val="center"/>
              <w:rPr>
                <w:rFonts w:ascii="Arial" w:hAnsi="Arial" w:cs="Arial"/>
                <w:sz w:val="20"/>
                <w:szCs w:val="20"/>
              </w:rPr>
            </w:pPr>
            <w:r w:rsidRPr="00FE5EDD">
              <w:rPr>
                <w:rFonts w:ascii="Arial" w:hAnsi="Arial" w:cs="Arial"/>
                <w:sz w:val="20"/>
                <w:szCs w:val="20"/>
              </w:rPr>
              <w:t>2705245-60-7</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339</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Butonitazene</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2-(2-(4-butoxybenzyl)-5- nitro-1H-benzo[d]imidazol-1-yl)-N,N-diethylethan-1-amine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95810-54-1</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340</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Etazene</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2-[(4-Ethoxyphenyl)methyl]-N,N-diethyl-1H-benzimidazole-1-ethanamine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14030-76-3</w:t>
            </w:r>
          </w:p>
          <w:p w:rsidR="008A2544" w:rsidRPr="00FE5EDD" w:rsidRDefault="00A2500C" w:rsidP="00FE5EDD">
            <w:pPr>
              <w:jc w:val="center"/>
              <w:rPr>
                <w:rFonts w:ascii="Arial" w:hAnsi="Arial" w:cs="Arial"/>
                <w:sz w:val="20"/>
                <w:szCs w:val="20"/>
              </w:rPr>
            </w:pPr>
            <w:r w:rsidRPr="00FE5EDD">
              <w:rPr>
                <w:rFonts w:ascii="Arial" w:hAnsi="Arial" w:cs="Arial"/>
                <w:sz w:val="20"/>
                <w:szCs w:val="20"/>
              </w:rPr>
              <w:t>100154-69-6</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341</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Etonitazepyne</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2-[(4-Ethoxyphenyl)methyl]-5-nitro-1-(2-pyrrolidin-1-ylethyl)-1H-benzoimidazole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2785346-75-8</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lastRenderedPageBreak/>
              <w:t>342</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MDMB-BUTINACA</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methyl(2S)-2-[(1-butylindazole-3-carbonyl)amino]-3,3- dimethylbutanoate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 </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343</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MDMB-INACA</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Methyl(S)-2-(1H-indazole-3-carboxamido)-3,3-dimethyl butanoate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2709672-58-0</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344</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N,N-Dimethylpentylone</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1-(benzo[d] [1,3]dioxol-5-yl)-2-(dimethylamino)pentan-1-one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17763-13-2</w:t>
            </w:r>
          </w:p>
        </w:tc>
      </w:tr>
      <w:tr w:rsidR="008A2544" w:rsidRPr="00FE5EDD">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345</w:t>
            </w:r>
          </w:p>
        </w:tc>
        <w:tc>
          <w:tcPr>
            <w:tcW w:w="131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Protonitazene</w:t>
            </w:r>
          </w:p>
        </w:tc>
        <w:tc>
          <w:tcPr>
            <w:tcW w:w="22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N,N-Diethyl-5-nitro-2-[(4-propoxyphenyl) methyl]-1H- benzimidazole-1 -ethanamine</w:t>
            </w:r>
          </w:p>
        </w:tc>
        <w:tc>
          <w:tcPr>
            <w:tcW w:w="10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95958-84-2</w:t>
            </w:r>
          </w:p>
          <w:p w:rsidR="008A2544" w:rsidRPr="00FE5EDD" w:rsidRDefault="00A2500C" w:rsidP="00FE5EDD">
            <w:pPr>
              <w:jc w:val="center"/>
              <w:rPr>
                <w:rFonts w:ascii="Arial" w:hAnsi="Arial" w:cs="Arial"/>
                <w:sz w:val="20"/>
                <w:szCs w:val="20"/>
              </w:rPr>
            </w:pPr>
            <w:r w:rsidRPr="00FE5EDD">
              <w:rPr>
                <w:rFonts w:ascii="Arial" w:hAnsi="Arial" w:cs="Arial"/>
                <w:sz w:val="20"/>
                <w:szCs w:val="20"/>
              </w:rPr>
              <w:t>119276-01-6</w:t>
            </w:r>
          </w:p>
        </w:tc>
      </w:tr>
    </w:tbl>
    <w:p w:rsidR="008A2544" w:rsidRPr="00FE5EDD" w:rsidRDefault="00A2500C" w:rsidP="00FE5EDD">
      <w:pPr>
        <w:spacing w:after="120"/>
        <w:ind w:firstLine="720"/>
        <w:jc w:val="both"/>
        <w:rPr>
          <w:rFonts w:ascii="Arial" w:hAnsi="Arial" w:cs="Arial"/>
          <w:sz w:val="20"/>
          <w:szCs w:val="20"/>
        </w:rPr>
      </w:pPr>
      <w:r w:rsidRPr="00FE5EDD">
        <w:rPr>
          <w:rFonts w:ascii="Arial" w:hAnsi="Arial" w:cs="Arial"/>
          <w:sz w:val="20"/>
          <w:szCs w:val="20"/>
        </w:rPr>
        <w:t>2. Bổ sung các chất vào Danh mục III “Các chất ma túy được dùng trong phân tích, kiểm nghiệm, nghiên cứu khoa học, điều tra tội phạm hoặc trong lĩnh vực y tế, thú y theo quy định của cơ quan có thẩm quyền”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2094"/>
        <w:gridCol w:w="4418"/>
        <w:gridCol w:w="2107"/>
      </w:tblGrid>
      <w:tr w:rsidR="008A2544" w:rsidRPr="00FE5EDD">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b/>
                <w:bCs/>
                <w:sz w:val="20"/>
                <w:szCs w:val="20"/>
              </w:rPr>
              <w:t>STT</w:t>
            </w: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b/>
                <w:bCs/>
                <w:sz w:val="20"/>
                <w:szCs w:val="20"/>
              </w:rPr>
              <w:t>Tên chất</w:t>
            </w:r>
          </w:p>
        </w:tc>
        <w:tc>
          <w:tcPr>
            <w:tcW w:w="2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b/>
                <w:bCs/>
                <w:sz w:val="20"/>
                <w:szCs w:val="20"/>
              </w:rPr>
              <w:t>Tên khoa học</w:t>
            </w:r>
          </w:p>
        </w:tc>
        <w:tc>
          <w:tcPr>
            <w:tcW w:w="11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b/>
                <w:bCs/>
                <w:sz w:val="20"/>
                <w:szCs w:val="20"/>
              </w:rPr>
              <w:t>Mã thông tin CAS</w:t>
            </w:r>
          </w:p>
        </w:tc>
      </w:tr>
      <w:tr w:rsidR="008A2544" w:rsidRPr="00FE5EDD">
        <w:tblPrEx>
          <w:tblBorders>
            <w:top w:val="none" w:sz="0" w:space="0" w:color="auto"/>
            <w:bottom w:val="none" w:sz="0" w:space="0" w:color="auto"/>
            <w:insideH w:val="none" w:sz="0" w:space="0" w:color="auto"/>
            <w:insideV w:val="none" w:sz="0" w:space="0" w:color="auto"/>
          </w:tblBorders>
        </w:tblPrEx>
        <w:tc>
          <w:tcPr>
            <w:tcW w:w="3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77</w:t>
            </w: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Bromazolam</w:t>
            </w:r>
          </w:p>
        </w:tc>
        <w:tc>
          <w:tcPr>
            <w:tcW w:w="23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A2544" w:rsidRPr="00FE5EDD" w:rsidRDefault="00A2500C" w:rsidP="00FE5EDD">
            <w:pPr>
              <w:rPr>
                <w:rFonts w:ascii="Arial" w:hAnsi="Arial" w:cs="Arial"/>
                <w:sz w:val="20"/>
                <w:szCs w:val="20"/>
              </w:rPr>
            </w:pPr>
            <w:r w:rsidRPr="00FE5EDD">
              <w:rPr>
                <w:rFonts w:ascii="Arial" w:hAnsi="Arial" w:cs="Arial"/>
                <w:sz w:val="20"/>
                <w:szCs w:val="20"/>
              </w:rPr>
              <w:t>8-bromo-1-methyl-6-phenyl-4H-benzo[f] [1,2,4]triazolo[4,3-a] [1,4]diazepine</w:t>
            </w:r>
          </w:p>
        </w:tc>
        <w:tc>
          <w:tcPr>
            <w:tcW w:w="11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A2544" w:rsidRPr="00FE5EDD" w:rsidRDefault="00A2500C" w:rsidP="00FE5EDD">
            <w:pPr>
              <w:jc w:val="center"/>
              <w:rPr>
                <w:rFonts w:ascii="Arial" w:hAnsi="Arial" w:cs="Arial"/>
                <w:sz w:val="20"/>
                <w:szCs w:val="20"/>
              </w:rPr>
            </w:pPr>
            <w:r w:rsidRPr="00FE5EDD">
              <w:rPr>
                <w:rFonts w:ascii="Arial" w:hAnsi="Arial" w:cs="Arial"/>
                <w:sz w:val="20"/>
                <w:szCs w:val="20"/>
              </w:rPr>
              <w:t>71368-80-4</w:t>
            </w:r>
          </w:p>
        </w:tc>
      </w:tr>
    </w:tbl>
    <w:p w:rsidR="008A2544" w:rsidRPr="00FE5EDD" w:rsidRDefault="00A2500C" w:rsidP="00FE5EDD">
      <w:pPr>
        <w:spacing w:after="120"/>
        <w:ind w:firstLine="720"/>
        <w:jc w:val="both"/>
        <w:rPr>
          <w:rFonts w:ascii="Arial" w:hAnsi="Arial" w:cs="Arial"/>
          <w:sz w:val="20"/>
          <w:szCs w:val="20"/>
        </w:rPr>
      </w:pPr>
      <w:r w:rsidRPr="00FE5EDD">
        <w:rPr>
          <w:rFonts w:ascii="Arial" w:hAnsi="Arial" w:cs="Arial"/>
          <w:b/>
          <w:bCs/>
          <w:sz w:val="20"/>
          <w:szCs w:val="20"/>
        </w:rPr>
        <w:t>Điều 2. Hiệu lực thi hành</w:t>
      </w: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sz w:val="20"/>
          <w:szCs w:val="20"/>
        </w:rPr>
        <w:t>Nghị định này có hiệu lực thi hành từ ngày 17 tháng 7 năm 2024.</w:t>
      </w: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b/>
          <w:bCs/>
          <w:sz w:val="20"/>
          <w:szCs w:val="20"/>
        </w:rPr>
        <w:t>Điều 3. Tổ chức thực hiện</w:t>
      </w:r>
    </w:p>
    <w:p w:rsidR="008A2544" w:rsidRPr="00FE5EDD" w:rsidRDefault="00A2500C" w:rsidP="00FE5EDD">
      <w:pPr>
        <w:spacing w:after="120"/>
        <w:ind w:firstLine="720"/>
        <w:jc w:val="both"/>
        <w:rPr>
          <w:rFonts w:ascii="Arial" w:hAnsi="Arial" w:cs="Arial"/>
          <w:sz w:val="20"/>
          <w:szCs w:val="20"/>
        </w:rPr>
      </w:pPr>
      <w:r w:rsidRPr="00FE5EDD">
        <w:rPr>
          <w:rFonts w:ascii="Arial" w:hAnsi="Arial" w:cs="Arial"/>
          <w:sz w:val="20"/>
          <w:szCs w:val="20"/>
        </w:rPr>
        <w:t>Các Bộ trưởng, Thủ trưởng cơ quan ngang bộ, Thủ trưởng cơ quan thuộc Chính phủ, Chủ tịch Ủy ban nhân dân các tỉnh, thành phố trực thuộc trung ương chịu trách nhiệm thi hành Nghị định này.</w:t>
      </w:r>
    </w:p>
    <w:p w:rsidR="008A2544" w:rsidRPr="00FE5EDD" w:rsidRDefault="00A2500C" w:rsidP="00FE5EDD">
      <w:pPr>
        <w:rPr>
          <w:rFonts w:ascii="Arial" w:hAnsi="Arial" w:cs="Arial"/>
          <w:sz w:val="20"/>
          <w:szCs w:val="20"/>
        </w:rPr>
      </w:pPr>
      <w:r w:rsidRPr="00FE5EDD">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8A2544" w:rsidRPr="00FE5EDD">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8A2544" w:rsidRPr="00FE5EDD" w:rsidRDefault="00A2500C" w:rsidP="00FE5EDD">
            <w:pPr>
              <w:rPr>
                <w:rFonts w:ascii="Arial" w:hAnsi="Arial" w:cs="Arial"/>
                <w:sz w:val="20"/>
                <w:szCs w:val="20"/>
              </w:rPr>
            </w:pPr>
            <w:r w:rsidRPr="00FE5EDD">
              <w:rPr>
                <w:rFonts w:ascii="Arial" w:hAnsi="Arial" w:cs="Arial"/>
                <w:b/>
                <w:bCs/>
                <w:i/>
                <w:iCs/>
                <w:sz w:val="20"/>
                <w:szCs w:val="20"/>
              </w:rPr>
              <w:t>Nơi nhận:</w:t>
            </w:r>
            <w:r w:rsidRPr="00FE5EDD">
              <w:rPr>
                <w:rFonts w:ascii="Arial" w:hAnsi="Arial" w:cs="Arial"/>
                <w:b/>
                <w:bCs/>
                <w:i/>
                <w:iCs/>
                <w:sz w:val="20"/>
                <w:szCs w:val="20"/>
              </w:rPr>
              <w:br/>
            </w:r>
            <w:r w:rsidRPr="00FE5EDD">
              <w:rPr>
                <w:rFonts w:ascii="Arial" w:hAnsi="Arial" w:cs="Arial"/>
                <w:sz w:val="20"/>
                <w:szCs w:val="20"/>
              </w:rPr>
              <w:t>- Ban Bí thư Trung ương Đảng;</w:t>
            </w:r>
            <w:r w:rsidRPr="00FE5EDD">
              <w:rPr>
                <w:rFonts w:ascii="Arial" w:hAnsi="Arial" w:cs="Arial"/>
                <w:sz w:val="20"/>
                <w:szCs w:val="20"/>
              </w:rPr>
              <w:br/>
              <w:t>- Thủ tướng, các Phó Thủ tướng Chính phủ;</w:t>
            </w:r>
            <w:r w:rsidRPr="00FE5EDD">
              <w:rPr>
                <w:rFonts w:ascii="Arial" w:hAnsi="Arial" w:cs="Arial"/>
                <w:sz w:val="20"/>
                <w:szCs w:val="20"/>
              </w:rPr>
              <w:br/>
              <w:t>- Các bộ, cơ quan ngang bộ, cơ quan thuộc Chính phủ;</w:t>
            </w:r>
            <w:r w:rsidRPr="00FE5EDD">
              <w:rPr>
                <w:rFonts w:ascii="Arial" w:hAnsi="Arial" w:cs="Arial"/>
                <w:sz w:val="20"/>
                <w:szCs w:val="20"/>
              </w:rPr>
              <w:br/>
              <w:t>- HĐND, UBND các tỉnh, thành phố trực thuộc trung ương;</w:t>
            </w:r>
            <w:r w:rsidRPr="00FE5EDD">
              <w:rPr>
                <w:rFonts w:ascii="Arial" w:hAnsi="Arial" w:cs="Arial"/>
                <w:sz w:val="20"/>
                <w:szCs w:val="20"/>
              </w:rPr>
              <w:br/>
              <w:t>- Văn phòng Trung ương và các Ban của Đảng;</w:t>
            </w:r>
            <w:r w:rsidRPr="00FE5EDD">
              <w:rPr>
                <w:rFonts w:ascii="Arial" w:hAnsi="Arial" w:cs="Arial"/>
                <w:sz w:val="20"/>
                <w:szCs w:val="20"/>
              </w:rPr>
              <w:br/>
              <w:t>- Văn phòng Tổng Bí thư;</w:t>
            </w:r>
            <w:r w:rsidRPr="00FE5EDD">
              <w:rPr>
                <w:rFonts w:ascii="Arial" w:hAnsi="Arial" w:cs="Arial"/>
                <w:sz w:val="20"/>
                <w:szCs w:val="20"/>
              </w:rPr>
              <w:br/>
              <w:t>- Văn phòng Chủ tịch nước;</w:t>
            </w:r>
            <w:r w:rsidRPr="00FE5EDD">
              <w:rPr>
                <w:rFonts w:ascii="Arial" w:hAnsi="Arial" w:cs="Arial"/>
                <w:sz w:val="20"/>
                <w:szCs w:val="20"/>
              </w:rPr>
              <w:br/>
              <w:t>- Hội đồng Dân tộc và các Ủy ban của Quốc hội;</w:t>
            </w:r>
            <w:r w:rsidRPr="00FE5EDD">
              <w:rPr>
                <w:rFonts w:ascii="Arial" w:hAnsi="Arial" w:cs="Arial"/>
                <w:sz w:val="20"/>
                <w:szCs w:val="20"/>
              </w:rPr>
              <w:br/>
              <w:t>- Văn phòng Quốc hội;</w:t>
            </w:r>
            <w:r w:rsidRPr="00FE5EDD">
              <w:rPr>
                <w:rFonts w:ascii="Arial" w:hAnsi="Arial" w:cs="Arial"/>
                <w:sz w:val="20"/>
                <w:szCs w:val="20"/>
              </w:rPr>
              <w:br/>
              <w:t>- Tòa án nhân dân tối cao;</w:t>
            </w:r>
            <w:r w:rsidRPr="00FE5EDD">
              <w:rPr>
                <w:rFonts w:ascii="Arial" w:hAnsi="Arial" w:cs="Arial"/>
                <w:sz w:val="20"/>
                <w:szCs w:val="20"/>
              </w:rPr>
              <w:br/>
              <w:t>- Viện kiểm sát nhân dân tối cao;</w:t>
            </w:r>
            <w:r w:rsidRPr="00FE5EDD">
              <w:rPr>
                <w:rFonts w:ascii="Arial" w:hAnsi="Arial" w:cs="Arial"/>
                <w:sz w:val="20"/>
                <w:szCs w:val="20"/>
              </w:rPr>
              <w:br/>
              <w:t>- Kiểm toán nhà nước;</w:t>
            </w:r>
            <w:r w:rsidRPr="00FE5EDD">
              <w:rPr>
                <w:rFonts w:ascii="Arial" w:hAnsi="Arial" w:cs="Arial"/>
                <w:sz w:val="20"/>
                <w:szCs w:val="20"/>
              </w:rPr>
              <w:br/>
              <w:t>- Ủy ban Giám sát tài chính Quốc gia;</w:t>
            </w:r>
            <w:r w:rsidRPr="00FE5EDD">
              <w:rPr>
                <w:rFonts w:ascii="Arial" w:hAnsi="Arial" w:cs="Arial"/>
                <w:sz w:val="20"/>
                <w:szCs w:val="20"/>
              </w:rPr>
              <w:br/>
              <w:t>- Ngân hàng Chính sách xã hội;</w:t>
            </w:r>
            <w:r w:rsidRPr="00FE5EDD">
              <w:rPr>
                <w:rFonts w:ascii="Arial" w:hAnsi="Arial" w:cs="Arial"/>
                <w:sz w:val="20"/>
                <w:szCs w:val="20"/>
              </w:rPr>
              <w:br/>
              <w:t>- Ngân hàng Phát triển Việt Nam;</w:t>
            </w:r>
            <w:r w:rsidRPr="00FE5EDD">
              <w:rPr>
                <w:rFonts w:ascii="Arial" w:hAnsi="Arial" w:cs="Arial"/>
                <w:sz w:val="20"/>
                <w:szCs w:val="20"/>
              </w:rPr>
              <w:br/>
              <w:t>- Ủy ban trung ương Mặt trận Tổ quốc Việt Nam;</w:t>
            </w:r>
            <w:r w:rsidRPr="00FE5EDD">
              <w:rPr>
                <w:rFonts w:ascii="Arial" w:hAnsi="Arial" w:cs="Arial"/>
                <w:sz w:val="20"/>
                <w:szCs w:val="20"/>
              </w:rPr>
              <w:br/>
              <w:t>- Cơ quan trung ương của các đoàn thể;</w:t>
            </w:r>
            <w:r w:rsidRPr="00FE5EDD">
              <w:rPr>
                <w:rFonts w:ascii="Arial" w:hAnsi="Arial" w:cs="Arial"/>
                <w:sz w:val="20"/>
                <w:szCs w:val="20"/>
              </w:rPr>
              <w:br/>
              <w:t>- VPCP: BTCN, các PCN, Trợ lý TTg, TGĐ Cổng TTĐT, các Vụ, Cục, đơn vị trực thuộc, Công báo;</w:t>
            </w:r>
            <w:r w:rsidRPr="00FE5EDD">
              <w:rPr>
                <w:rFonts w:ascii="Arial" w:hAnsi="Arial" w:cs="Arial"/>
                <w:sz w:val="20"/>
                <w:szCs w:val="20"/>
              </w:rPr>
              <w:br/>
              <w:t>- Lưu: VT, KGVX (2)</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8A2544" w:rsidRPr="00FE5EDD" w:rsidRDefault="00A2500C" w:rsidP="00FE5EDD">
            <w:pPr>
              <w:jc w:val="center"/>
              <w:rPr>
                <w:rFonts w:ascii="Arial" w:hAnsi="Arial" w:cs="Arial"/>
                <w:sz w:val="20"/>
                <w:szCs w:val="20"/>
              </w:rPr>
            </w:pPr>
            <w:r w:rsidRPr="00FE5EDD">
              <w:rPr>
                <w:rFonts w:ascii="Arial" w:hAnsi="Arial" w:cs="Arial"/>
                <w:b/>
                <w:bCs/>
                <w:sz w:val="20"/>
                <w:szCs w:val="20"/>
              </w:rPr>
              <w:t>TM. CHÍNH PHỦ</w:t>
            </w:r>
            <w:r w:rsidRPr="00FE5EDD">
              <w:rPr>
                <w:rFonts w:ascii="Arial" w:hAnsi="Arial" w:cs="Arial"/>
                <w:b/>
                <w:bCs/>
                <w:sz w:val="20"/>
                <w:szCs w:val="20"/>
              </w:rPr>
              <w:br/>
              <w:t>KT. THỦ TƯỚNG</w:t>
            </w:r>
            <w:r w:rsidRPr="00FE5EDD">
              <w:rPr>
                <w:rFonts w:ascii="Arial" w:hAnsi="Arial" w:cs="Arial"/>
                <w:b/>
                <w:bCs/>
                <w:sz w:val="20"/>
                <w:szCs w:val="20"/>
              </w:rPr>
              <w:br/>
              <w:t>PHÓ THỦ TƯỚNG</w:t>
            </w:r>
            <w:r w:rsidRPr="00FE5EDD">
              <w:rPr>
                <w:rFonts w:ascii="Arial" w:hAnsi="Arial" w:cs="Arial"/>
                <w:b/>
                <w:bCs/>
                <w:sz w:val="20"/>
                <w:szCs w:val="20"/>
              </w:rPr>
              <w:br/>
            </w:r>
            <w:r w:rsidRPr="00FE5EDD">
              <w:rPr>
                <w:rFonts w:ascii="Arial" w:hAnsi="Arial" w:cs="Arial"/>
                <w:b/>
                <w:bCs/>
                <w:sz w:val="20"/>
                <w:szCs w:val="20"/>
              </w:rPr>
              <w:br/>
            </w:r>
            <w:r w:rsidRPr="00FE5EDD">
              <w:rPr>
                <w:rFonts w:ascii="Arial" w:hAnsi="Arial" w:cs="Arial"/>
                <w:b/>
                <w:bCs/>
                <w:sz w:val="20"/>
                <w:szCs w:val="20"/>
              </w:rPr>
              <w:br/>
            </w:r>
            <w:r w:rsidRPr="00FE5EDD">
              <w:rPr>
                <w:rFonts w:ascii="Arial" w:hAnsi="Arial" w:cs="Arial"/>
                <w:b/>
                <w:bCs/>
                <w:sz w:val="20"/>
                <w:szCs w:val="20"/>
              </w:rPr>
              <w:br/>
            </w:r>
            <w:r w:rsidRPr="00FE5EDD">
              <w:rPr>
                <w:rFonts w:ascii="Arial" w:hAnsi="Arial" w:cs="Arial"/>
                <w:b/>
                <w:bCs/>
                <w:sz w:val="20"/>
                <w:szCs w:val="20"/>
              </w:rPr>
              <w:br/>
              <w:t>Lê Thành Long</w:t>
            </w:r>
          </w:p>
        </w:tc>
      </w:tr>
    </w:tbl>
    <w:p w:rsidR="00A2500C" w:rsidRPr="00FE5EDD" w:rsidRDefault="00A2500C" w:rsidP="00FE5EDD">
      <w:pPr>
        <w:rPr>
          <w:rFonts w:ascii="Arial" w:hAnsi="Arial" w:cs="Arial"/>
          <w:sz w:val="20"/>
          <w:szCs w:val="20"/>
        </w:rPr>
      </w:pPr>
      <w:r w:rsidRPr="00FE5EDD">
        <w:rPr>
          <w:rFonts w:ascii="Arial" w:hAnsi="Arial" w:cs="Arial"/>
          <w:sz w:val="20"/>
          <w:szCs w:val="20"/>
        </w:rPr>
        <w:t> </w:t>
      </w:r>
      <w:bookmarkStart w:id="0" w:name="_GoBack"/>
      <w:bookmarkEnd w:id="0"/>
    </w:p>
    <w:sectPr w:rsidR="00A2500C" w:rsidRPr="00FE5ED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7B0" w:rsidRDefault="00E137B0" w:rsidP="007635CA">
      <w:r>
        <w:separator/>
      </w:r>
    </w:p>
  </w:endnote>
  <w:endnote w:type="continuationSeparator" w:id="0">
    <w:p w:rsidR="00E137B0" w:rsidRDefault="00E137B0" w:rsidP="0076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7B0" w:rsidRDefault="00E137B0" w:rsidP="007635CA">
      <w:r>
        <w:separator/>
      </w:r>
    </w:p>
  </w:footnote>
  <w:footnote w:type="continuationSeparator" w:id="0">
    <w:p w:rsidR="00E137B0" w:rsidRDefault="00E137B0" w:rsidP="00763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EDD"/>
    <w:rsid w:val="00414D6B"/>
    <w:rsid w:val="007635CA"/>
    <w:rsid w:val="008A2544"/>
    <w:rsid w:val="00A2500C"/>
    <w:rsid w:val="00E137B0"/>
    <w:rsid w:val="00FE5E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566636E-3A25-4018-A287-A4440A76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5CA"/>
    <w:pPr>
      <w:tabs>
        <w:tab w:val="center" w:pos="4680"/>
        <w:tab w:val="right" w:pos="9360"/>
      </w:tabs>
    </w:pPr>
  </w:style>
  <w:style w:type="character" w:customStyle="1" w:styleId="HeaderChar">
    <w:name w:val="Header Char"/>
    <w:basedOn w:val="DefaultParagraphFont"/>
    <w:link w:val="Header"/>
    <w:uiPriority w:val="99"/>
    <w:rsid w:val="007635CA"/>
    <w:rPr>
      <w:sz w:val="24"/>
      <w:szCs w:val="24"/>
    </w:rPr>
  </w:style>
  <w:style w:type="paragraph" w:styleId="Footer">
    <w:name w:val="footer"/>
    <w:basedOn w:val="Normal"/>
    <w:link w:val="FooterChar"/>
    <w:uiPriority w:val="99"/>
    <w:unhideWhenUsed/>
    <w:rsid w:val="007635CA"/>
    <w:pPr>
      <w:tabs>
        <w:tab w:val="center" w:pos="4680"/>
        <w:tab w:val="right" w:pos="9360"/>
      </w:tabs>
    </w:pPr>
  </w:style>
  <w:style w:type="character" w:customStyle="1" w:styleId="FooterChar">
    <w:name w:val="Footer Char"/>
    <w:basedOn w:val="DefaultParagraphFont"/>
    <w:link w:val="Footer"/>
    <w:uiPriority w:val="99"/>
    <w:rsid w:val="007635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NGUYỄN XUÂN HUY</cp:lastModifiedBy>
  <cp:revision>4</cp:revision>
  <cp:lastPrinted>1899-12-31T17:00:00Z</cp:lastPrinted>
  <dcterms:created xsi:type="dcterms:W3CDTF">2024-07-19T14:58:00Z</dcterms:created>
  <dcterms:modified xsi:type="dcterms:W3CDTF">2024-07-20T01:29:00Z</dcterms:modified>
</cp:coreProperties>
</file>