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D324A4" w:rsidRPr="00D324A4" w:rsidTr="005D2497">
        <w:trPr>
          <w:trHeight w:val="920"/>
        </w:trPr>
        <w:tc>
          <w:tcPr>
            <w:tcW w:w="1800" w:type="pct"/>
            <w:shd w:val="clear" w:color="auto" w:fill="auto"/>
            <w:tcMar>
              <w:top w:w="0" w:type="dxa"/>
              <w:left w:w="108" w:type="dxa"/>
              <w:bottom w:w="0" w:type="dxa"/>
              <w:right w:w="108" w:type="dxa"/>
            </w:tcMar>
          </w:tcPr>
          <w:p w:rsidR="00D324A4" w:rsidRPr="00D324A4" w:rsidRDefault="00D324A4" w:rsidP="00D324A4">
            <w:pPr>
              <w:jc w:val="center"/>
              <w:rPr>
                <w:rFonts w:ascii="Arial" w:hAnsi="Arial" w:cs="Arial"/>
                <w:color w:val="000000" w:themeColor="text1"/>
                <w:sz w:val="22"/>
                <w:szCs w:val="22"/>
              </w:rPr>
            </w:pPr>
            <w:r w:rsidRPr="00D324A4">
              <w:rPr>
                <w:rFonts w:ascii="Arial" w:hAnsi="Arial" w:cs="Arial"/>
                <w:b/>
                <w:bCs/>
                <w:color w:val="000000" w:themeColor="text1"/>
                <w:sz w:val="22"/>
                <w:szCs w:val="22"/>
              </w:rPr>
              <w:t>CHÍNH PHỦ</w:t>
            </w:r>
            <w:r w:rsidRPr="00D324A4">
              <w:rPr>
                <w:rFonts w:ascii="Arial" w:hAnsi="Arial" w:cs="Arial"/>
                <w:b/>
                <w:bCs/>
                <w:color w:val="000000" w:themeColor="text1"/>
                <w:sz w:val="22"/>
                <w:szCs w:val="22"/>
              </w:rPr>
              <w:br/>
            </w:r>
            <w:r w:rsidRPr="00D324A4">
              <w:rPr>
                <w:rFonts w:ascii="Arial" w:hAnsi="Arial" w:cs="Arial"/>
                <w:bCs/>
                <w:color w:val="000000" w:themeColor="text1"/>
                <w:sz w:val="22"/>
                <w:szCs w:val="22"/>
                <w:vertAlign w:val="superscript"/>
              </w:rPr>
              <w:t>__________</w:t>
            </w:r>
          </w:p>
          <w:p w:rsidR="00D324A4" w:rsidRPr="00D324A4" w:rsidRDefault="00D324A4" w:rsidP="00D324A4">
            <w:pPr>
              <w:jc w:val="center"/>
              <w:rPr>
                <w:rFonts w:ascii="Arial" w:hAnsi="Arial" w:cs="Arial"/>
                <w:color w:val="000000" w:themeColor="text1"/>
                <w:sz w:val="22"/>
                <w:szCs w:val="22"/>
              </w:rPr>
            </w:pPr>
            <w:r w:rsidRPr="00D324A4">
              <w:rPr>
                <w:rFonts w:ascii="Arial" w:hAnsi="Arial" w:cs="Arial"/>
                <w:color w:val="000000" w:themeColor="text1"/>
                <w:sz w:val="22"/>
                <w:szCs w:val="22"/>
              </w:rPr>
              <w:t>Số: 6</w:t>
            </w:r>
            <w:r w:rsidRPr="00D324A4">
              <w:rPr>
                <w:rFonts w:ascii="Arial" w:hAnsi="Arial" w:cs="Arial"/>
                <w:color w:val="000000" w:themeColor="text1"/>
                <w:sz w:val="22"/>
                <w:szCs w:val="22"/>
                <w:lang w:val="en-US"/>
              </w:rPr>
              <w:t>0</w:t>
            </w:r>
            <w:r w:rsidRPr="00D324A4">
              <w:rPr>
                <w:rFonts w:ascii="Arial" w:hAnsi="Arial" w:cs="Arial"/>
                <w:color w:val="000000" w:themeColor="text1"/>
                <w:sz w:val="22"/>
                <w:szCs w:val="22"/>
              </w:rPr>
              <w:t>/2025/NĐ-CP</w:t>
            </w:r>
          </w:p>
        </w:tc>
        <w:tc>
          <w:tcPr>
            <w:tcW w:w="3200" w:type="pct"/>
            <w:shd w:val="clear" w:color="auto" w:fill="auto"/>
            <w:tcMar>
              <w:top w:w="0" w:type="dxa"/>
              <w:left w:w="108" w:type="dxa"/>
              <w:bottom w:w="0" w:type="dxa"/>
              <w:right w:w="108" w:type="dxa"/>
            </w:tcMar>
          </w:tcPr>
          <w:p w:rsidR="00D324A4" w:rsidRPr="00D324A4" w:rsidRDefault="00D324A4" w:rsidP="00D324A4">
            <w:pPr>
              <w:jc w:val="center"/>
              <w:rPr>
                <w:rFonts w:ascii="Arial" w:hAnsi="Arial" w:cs="Arial"/>
                <w:color w:val="000000" w:themeColor="text1"/>
                <w:sz w:val="22"/>
                <w:szCs w:val="22"/>
                <w:vertAlign w:val="superscript"/>
              </w:rPr>
            </w:pPr>
            <w:r w:rsidRPr="00D324A4">
              <w:rPr>
                <w:rFonts w:ascii="Arial" w:hAnsi="Arial" w:cs="Arial"/>
                <w:b/>
                <w:bCs/>
                <w:color w:val="000000" w:themeColor="text1"/>
                <w:sz w:val="22"/>
                <w:szCs w:val="22"/>
              </w:rPr>
              <w:t>CỘNG HÒA XÃ HỘI CHỦ NGHĨA VIỆT NAM</w:t>
            </w:r>
            <w:r w:rsidRPr="00D324A4">
              <w:rPr>
                <w:rFonts w:ascii="Arial" w:hAnsi="Arial" w:cs="Arial"/>
                <w:b/>
                <w:bCs/>
                <w:color w:val="000000" w:themeColor="text1"/>
                <w:sz w:val="22"/>
                <w:szCs w:val="22"/>
              </w:rPr>
              <w:br/>
              <w:t xml:space="preserve">Độc lập - Tự do - Hạnh phúc </w:t>
            </w:r>
            <w:r w:rsidRPr="00D324A4">
              <w:rPr>
                <w:rFonts w:ascii="Arial" w:hAnsi="Arial" w:cs="Arial"/>
                <w:b/>
                <w:bCs/>
                <w:color w:val="000000" w:themeColor="text1"/>
                <w:sz w:val="22"/>
                <w:szCs w:val="22"/>
              </w:rPr>
              <w:br/>
            </w:r>
            <w:r w:rsidRPr="00D324A4">
              <w:rPr>
                <w:rFonts w:ascii="Arial" w:hAnsi="Arial" w:cs="Arial"/>
                <w:bCs/>
                <w:color w:val="000000" w:themeColor="text1"/>
                <w:sz w:val="22"/>
                <w:szCs w:val="22"/>
                <w:vertAlign w:val="superscript"/>
              </w:rPr>
              <w:t>______________________</w:t>
            </w:r>
          </w:p>
          <w:p w:rsidR="00D324A4" w:rsidRPr="00D324A4" w:rsidRDefault="00D324A4" w:rsidP="00D324A4">
            <w:pPr>
              <w:jc w:val="center"/>
              <w:rPr>
                <w:rFonts w:ascii="Arial" w:hAnsi="Arial" w:cs="Arial"/>
                <w:i/>
                <w:color w:val="000000" w:themeColor="text1"/>
                <w:sz w:val="22"/>
                <w:szCs w:val="22"/>
              </w:rPr>
            </w:pPr>
            <w:r w:rsidRPr="00D324A4">
              <w:rPr>
                <w:rFonts w:ascii="Arial" w:hAnsi="Arial" w:cs="Arial"/>
                <w:i/>
                <w:iCs/>
                <w:color w:val="000000" w:themeColor="text1"/>
                <w:sz w:val="22"/>
                <w:szCs w:val="22"/>
              </w:rPr>
              <w:t>Hà Nội, ngày 03 tháng 3 năm 2025</w:t>
            </w:r>
          </w:p>
        </w:tc>
      </w:tr>
    </w:tbl>
    <w:p w:rsidR="00D324A4" w:rsidRPr="00D324A4" w:rsidRDefault="00D324A4" w:rsidP="00D324A4">
      <w:pPr>
        <w:pStyle w:val="BodyText"/>
        <w:spacing w:after="0" w:line="240" w:lineRule="auto"/>
        <w:ind w:firstLine="0"/>
        <w:jc w:val="right"/>
        <w:rPr>
          <w:rFonts w:ascii="Arial" w:hAnsi="Arial" w:cs="Arial"/>
          <w:b/>
          <w:bCs/>
          <w:color w:val="000000" w:themeColor="text1"/>
          <w:sz w:val="22"/>
          <w:szCs w:val="22"/>
        </w:rPr>
      </w:pPr>
    </w:p>
    <w:p w:rsidR="00D324A4" w:rsidRPr="00D324A4" w:rsidRDefault="00D324A4" w:rsidP="00D324A4">
      <w:pPr>
        <w:pStyle w:val="BodyText"/>
        <w:spacing w:after="0" w:line="240" w:lineRule="auto"/>
        <w:ind w:firstLine="0"/>
        <w:jc w:val="center"/>
        <w:rPr>
          <w:rFonts w:ascii="Arial" w:hAnsi="Arial" w:cs="Arial"/>
          <w:b/>
          <w:bCs/>
          <w:color w:val="000000" w:themeColor="text1"/>
          <w:sz w:val="22"/>
          <w:szCs w:val="22"/>
        </w:rPr>
      </w:pPr>
    </w:p>
    <w:p w:rsidR="00695C32" w:rsidRPr="00D324A4" w:rsidRDefault="005D2497" w:rsidP="00D324A4">
      <w:pPr>
        <w:pStyle w:val="BodyText"/>
        <w:spacing w:after="0" w:line="240" w:lineRule="auto"/>
        <w:ind w:firstLine="0"/>
        <w:jc w:val="center"/>
        <w:rPr>
          <w:rFonts w:ascii="Arial" w:hAnsi="Arial" w:cs="Arial"/>
          <w:color w:val="000000" w:themeColor="text1"/>
          <w:sz w:val="22"/>
          <w:szCs w:val="22"/>
        </w:rPr>
      </w:pPr>
      <w:r w:rsidRPr="00D324A4">
        <w:rPr>
          <w:rFonts w:ascii="Arial" w:hAnsi="Arial" w:cs="Arial"/>
          <w:b/>
          <w:bCs/>
          <w:color w:val="000000" w:themeColor="text1"/>
          <w:sz w:val="22"/>
          <w:szCs w:val="22"/>
        </w:rPr>
        <w:t>NGHỊ ĐỊNH</w:t>
      </w:r>
    </w:p>
    <w:p w:rsidR="00695C32" w:rsidRPr="00D324A4" w:rsidRDefault="005D2497" w:rsidP="00D324A4">
      <w:pPr>
        <w:pStyle w:val="BodyText"/>
        <w:spacing w:after="0" w:line="240" w:lineRule="auto"/>
        <w:ind w:firstLine="0"/>
        <w:jc w:val="center"/>
        <w:rPr>
          <w:rFonts w:ascii="Arial" w:hAnsi="Arial" w:cs="Arial"/>
          <w:b/>
          <w:bCs/>
          <w:color w:val="000000" w:themeColor="text1"/>
          <w:sz w:val="22"/>
          <w:szCs w:val="22"/>
        </w:rPr>
      </w:pPr>
      <w:r w:rsidRPr="00D324A4">
        <w:rPr>
          <w:rFonts w:ascii="Arial" w:hAnsi="Arial" w:cs="Arial"/>
          <w:b/>
          <w:bCs/>
          <w:color w:val="000000" w:themeColor="text1"/>
          <w:sz w:val="22"/>
          <w:szCs w:val="22"/>
        </w:rPr>
        <w:t>Sửa đổi, bổ sung một số điều của Nghị định số 116/2020/NĐ-CP</w:t>
      </w:r>
      <w:r w:rsidRPr="00D324A4">
        <w:rPr>
          <w:rFonts w:ascii="Arial" w:hAnsi="Arial" w:cs="Arial"/>
          <w:b/>
          <w:bCs/>
          <w:color w:val="000000" w:themeColor="text1"/>
          <w:sz w:val="22"/>
          <w:szCs w:val="22"/>
        </w:rPr>
        <w:br/>
        <w:t>ngày 25 tháng 9 năm 2020 của Chính phủ quy định về chính sách hỗ trợ</w:t>
      </w:r>
      <w:r w:rsidRPr="00D324A4">
        <w:rPr>
          <w:rFonts w:ascii="Arial" w:hAnsi="Arial" w:cs="Arial"/>
          <w:b/>
          <w:bCs/>
          <w:color w:val="000000" w:themeColor="text1"/>
          <w:sz w:val="22"/>
          <w:szCs w:val="22"/>
        </w:rPr>
        <w:br/>
        <w:t>tiền đó</w:t>
      </w:r>
      <w:r w:rsidR="00D324A4" w:rsidRPr="00D324A4">
        <w:rPr>
          <w:rFonts w:ascii="Arial" w:hAnsi="Arial" w:cs="Arial"/>
          <w:b/>
          <w:bCs/>
          <w:color w:val="000000" w:themeColor="text1"/>
          <w:sz w:val="22"/>
          <w:szCs w:val="22"/>
        </w:rPr>
        <w:t>ng học phí, chi phí sinh hoạt đố</w:t>
      </w:r>
      <w:r w:rsidRPr="00D324A4">
        <w:rPr>
          <w:rFonts w:ascii="Arial" w:hAnsi="Arial" w:cs="Arial"/>
          <w:b/>
          <w:bCs/>
          <w:color w:val="000000" w:themeColor="text1"/>
          <w:sz w:val="22"/>
          <w:szCs w:val="22"/>
        </w:rPr>
        <w:t>i v</w:t>
      </w:r>
      <w:r w:rsidR="00D324A4" w:rsidRPr="00D324A4">
        <w:rPr>
          <w:rFonts w:ascii="Arial" w:hAnsi="Arial" w:cs="Arial"/>
          <w:b/>
          <w:bCs/>
          <w:color w:val="000000" w:themeColor="text1"/>
          <w:sz w:val="22"/>
          <w:szCs w:val="22"/>
        </w:rPr>
        <w:t>ớ</w:t>
      </w:r>
      <w:r w:rsidRPr="00D324A4">
        <w:rPr>
          <w:rFonts w:ascii="Arial" w:hAnsi="Arial" w:cs="Arial"/>
          <w:b/>
          <w:bCs/>
          <w:color w:val="000000" w:themeColor="text1"/>
          <w:sz w:val="22"/>
          <w:szCs w:val="22"/>
        </w:rPr>
        <w:t xml:space="preserve">i sinh </w:t>
      </w:r>
      <w:r w:rsidR="00D324A4" w:rsidRPr="00D324A4">
        <w:rPr>
          <w:rFonts w:ascii="Arial" w:hAnsi="Arial" w:cs="Arial"/>
          <w:b/>
          <w:bCs/>
          <w:color w:val="000000" w:themeColor="text1"/>
          <w:sz w:val="22"/>
          <w:szCs w:val="22"/>
        </w:rPr>
        <w:t>viên sư</w:t>
      </w:r>
      <w:r w:rsidRPr="00D324A4">
        <w:rPr>
          <w:rFonts w:ascii="Arial" w:hAnsi="Arial" w:cs="Arial"/>
          <w:b/>
          <w:bCs/>
          <w:color w:val="000000" w:themeColor="text1"/>
          <w:sz w:val="22"/>
          <w:szCs w:val="22"/>
        </w:rPr>
        <w:t xml:space="preserve"> phạm</w:t>
      </w:r>
    </w:p>
    <w:p w:rsidR="00D324A4" w:rsidRPr="00113A3B" w:rsidRDefault="00D324A4" w:rsidP="00D324A4">
      <w:pPr>
        <w:pStyle w:val="BodyText"/>
        <w:spacing w:after="0" w:line="240" w:lineRule="auto"/>
        <w:ind w:firstLine="0"/>
        <w:jc w:val="center"/>
        <w:rPr>
          <w:rFonts w:ascii="Arial" w:hAnsi="Arial" w:cs="Arial"/>
          <w:bCs/>
          <w:color w:val="000000" w:themeColor="text1"/>
          <w:sz w:val="22"/>
          <w:szCs w:val="22"/>
          <w:vertAlign w:val="superscript"/>
        </w:rPr>
      </w:pPr>
      <w:r w:rsidRPr="00D324A4">
        <w:rPr>
          <w:rFonts w:ascii="Arial" w:hAnsi="Arial" w:cs="Arial"/>
          <w:bCs/>
          <w:color w:val="000000" w:themeColor="text1"/>
          <w:sz w:val="22"/>
          <w:szCs w:val="22"/>
          <w:vertAlign w:val="superscript"/>
        </w:rPr>
        <w:t>________</w:t>
      </w:r>
      <w:r w:rsidRPr="00113A3B">
        <w:rPr>
          <w:rFonts w:ascii="Arial" w:hAnsi="Arial" w:cs="Arial"/>
          <w:bCs/>
          <w:color w:val="000000" w:themeColor="text1"/>
          <w:sz w:val="22"/>
          <w:szCs w:val="22"/>
          <w:vertAlign w:val="superscript"/>
        </w:rPr>
        <w:t>___________</w:t>
      </w:r>
    </w:p>
    <w:p w:rsidR="00D324A4" w:rsidRPr="00113A3B" w:rsidRDefault="00D324A4" w:rsidP="00D324A4">
      <w:pPr>
        <w:pStyle w:val="BodyText"/>
        <w:spacing w:after="0" w:line="240" w:lineRule="auto"/>
        <w:ind w:firstLine="0"/>
        <w:jc w:val="center"/>
        <w:rPr>
          <w:rFonts w:ascii="Arial" w:hAnsi="Arial" w:cs="Arial"/>
          <w:color w:val="000000" w:themeColor="text1"/>
          <w:sz w:val="22"/>
          <w:szCs w:val="22"/>
        </w:rPr>
      </w:pP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i/>
          <w:iCs/>
          <w:color w:val="000000" w:themeColor="text1"/>
          <w:sz w:val="22"/>
          <w:szCs w:val="22"/>
        </w:rPr>
        <w:t xml:space="preserve">Căn cứ Luật Tổ chức Chính phủ ngày 18 </w:t>
      </w:r>
      <w:r w:rsidR="00D324A4">
        <w:rPr>
          <w:rFonts w:ascii="Arial" w:hAnsi="Arial" w:cs="Arial"/>
          <w:i/>
          <w:iCs/>
          <w:color w:val="000000" w:themeColor="text1"/>
          <w:sz w:val="22"/>
          <w:szCs w:val="22"/>
        </w:rPr>
        <w:t>tháng</w:t>
      </w:r>
      <w:r w:rsidRPr="00D324A4">
        <w:rPr>
          <w:rFonts w:ascii="Arial" w:hAnsi="Arial" w:cs="Arial"/>
          <w:i/>
          <w:iCs/>
          <w:color w:val="000000" w:themeColor="text1"/>
          <w:sz w:val="22"/>
          <w:szCs w:val="22"/>
        </w:rPr>
        <w:t xml:space="preserve"> 02 năm 2025;</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i/>
          <w:iCs/>
          <w:color w:val="000000" w:themeColor="text1"/>
          <w:sz w:val="22"/>
          <w:szCs w:val="22"/>
        </w:rPr>
        <w:t>Căn cứ Luật Tổ chức chính quyền địa phương ngày 19 tháng 02 năm 2025;</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i/>
          <w:iCs/>
          <w:color w:val="000000" w:themeColor="text1"/>
          <w:sz w:val="22"/>
          <w:szCs w:val="22"/>
        </w:rPr>
        <w:t xml:space="preserve">Căn cứ Luật </w:t>
      </w:r>
      <w:r w:rsidR="00D324A4">
        <w:rPr>
          <w:rFonts w:ascii="Arial" w:hAnsi="Arial" w:cs="Arial"/>
          <w:i/>
          <w:iCs/>
          <w:color w:val="000000" w:themeColor="text1"/>
          <w:sz w:val="22"/>
          <w:szCs w:val="22"/>
        </w:rPr>
        <w:t>Giáo</w:t>
      </w:r>
      <w:r w:rsidRPr="00D324A4">
        <w:rPr>
          <w:rFonts w:ascii="Arial" w:hAnsi="Arial" w:cs="Arial"/>
          <w:i/>
          <w:iCs/>
          <w:color w:val="000000" w:themeColor="text1"/>
          <w:sz w:val="22"/>
          <w:szCs w:val="22"/>
        </w:rPr>
        <w:t xml:space="preserve"> dục ngày 14 </w:t>
      </w:r>
      <w:r w:rsidR="00D324A4">
        <w:rPr>
          <w:rFonts w:ascii="Arial" w:hAnsi="Arial" w:cs="Arial"/>
          <w:i/>
          <w:iCs/>
          <w:color w:val="000000" w:themeColor="text1"/>
          <w:sz w:val="22"/>
          <w:szCs w:val="22"/>
        </w:rPr>
        <w:t>tháng</w:t>
      </w:r>
      <w:r w:rsidRPr="00D324A4">
        <w:rPr>
          <w:rFonts w:ascii="Arial" w:hAnsi="Arial" w:cs="Arial"/>
          <w:i/>
          <w:iCs/>
          <w:color w:val="000000" w:themeColor="text1"/>
          <w:sz w:val="22"/>
          <w:szCs w:val="22"/>
        </w:rPr>
        <w:t xml:space="preserve"> 6 năm 2019;</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i/>
          <w:iCs/>
          <w:color w:val="000000" w:themeColor="text1"/>
          <w:sz w:val="22"/>
          <w:szCs w:val="22"/>
        </w:rPr>
        <w:t xml:space="preserve">Căn cứ Luật </w:t>
      </w:r>
      <w:r w:rsidR="00D324A4">
        <w:rPr>
          <w:rFonts w:ascii="Arial" w:hAnsi="Arial" w:cs="Arial"/>
          <w:i/>
          <w:iCs/>
          <w:color w:val="000000" w:themeColor="text1"/>
          <w:sz w:val="22"/>
          <w:szCs w:val="22"/>
        </w:rPr>
        <w:t>Giáo</w:t>
      </w:r>
      <w:r w:rsidRPr="00D324A4">
        <w:rPr>
          <w:rFonts w:ascii="Arial" w:hAnsi="Arial" w:cs="Arial"/>
          <w:i/>
          <w:iCs/>
          <w:color w:val="000000" w:themeColor="text1"/>
          <w:sz w:val="22"/>
          <w:szCs w:val="22"/>
        </w:rPr>
        <w:t xml:space="preserve"> dục đại học ngày 18 th</w:t>
      </w:r>
      <w:r w:rsidR="00D324A4">
        <w:rPr>
          <w:rFonts w:ascii="Arial" w:hAnsi="Arial" w:cs="Arial"/>
          <w:i/>
          <w:iCs/>
          <w:color w:val="000000" w:themeColor="text1"/>
          <w:sz w:val="22"/>
          <w:szCs w:val="22"/>
        </w:rPr>
        <w:t>áng 6 năm 2012; Luật sửa đổi, bổ</w:t>
      </w:r>
      <w:r w:rsidRPr="00D324A4">
        <w:rPr>
          <w:rFonts w:ascii="Arial" w:hAnsi="Arial" w:cs="Arial"/>
          <w:i/>
          <w:iCs/>
          <w:color w:val="000000" w:themeColor="text1"/>
          <w:sz w:val="22"/>
          <w:szCs w:val="22"/>
        </w:rPr>
        <w:t xml:space="preserve"> sung một số điều của Luật </w:t>
      </w:r>
      <w:r w:rsidR="00D324A4">
        <w:rPr>
          <w:rFonts w:ascii="Arial" w:hAnsi="Arial" w:cs="Arial"/>
          <w:i/>
          <w:iCs/>
          <w:color w:val="000000" w:themeColor="text1"/>
          <w:sz w:val="22"/>
          <w:szCs w:val="22"/>
        </w:rPr>
        <w:t>Giáo</w:t>
      </w:r>
      <w:r w:rsidRPr="00D324A4">
        <w:rPr>
          <w:rFonts w:ascii="Arial" w:hAnsi="Arial" w:cs="Arial"/>
          <w:i/>
          <w:iCs/>
          <w:color w:val="000000" w:themeColor="text1"/>
          <w:sz w:val="22"/>
          <w:szCs w:val="22"/>
        </w:rPr>
        <w:t xml:space="preserve"> dục đại học ngày 19 tháng 11 năm 2018;</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i/>
          <w:iCs/>
          <w:color w:val="000000" w:themeColor="text1"/>
          <w:sz w:val="22"/>
          <w:szCs w:val="22"/>
        </w:rPr>
        <w:t>Căn cứ Luật Viên chức ngày 15 thá</w:t>
      </w:r>
      <w:r w:rsidR="00D324A4">
        <w:rPr>
          <w:rFonts w:ascii="Arial" w:hAnsi="Arial" w:cs="Arial"/>
          <w:i/>
          <w:iCs/>
          <w:color w:val="000000" w:themeColor="text1"/>
          <w:sz w:val="22"/>
          <w:szCs w:val="22"/>
        </w:rPr>
        <w:t>ng 11 năm 2010; Luật sửa đổi, bổ</w:t>
      </w:r>
      <w:r w:rsidRPr="00D324A4">
        <w:rPr>
          <w:rFonts w:ascii="Arial" w:hAnsi="Arial" w:cs="Arial"/>
          <w:i/>
          <w:iCs/>
          <w:color w:val="000000" w:themeColor="text1"/>
          <w:sz w:val="22"/>
          <w:szCs w:val="22"/>
        </w:rPr>
        <w:t xml:space="preserve"> sung một số điều của Luật Cán bộ, Công chức và Luật Viên chức ngày 25 </w:t>
      </w:r>
      <w:r w:rsidR="00D324A4">
        <w:rPr>
          <w:rFonts w:ascii="Arial" w:hAnsi="Arial" w:cs="Arial"/>
          <w:i/>
          <w:iCs/>
          <w:color w:val="000000" w:themeColor="text1"/>
          <w:sz w:val="22"/>
          <w:szCs w:val="22"/>
        </w:rPr>
        <w:t>tháng</w:t>
      </w:r>
      <w:r w:rsidRPr="00D324A4">
        <w:rPr>
          <w:rFonts w:ascii="Arial" w:hAnsi="Arial" w:cs="Arial"/>
          <w:i/>
          <w:iCs/>
          <w:color w:val="000000" w:themeColor="text1"/>
          <w:sz w:val="22"/>
          <w:szCs w:val="22"/>
        </w:rPr>
        <w:t xml:space="preserve"> 11 năm 2019;</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i/>
          <w:iCs/>
          <w:color w:val="000000" w:themeColor="text1"/>
          <w:sz w:val="22"/>
          <w:szCs w:val="22"/>
        </w:rPr>
        <w:t>Căn cứ Luật Ngân sách nhà nước ngày 25 tháng 6 năm 2015;</w:t>
      </w:r>
    </w:p>
    <w:p w:rsidR="00695C32" w:rsidRPr="00D324A4" w:rsidRDefault="00D324A4" w:rsidP="005D2497">
      <w:pPr>
        <w:pStyle w:val="BodyText"/>
        <w:spacing w:after="120" w:line="240" w:lineRule="auto"/>
        <w:ind w:firstLine="720"/>
        <w:jc w:val="both"/>
        <w:rPr>
          <w:rFonts w:ascii="Arial" w:hAnsi="Arial" w:cs="Arial"/>
          <w:color w:val="000000" w:themeColor="text1"/>
          <w:sz w:val="22"/>
          <w:szCs w:val="22"/>
        </w:rPr>
      </w:pPr>
      <w:r>
        <w:rPr>
          <w:rFonts w:ascii="Arial" w:hAnsi="Arial" w:cs="Arial"/>
          <w:i/>
          <w:iCs/>
          <w:color w:val="000000" w:themeColor="text1"/>
          <w:sz w:val="22"/>
          <w:szCs w:val="22"/>
        </w:rPr>
        <w:t>Theo đ</w:t>
      </w:r>
      <w:r w:rsidRPr="00D324A4">
        <w:rPr>
          <w:rFonts w:ascii="Arial" w:hAnsi="Arial" w:cs="Arial"/>
          <w:i/>
          <w:iCs/>
          <w:color w:val="000000" w:themeColor="text1"/>
          <w:sz w:val="22"/>
          <w:szCs w:val="22"/>
        </w:rPr>
        <w:t>ề</w:t>
      </w:r>
      <w:r>
        <w:rPr>
          <w:rFonts w:ascii="Arial" w:hAnsi="Arial" w:cs="Arial"/>
          <w:i/>
          <w:iCs/>
          <w:color w:val="000000" w:themeColor="text1"/>
          <w:sz w:val="22"/>
          <w:szCs w:val="22"/>
        </w:rPr>
        <w:t xml:space="preserve"> nghị của Bộ trưởng Bộ </w:t>
      </w:r>
      <w:r w:rsidRPr="00D324A4">
        <w:rPr>
          <w:rFonts w:ascii="Arial" w:hAnsi="Arial" w:cs="Arial"/>
          <w:i/>
          <w:iCs/>
          <w:color w:val="000000" w:themeColor="text1"/>
          <w:sz w:val="22"/>
          <w:szCs w:val="22"/>
        </w:rPr>
        <w:t>Giá</w:t>
      </w:r>
      <w:r w:rsidR="005D2497" w:rsidRPr="00D324A4">
        <w:rPr>
          <w:rFonts w:ascii="Arial" w:hAnsi="Arial" w:cs="Arial"/>
          <w:i/>
          <w:iCs/>
          <w:color w:val="000000" w:themeColor="text1"/>
          <w:sz w:val="22"/>
          <w:szCs w:val="22"/>
        </w:rPr>
        <w:t>o dục và Đào tạo;</w:t>
      </w:r>
    </w:p>
    <w:p w:rsidR="00695C32" w:rsidRDefault="005D2497" w:rsidP="00113A3B">
      <w:pPr>
        <w:pStyle w:val="BodyText"/>
        <w:spacing w:after="0" w:line="240" w:lineRule="auto"/>
        <w:ind w:firstLine="720"/>
        <w:jc w:val="both"/>
        <w:rPr>
          <w:rFonts w:ascii="Arial" w:hAnsi="Arial" w:cs="Arial"/>
          <w:i/>
          <w:iCs/>
          <w:color w:val="000000" w:themeColor="text1"/>
          <w:sz w:val="22"/>
          <w:szCs w:val="22"/>
        </w:rPr>
      </w:pPr>
      <w:r w:rsidRPr="00D324A4">
        <w:rPr>
          <w:rFonts w:ascii="Arial" w:hAnsi="Arial" w:cs="Arial"/>
          <w:i/>
          <w:iCs/>
          <w:color w:val="000000" w:themeColor="text1"/>
          <w:sz w:val="22"/>
          <w:szCs w:val="22"/>
        </w:rPr>
        <w:t>Chính phủ ban hành Nghị định sửa đổi, bổ sung một số điều của Nghị định s</w:t>
      </w:r>
      <w:r w:rsidR="00D324A4">
        <w:rPr>
          <w:rFonts w:ascii="Arial" w:hAnsi="Arial" w:cs="Arial"/>
          <w:i/>
          <w:iCs/>
          <w:color w:val="000000" w:themeColor="text1"/>
          <w:sz w:val="22"/>
          <w:szCs w:val="22"/>
        </w:rPr>
        <w:t>ố</w:t>
      </w:r>
      <w:r w:rsidRPr="00D324A4">
        <w:rPr>
          <w:rFonts w:ascii="Arial" w:hAnsi="Arial" w:cs="Arial"/>
          <w:i/>
          <w:iCs/>
          <w:color w:val="000000" w:themeColor="text1"/>
          <w:sz w:val="22"/>
          <w:szCs w:val="22"/>
        </w:rPr>
        <w:t xml:space="preserve"> 116/2020/NĐ-CP ngày 25 tháng 9 nă</w:t>
      </w:r>
      <w:r w:rsidR="00D324A4">
        <w:rPr>
          <w:rFonts w:ascii="Arial" w:hAnsi="Arial" w:cs="Arial"/>
          <w:i/>
          <w:iCs/>
          <w:color w:val="000000" w:themeColor="text1"/>
          <w:sz w:val="22"/>
          <w:szCs w:val="22"/>
        </w:rPr>
        <w:t>m 2020 của Chính phủ quy định về</w:t>
      </w:r>
      <w:r w:rsidRPr="00D324A4">
        <w:rPr>
          <w:rFonts w:ascii="Arial" w:hAnsi="Arial" w:cs="Arial"/>
          <w:i/>
          <w:iCs/>
          <w:color w:val="000000" w:themeColor="text1"/>
          <w:sz w:val="22"/>
          <w:szCs w:val="22"/>
        </w:rPr>
        <w:t xml:space="preserve"> chính sách </w:t>
      </w:r>
      <w:r w:rsidR="00D324A4">
        <w:rPr>
          <w:rFonts w:ascii="Arial" w:hAnsi="Arial" w:cs="Arial"/>
          <w:i/>
          <w:iCs/>
          <w:color w:val="000000" w:themeColor="text1"/>
          <w:sz w:val="22"/>
          <w:szCs w:val="22"/>
        </w:rPr>
        <w:t>hỗ trợ tiền đóng học phí, ch</w:t>
      </w:r>
      <w:r w:rsidR="00D324A4" w:rsidRPr="00D324A4">
        <w:rPr>
          <w:rFonts w:ascii="Arial" w:hAnsi="Arial" w:cs="Arial"/>
          <w:i/>
          <w:iCs/>
          <w:color w:val="000000" w:themeColor="text1"/>
          <w:sz w:val="22"/>
          <w:szCs w:val="22"/>
        </w:rPr>
        <w:t>i</w:t>
      </w:r>
      <w:r w:rsidR="00D324A4">
        <w:rPr>
          <w:rFonts w:ascii="Arial" w:hAnsi="Arial" w:cs="Arial"/>
          <w:i/>
          <w:iCs/>
          <w:color w:val="000000" w:themeColor="text1"/>
          <w:sz w:val="22"/>
          <w:szCs w:val="22"/>
        </w:rPr>
        <w:t xml:space="preserve"> phí sinh hoạt đối với s</w:t>
      </w:r>
      <w:r w:rsidR="00D324A4" w:rsidRPr="00D324A4">
        <w:rPr>
          <w:rFonts w:ascii="Arial" w:hAnsi="Arial" w:cs="Arial"/>
          <w:i/>
          <w:iCs/>
          <w:color w:val="000000" w:themeColor="text1"/>
          <w:sz w:val="22"/>
          <w:szCs w:val="22"/>
        </w:rPr>
        <w:t>i</w:t>
      </w:r>
      <w:r w:rsidRPr="00D324A4">
        <w:rPr>
          <w:rFonts w:ascii="Arial" w:hAnsi="Arial" w:cs="Arial"/>
          <w:i/>
          <w:iCs/>
          <w:color w:val="000000" w:themeColor="text1"/>
          <w:sz w:val="22"/>
          <w:szCs w:val="22"/>
        </w:rPr>
        <w:t>nh viên sư phạm.</w:t>
      </w:r>
    </w:p>
    <w:p w:rsidR="00113A3B" w:rsidRPr="00D324A4" w:rsidRDefault="00113A3B" w:rsidP="00113A3B">
      <w:pPr>
        <w:pStyle w:val="BodyText"/>
        <w:spacing w:after="0" w:line="240" w:lineRule="auto"/>
        <w:ind w:firstLine="720"/>
        <w:jc w:val="both"/>
        <w:rPr>
          <w:rFonts w:ascii="Arial" w:hAnsi="Arial" w:cs="Arial"/>
          <w:color w:val="000000" w:themeColor="text1"/>
          <w:sz w:val="22"/>
          <w:szCs w:val="22"/>
        </w:rPr>
      </w:pP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b/>
          <w:bCs/>
          <w:color w:val="000000" w:themeColor="text1"/>
          <w:sz w:val="22"/>
          <w:szCs w:val="22"/>
        </w:rPr>
        <w:t>Điều 1. Sửa đổi, bổ sung một số điều của Nghị định số 116/2020/NĐ-CP ngày 25 tháng 9 năm 2020 của Chính phủ quy định về chính sách hỗ trợ tiền đóng h</w:t>
      </w:r>
      <w:r w:rsidR="00D324A4">
        <w:rPr>
          <w:rFonts w:ascii="Arial" w:hAnsi="Arial" w:cs="Arial"/>
          <w:b/>
          <w:bCs/>
          <w:color w:val="000000" w:themeColor="text1"/>
          <w:sz w:val="22"/>
          <w:szCs w:val="22"/>
        </w:rPr>
        <w:t>ọc phí, chi phí sinh hoạt đối vớ</w:t>
      </w:r>
      <w:r w:rsidRPr="00D324A4">
        <w:rPr>
          <w:rFonts w:ascii="Arial" w:hAnsi="Arial" w:cs="Arial"/>
          <w:b/>
          <w:bCs/>
          <w:color w:val="000000" w:themeColor="text1"/>
          <w:sz w:val="22"/>
          <w:szCs w:val="22"/>
        </w:rPr>
        <w:t xml:space="preserve">i sinh </w:t>
      </w:r>
      <w:r w:rsidR="00D324A4" w:rsidRPr="00D324A4">
        <w:rPr>
          <w:rFonts w:ascii="Arial" w:hAnsi="Arial" w:cs="Arial"/>
          <w:b/>
          <w:bCs/>
          <w:color w:val="000000" w:themeColor="text1"/>
          <w:sz w:val="22"/>
          <w:szCs w:val="22"/>
        </w:rPr>
        <w:t>viên sư</w:t>
      </w:r>
      <w:r w:rsidRPr="00D324A4">
        <w:rPr>
          <w:rFonts w:ascii="Arial" w:hAnsi="Arial" w:cs="Arial"/>
          <w:b/>
          <w:bCs/>
          <w:color w:val="000000" w:themeColor="text1"/>
          <w:sz w:val="22"/>
          <w:szCs w:val="22"/>
        </w:rPr>
        <w:t xml:space="preserve"> phạm (sau đây gọi tắt là Nghị định 116) như sau:</w:t>
      </w:r>
    </w:p>
    <w:p w:rsidR="00695C32" w:rsidRPr="00D324A4" w:rsidRDefault="00D324A4" w:rsidP="005D2497">
      <w:pPr>
        <w:pStyle w:val="BodyText"/>
        <w:tabs>
          <w:tab w:val="left" w:pos="884"/>
        </w:tabs>
        <w:spacing w:after="120" w:line="240" w:lineRule="auto"/>
        <w:ind w:firstLine="720"/>
        <w:jc w:val="both"/>
        <w:rPr>
          <w:rFonts w:ascii="Arial" w:hAnsi="Arial" w:cs="Arial"/>
          <w:color w:val="000000" w:themeColor="text1"/>
          <w:sz w:val="22"/>
          <w:szCs w:val="22"/>
        </w:rPr>
      </w:pPr>
      <w:bookmarkStart w:id="0" w:name="bookmark0"/>
      <w:bookmarkEnd w:id="0"/>
      <w:r w:rsidRPr="00D324A4">
        <w:rPr>
          <w:rFonts w:ascii="Arial" w:hAnsi="Arial" w:cs="Arial"/>
          <w:color w:val="000000" w:themeColor="text1"/>
          <w:sz w:val="22"/>
          <w:szCs w:val="22"/>
        </w:rPr>
        <w:t xml:space="preserve">1. </w:t>
      </w:r>
      <w:r w:rsidR="005D2497" w:rsidRPr="00D324A4">
        <w:rPr>
          <w:rFonts w:ascii="Arial" w:hAnsi="Arial" w:cs="Arial"/>
          <w:color w:val="000000" w:themeColor="text1"/>
          <w:sz w:val="22"/>
          <w:szCs w:val="22"/>
        </w:rPr>
        <w:t>Sửa đổi, bổ sung khoản 1 Điều 1 như sau:</w:t>
      </w:r>
    </w:p>
    <w:p w:rsidR="00695C32"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color w:val="000000" w:themeColor="text1"/>
          <w:sz w:val="22"/>
          <w:szCs w:val="22"/>
        </w:rPr>
        <w:t>“1. Nghị định này quy định về chính sách hỗ trợ tiền đóng học phí, chi phí sinh hoạt đối với sinh viên học các ngành đào tạo giáo viên tại các đại học, học viện, trường đại học, trường cao đẳng được phép đào tạo giáo viên (sau đây gọi chung là cơ sở đào tạo giáo viên).”</w:t>
      </w:r>
    </w:p>
    <w:p w:rsidR="00695C32" w:rsidRPr="00D324A4" w:rsidRDefault="00D324A4" w:rsidP="005D2497">
      <w:pPr>
        <w:pStyle w:val="BodyText"/>
        <w:tabs>
          <w:tab w:val="left" w:pos="919"/>
        </w:tabs>
        <w:spacing w:after="120" w:line="240" w:lineRule="auto"/>
        <w:ind w:firstLine="720"/>
        <w:jc w:val="both"/>
        <w:rPr>
          <w:rFonts w:ascii="Arial" w:hAnsi="Arial" w:cs="Arial"/>
          <w:color w:val="000000" w:themeColor="text1"/>
          <w:sz w:val="22"/>
          <w:szCs w:val="22"/>
        </w:rPr>
      </w:pPr>
      <w:bookmarkStart w:id="1" w:name="bookmark1"/>
      <w:bookmarkEnd w:id="1"/>
      <w:r w:rsidRPr="00D324A4">
        <w:rPr>
          <w:rFonts w:ascii="Arial" w:hAnsi="Arial" w:cs="Arial"/>
          <w:color w:val="000000" w:themeColor="text1"/>
          <w:sz w:val="22"/>
          <w:szCs w:val="22"/>
        </w:rPr>
        <w:t xml:space="preserve">2. </w:t>
      </w:r>
      <w:r w:rsidR="005D2497" w:rsidRPr="00D324A4">
        <w:rPr>
          <w:rFonts w:ascii="Arial" w:hAnsi="Arial" w:cs="Arial"/>
          <w:color w:val="000000" w:themeColor="text1"/>
          <w:sz w:val="22"/>
          <w:szCs w:val="22"/>
        </w:rPr>
        <w:t>Sửa đổi, bổ sung điểm b khoản 2 Điều 1 như sau:</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color w:val="000000" w:themeColor="text1"/>
          <w:sz w:val="22"/>
          <w:szCs w:val="22"/>
        </w:rPr>
        <w:t xml:space="preserve">“b) </w:t>
      </w:r>
      <w:r w:rsidR="00D324A4">
        <w:rPr>
          <w:rFonts w:ascii="Arial" w:hAnsi="Arial" w:cs="Arial"/>
          <w:color w:val="000000" w:themeColor="text1"/>
          <w:sz w:val="22"/>
          <w:szCs w:val="22"/>
        </w:rPr>
        <w:t>Ủy ban</w:t>
      </w:r>
      <w:r w:rsidRPr="00D324A4">
        <w:rPr>
          <w:rFonts w:ascii="Arial" w:hAnsi="Arial" w:cs="Arial"/>
          <w:color w:val="000000" w:themeColor="text1"/>
          <w:sz w:val="22"/>
          <w:szCs w:val="22"/>
        </w:rPr>
        <w:t xml:space="preserve"> nhân dân tỉnh, thành phố trực thuộc trung ương (sau đây gọi chung là </w:t>
      </w:r>
      <w:r w:rsidR="00D324A4">
        <w:rPr>
          <w:rFonts w:ascii="Arial" w:hAnsi="Arial" w:cs="Arial"/>
          <w:color w:val="000000" w:themeColor="text1"/>
          <w:sz w:val="22"/>
          <w:szCs w:val="22"/>
        </w:rPr>
        <w:t>Ủy ban</w:t>
      </w:r>
      <w:r w:rsidRPr="00D324A4">
        <w:rPr>
          <w:rFonts w:ascii="Arial" w:hAnsi="Arial" w:cs="Arial"/>
          <w:color w:val="000000" w:themeColor="text1"/>
          <w:sz w:val="22"/>
          <w:szCs w:val="22"/>
        </w:rPr>
        <w:t xml:space="preserve"> nhân dân cấp tỉnh), các cơ sở đào tạo giáo viên và các cơ quan, tổ chức, cá nhân có liên quan.”</w:t>
      </w:r>
    </w:p>
    <w:p w:rsidR="00695C32" w:rsidRPr="00D324A4" w:rsidRDefault="00D324A4" w:rsidP="005D2497">
      <w:pPr>
        <w:pStyle w:val="BodyText"/>
        <w:tabs>
          <w:tab w:val="left" w:pos="919"/>
        </w:tabs>
        <w:spacing w:after="120" w:line="240" w:lineRule="auto"/>
        <w:ind w:firstLine="720"/>
        <w:jc w:val="both"/>
        <w:rPr>
          <w:rFonts w:ascii="Arial" w:hAnsi="Arial" w:cs="Arial"/>
          <w:color w:val="000000" w:themeColor="text1"/>
          <w:sz w:val="22"/>
          <w:szCs w:val="22"/>
        </w:rPr>
      </w:pPr>
      <w:bookmarkStart w:id="2" w:name="bookmark2"/>
      <w:bookmarkEnd w:id="2"/>
      <w:r w:rsidRPr="00D324A4">
        <w:rPr>
          <w:rFonts w:ascii="Arial" w:hAnsi="Arial" w:cs="Arial"/>
          <w:color w:val="000000" w:themeColor="text1"/>
          <w:sz w:val="22"/>
          <w:szCs w:val="22"/>
        </w:rPr>
        <w:t xml:space="preserve">3. </w:t>
      </w:r>
      <w:r w:rsidR="005D2497" w:rsidRPr="00D324A4">
        <w:rPr>
          <w:rFonts w:ascii="Arial" w:hAnsi="Arial" w:cs="Arial"/>
          <w:color w:val="000000" w:themeColor="text1"/>
          <w:sz w:val="22"/>
          <w:szCs w:val="22"/>
        </w:rPr>
        <w:t>Sửa đổi, bổ sung Điều 3 như sau:</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b/>
          <w:bCs/>
          <w:color w:val="000000" w:themeColor="text1"/>
          <w:sz w:val="22"/>
          <w:szCs w:val="22"/>
        </w:rPr>
        <w:t xml:space="preserve">“Điều 3. Xác định nhu cầu đào tạo giáo viên và phương thức thực hiện hỗ </w:t>
      </w:r>
      <w:r w:rsidR="00D324A4">
        <w:rPr>
          <w:rFonts w:ascii="Arial" w:hAnsi="Arial" w:cs="Arial"/>
          <w:b/>
          <w:bCs/>
          <w:color w:val="000000" w:themeColor="text1"/>
          <w:sz w:val="22"/>
          <w:szCs w:val="22"/>
        </w:rPr>
        <w:t>trợ</w:t>
      </w:r>
      <w:r w:rsidRPr="00D324A4">
        <w:rPr>
          <w:rFonts w:ascii="Arial" w:hAnsi="Arial" w:cs="Arial"/>
          <w:b/>
          <w:bCs/>
          <w:color w:val="000000" w:themeColor="text1"/>
          <w:sz w:val="22"/>
          <w:szCs w:val="22"/>
        </w:rPr>
        <w:t xml:space="preserve"> sinh </w:t>
      </w:r>
      <w:r w:rsidR="00D324A4" w:rsidRPr="00D324A4">
        <w:rPr>
          <w:rFonts w:ascii="Arial" w:hAnsi="Arial" w:cs="Arial"/>
          <w:b/>
          <w:bCs/>
          <w:color w:val="000000" w:themeColor="text1"/>
          <w:sz w:val="22"/>
          <w:szCs w:val="22"/>
        </w:rPr>
        <w:t>viên sư</w:t>
      </w:r>
      <w:r w:rsidRPr="00D324A4">
        <w:rPr>
          <w:rFonts w:ascii="Arial" w:hAnsi="Arial" w:cs="Arial"/>
          <w:b/>
          <w:bCs/>
          <w:color w:val="000000" w:themeColor="text1"/>
          <w:sz w:val="22"/>
          <w:szCs w:val="22"/>
        </w:rPr>
        <w:t xml:space="preserve"> phạm</w:t>
      </w:r>
    </w:p>
    <w:p w:rsidR="00695C32" w:rsidRPr="00D324A4" w:rsidRDefault="00D324A4" w:rsidP="005D2497">
      <w:pPr>
        <w:pStyle w:val="BodyText"/>
        <w:tabs>
          <w:tab w:val="left" w:pos="865"/>
        </w:tabs>
        <w:spacing w:after="120" w:line="240" w:lineRule="auto"/>
        <w:ind w:firstLine="720"/>
        <w:jc w:val="both"/>
        <w:rPr>
          <w:rFonts w:ascii="Arial" w:hAnsi="Arial" w:cs="Arial"/>
          <w:color w:val="000000" w:themeColor="text1"/>
          <w:sz w:val="22"/>
          <w:szCs w:val="22"/>
        </w:rPr>
      </w:pPr>
      <w:bookmarkStart w:id="3" w:name="bookmark3"/>
      <w:bookmarkEnd w:id="3"/>
      <w:r w:rsidRPr="00D324A4">
        <w:rPr>
          <w:rFonts w:ascii="Arial" w:hAnsi="Arial" w:cs="Arial"/>
          <w:color w:val="000000" w:themeColor="text1"/>
          <w:sz w:val="22"/>
          <w:szCs w:val="22"/>
        </w:rPr>
        <w:t xml:space="preserve">1. </w:t>
      </w:r>
      <w:r w:rsidR="005D2497" w:rsidRPr="00D324A4">
        <w:rPr>
          <w:rFonts w:ascii="Arial" w:hAnsi="Arial" w:cs="Arial"/>
          <w:color w:val="000000" w:themeColor="text1"/>
          <w:sz w:val="22"/>
          <w:szCs w:val="22"/>
        </w:rPr>
        <w:t>Xác định nhu cầu đào tạo giáo viên</w:t>
      </w:r>
    </w:p>
    <w:p w:rsidR="00695C32" w:rsidRPr="00D324A4" w:rsidRDefault="00D324A4" w:rsidP="005D2497">
      <w:pPr>
        <w:pStyle w:val="BodyText"/>
        <w:tabs>
          <w:tab w:val="left" w:pos="930"/>
        </w:tabs>
        <w:spacing w:after="120" w:line="240" w:lineRule="auto"/>
        <w:ind w:firstLine="720"/>
        <w:jc w:val="both"/>
        <w:rPr>
          <w:rFonts w:ascii="Arial" w:hAnsi="Arial" w:cs="Arial"/>
          <w:color w:val="000000" w:themeColor="text1"/>
          <w:sz w:val="22"/>
          <w:szCs w:val="22"/>
        </w:rPr>
      </w:pPr>
      <w:bookmarkStart w:id="4" w:name="bookmark4"/>
      <w:bookmarkEnd w:id="4"/>
      <w:r w:rsidRPr="00D324A4">
        <w:rPr>
          <w:rFonts w:ascii="Arial" w:hAnsi="Arial" w:cs="Arial"/>
          <w:color w:val="000000" w:themeColor="text1"/>
          <w:sz w:val="22"/>
          <w:szCs w:val="22"/>
        </w:rPr>
        <w:t xml:space="preserve">a) </w:t>
      </w:r>
      <w:r w:rsidR="005D2497" w:rsidRPr="00D324A4">
        <w:rPr>
          <w:rFonts w:ascii="Arial" w:hAnsi="Arial" w:cs="Arial"/>
          <w:color w:val="000000" w:themeColor="text1"/>
          <w:sz w:val="22"/>
          <w:szCs w:val="22"/>
        </w:rPr>
        <w:t xml:space="preserve">Trước ngày 15 tháng 6 hằng năm, </w:t>
      </w:r>
      <w:r>
        <w:rPr>
          <w:rFonts w:ascii="Arial" w:hAnsi="Arial" w:cs="Arial"/>
          <w:color w:val="000000" w:themeColor="text1"/>
          <w:sz w:val="22"/>
          <w:szCs w:val="22"/>
        </w:rPr>
        <w:t>Ủy ban</w:t>
      </w:r>
      <w:r w:rsidR="005D2497" w:rsidRPr="00D324A4">
        <w:rPr>
          <w:rFonts w:ascii="Arial" w:hAnsi="Arial" w:cs="Arial"/>
          <w:color w:val="000000" w:themeColor="text1"/>
          <w:sz w:val="22"/>
          <w:szCs w:val="22"/>
        </w:rPr>
        <w:t xml:space="preserve"> nhân dân cấp tỉnh gửi nhu cầu đào tạo giáo viên của địa phương theo từng trình độ, cấp học, ngành học, môn học cho năm tuyển sinh tiếp theo về Bộ Giáo dục và Đào tạo theo </w:t>
      </w:r>
      <w:r>
        <w:rPr>
          <w:rFonts w:ascii="Arial" w:hAnsi="Arial" w:cs="Arial"/>
          <w:color w:val="000000" w:themeColor="text1"/>
          <w:sz w:val="22"/>
          <w:szCs w:val="22"/>
        </w:rPr>
        <w:t>Mẫu</w:t>
      </w:r>
      <w:r w:rsidR="005D2497" w:rsidRPr="00D324A4">
        <w:rPr>
          <w:rFonts w:ascii="Arial" w:hAnsi="Arial" w:cs="Arial"/>
          <w:color w:val="000000" w:themeColor="text1"/>
          <w:sz w:val="22"/>
          <w:szCs w:val="22"/>
        </w:rPr>
        <w:t xml:space="preserve"> số 03 Phụ lục ban hành kèm theo Nghị định này, đồng thời công khai trên các phương tiện thông tin, truyền thông;</w:t>
      </w:r>
    </w:p>
    <w:p w:rsidR="00695C32" w:rsidRPr="00D324A4" w:rsidRDefault="00D324A4" w:rsidP="005D2497">
      <w:pPr>
        <w:pStyle w:val="BodyText"/>
        <w:tabs>
          <w:tab w:val="left" w:pos="944"/>
        </w:tabs>
        <w:spacing w:after="120" w:line="240" w:lineRule="auto"/>
        <w:ind w:firstLine="720"/>
        <w:jc w:val="both"/>
        <w:rPr>
          <w:rFonts w:ascii="Arial" w:hAnsi="Arial" w:cs="Arial"/>
          <w:color w:val="000000" w:themeColor="text1"/>
          <w:sz w:val="22"/>
          <w:szCs w:val="22"/>
        </w:rPr>
      </w:pPr>
      <w:bookmarkStart w:id="5" w:name="bookmark5"/>
      <w:bookmarkEnd w:id="5"/>
      <w:r w:rsidRPr="00D324A4">
        <w:rPr>
          <w:rFonts w:ascii="Arial" w:hAnsi="Arial" w:cs="Arial"/>
          <w:color w:val="000000" w:themeColor="text1"/>
          <w:sz w:val="22"/>
          <w:szCs w:val="22"/>
        </w:rPr>
        <w:t xml:space="preserve">b) </w:t>
      </w:r>
      <w:r w:rsidR="005D2497" w:rsidRPr="00D324A4">
        <w:rPr>
          <w:rFonts w:ascii="Arial" w:hAnsi="Arial" w:cs="Arial"/>
          <w:color w:val="000000" w:themeColor="text1"/>
          <w:sz w:val="22"/>
          <w:szCs w:val="22"/>
        </w:rPr>
        <w:t xml:space="preserve">Trước ngày 30 tháng 6 hằng năm, trên cơ sở nhu </w:t>
      </w:r>
      <w:r>
        <w:rPr>
          <w:rFonts w:ascii="Arial" w:hAnsi="Arial" w:cs="Arial"/>
          <w:color w:val="000000" w:themeColor="text1"/>
          <w:sz w:val="22"/>
          <w:szCs w:val="22"/>
        </w:rPr>
        <w:t>cầu</w:t>
      </w:r>
      <w:r w:rsidR="005D2497" w:rsidRPr="00D324A4">
        <w:rPr>
          <w:rFonts w:ascii="Arial" w:hAnsi="Arial" w:cs="Arial"/>
          <w:color w:val="000000" w:themeColor="text1"/>
          <w:sz w:val="22"/>
          <w:szCs w:val="22"/>
        </w:rPr>
        <w:t xml:space="preserve"> tuyển dụng giáo viên theo trình độ, cấp học, ngành đào tạo của địa phương, điều kiện bảo đảm chất lượng và năng lực đào tạo của cơ sở đào tạo giáo viên, Bộ Giáo dục và Đào tạo xác định và thông báo chỉ tiêu </w:t>
      </w:r>
      <w:r w:rsidR="005D2497" w:rsidRPr="00D324A4">
        <w:rPr>
          <w:rFonts w:ascii="Arial" w:hAnsi="Arial" w:cs="Arial"/>
          <w:color w:val="000000" w:themeColor="text1"/>
          <w:sz w:val="22"/>
          <w:szCs w:val="22"/>
        </w:rPr>
        <w:lastRenderedPageBreak/>
        <w:t>tuyển sinh năm tiếp theo cho các cơ sở đào tạo giáo viên;</w:t>
      </w:r>
    </w:p>
    <w:p w:rsidR="00695C32" w:rsidRPr="00D324A4" w:rsidRDefault="00D324A4" w:rsidP="005D2497">
      <w:pPr>
        <w:pStyle w:val="BodyText"/>
        <w:tabs>
          <w:tab w:val="left" w:pos="941"/>
        </w:tabs>
        <w:spacing w:after="120" w:line="240" w:lineRule="auto"/>
        <w:ind w:firstLine="720"/>
        <w:jc w:val="both"/>
        <w:rPr>
          <w:rFonts w:ascii="Arial" w:hAnsi="Arial" w:cs="Arial"/>
          <w:color w:val="000000" w:themeColor="text1"/>
          <w:sz w:val="22"/>
          <w:szCs w:val="22"/>
        </w:rPr>
      </w:pPr>
      <w:bookmarkStart w:id="6" w:name="bookmark6"/>
      <w:bookmarkEnd w:id="6"/>
      <w:r w:rsidRPr="00D324A4">
        <w:rPr>
          <w:rFonts w:ascii="Arial" w:hAnsi="Arial" w:cs="Arial"/>
          <w:color w:val="000000" w:themeColor="text1"/>
          <w:sz w:val="22"/>
          <w:szCs w:val="22"/>
        </w:rPr>
        <w:t xml:space="preserve">c) </w:t>
      </w:r>
      <w:r w:rsidR="005D2497" w:rsidRPr="00D324A4">
        <w:rPr>
          <w:rFonts w:ascii="Arial" w:hAnsi="Arial" w:cs="Arial"/>
          <w:color w:val="000000" w:themeColor="text1"/>
          <w:sz w:val="22"/>
          <w:szCs w:val="22"/>
        </w:rPr>
        <w:t>Căn cứ chỉ tiêu được Bộ Giáo dục và Đào tạo thông báo, cơ sở đào tạo giáo viên c</w:t>
      </w:r>
      <w:r>
        <w:rPr>
          <w:rFonts w:ascii="Arial" w:hAnsi="Arial" w:cs="Arial"/>
          <w:color w:val="000000" w:themeColor="text1"/>
          <w:sz w:val="22"/>
          <w:szCs w:val="22"/>
        </w:rPr>
        <w:t xml:space="preserve">ông khai rộng rãi chỉ tiêu lên </w:t>
      </w:r>
      <w:r w:rsidRPr="00D324A4">
        <w:rPr>
          <w:rFonts w:ascii="Arial" w:hAnsi="Arial" w:cs="Arial"/>
          <w:color w:val="000000" w:themeColor="text1"/>
          <w:sz w:val="22"/>
          <w:szCs w:val="22"/>
        </w:rPr>
        <w:t>C</w:t>
      </w:r>
      <w:r w:rsidR="005D2497" w:rsidRPr="00D324A4">
        <w:rPr>
          <w:rFonts w:ascii="Arial" w:hAnsi="Arial" w:cs="Arial"/>
          <w:color w:val="000000" w:themeColor="text1"/>
          <w:sz w:val="22"/>
          <w:szCs w:val="22"/>
        </w:rPr>
        <w:t>ổng thông tin điện tử của Bộ Giáo dục và Đào tạo và trang thông tin điện tử của cơ sở đào tạo giáo viên trước ngày 05 tháng 7 hằng năm.</w:t>
      </w:r>
    </w:p>
    <w:p w:rsidR="00695C32" w:rsidRPr="00D324A4" w:rsidRDefault="00D324A4" w:rsidP="005D2497">
      <w:pPr>
        <w:pStyle w:val="BodyText"/>
        <w:tabs>
          <w:tab w:val="left" w:pos="916"/>
        </w:tabs>
        <w:spacing w:after="120" w:line="240" w:lineRule="auto"/>
        <w:ind w:firstLine="720"/>
        <w:jc w:val="both"/>
        <w:rPr>
          <w:rFonts w:ascii="Arial" w:hAnsi="Arial" w:cs="Arial"/>
          <w:color w:val="000000" w:themeColor="text1"/>
          <w:sz w:val="22"/>
          <w:szCs w:val="22"/>
        </w:rPr>
      </w:pPr>
      <w:bookmarkStart w:id="7" w:name="bookmark7"/>
      <w:bookmarkEnd w:id="7"/>
      <w:r w:rsidRPr="00D324A4">
        <w:rPr>
          <w:rFonts w:ascii="Arial" w:hAnsi="Arial" w:cs="Arial"/>
          <w:color w:val="000000" w:themeColor="text1"/>
          <w:sz w:val="22"/>
          <w:szCs w:val="22"/>
        </w:rPr>
        <w:t xml:space="preserve">2. </w:t>
      </w:r>
      <w:r w:rsidR="005D2497" w:rsidRPr="00D324A4">
        <w:rPr>
          <w:rFonts w:ascii="Arial" w:hAnsi="Arial" w:cs="Arial"/>
          <w:color w:val="000000" w:themeColor="text1"/>
          <w:sz w:val="22"/>
          <w:szCs w:val="22"/>
        </w:rPr>
        <w:t>Phương thức thực hiện hỗ trợ sinh viên sư phạm</w:t>
      </w:r>
    </w:p>
    <w:p w:rsidR="00695C32" w:rsidRPr="00D324A4" w:rsidRDefault="00D324A4" w:rsidP="005D2497">
      <w:pPr>
        <w:pStyle w:val="BodyText"/>
        <w:tabs>
          <w:tab w:val="left" w:pos="926"/>
        </w:tabs>
        <w:spacing w:after="120" w:line="240" w:lineRule="auto"/>
        <w:ind w:firstLine="720"/>
        <w:jc w:val="both"/>
        <w:rPr>
          <w:rFonts w:ascii="Arial" w:hAnsi="Arial" w:cs="Arial"/>
          <w:color w:val="000000" w:themeColor="text1"/>
          <w:sz w:val="22"/>
          <w:szCs w:val="22"/>
        </w:rPr>
      </w:pPr>
      <w:bookmarkStart w:id="8" w:name="bookmark8"/>
      <w:bookmarkEnd w:id="8"/>
      <w:r w:rsidRPr="00D324A4">
        <w:rPr>
          <w:rFonts w:ascii="Arial" w:hAnsi="Arial" w:cs="Arial"/>
          <w:color w:val="000000" w:themeColor="text1"/>
          <w:sz w:val="22"/>
          <w:szCs w:val="22"/>
        </w:rPr>
        <w:t xml:space="preserve">a) </w:t>
      </w:r>
      <w:r w:rsidR="005D2497" w:rsidRPr="00D324A4">
        <w:rPr>
          <w:rFonts w:ascii="Arial" w:hAnsi="Arial" w:cs="Arial"/>
          <w:color w:val="000000" w:themeColor="text1"/>
          <w:sz w:val="22"/>
          <w:szCs w:val="22"/>
        </w:rPr>
        <w:t>Căn cứ vào chỉ tiêu được thông báo của các cơ sở đào tạo giáo viên, các bộ, ngành, địa phương thực hiện chính sách hỗ trợ tiền đóng học phí và chi phí sinh hoạt cho sinh viên sư phạm bằng hình thức giao dự toán theo phân cấp ngân sách; trường hợp địa phương có nhu cầu nguồn giáo viên cần thực hiện theo hình thức giao nhiệm vụ, đặt hàng thì thực hiện giao nhiệm vụ đào tạo giáo viên cho cơ sở đào tạo giáo viên trực thuộc hoặc đặt hàng đào tạo giáo viên với cơ sở đào tạo giáo viên;</w:t>
      </w:r>
    </w:p>
    <w:p w:rsidR="00695C32" w:rsidRPr="00D324A4" w:rsidRDefault="00D324A4" w:rsidP="005D2497">
      <w:pPr>
        <w:pStyle w:val="BodyText"/>
        <w:tabs>
          <w:tab w:val="left" w:pos="937"/>
        </w:tabs>
        <w:spacing w:after="120" w:line="240" w:lineRule="auto"/>
        <w:ind w:firstLine="720"/>
        <w:jc w:val="both"/>
        <w:rPr>
          <w:rFonts w:ascii="Arial" w:hAnsi="Arial" w:cs="Arial"/>
          <w:color w:val="000000" w:themeColor="text1"/>
          <w:sz w:val="22"/>
          <w:szCs w:val="22"/>
        </w:rPr>
      </w:pPr>
      <w:bookmarkStart w:id="9" w:name="bookmark9"/>
      <w:bookmarkEnd w:id="9"/>
      <w:r w:rsidRPr="00D324A4">
        <w:rPr>
          <w:rFonts w:ascii="Arial" w:hAnsi="Arial" w:cs="Arial"/>
          <w:color w:val="000000" w:themeColor="text1"/>
          <w:sz w:val="22"/>
          <w:szCs w:val="22"/>
        </w:rPr>
        <w:t xml:space="preserve">b) </w:t>
      </w:r>
      <w:r w:rsidR="005D2497" w:rsidRPr="00D324A4">
        <w:rPr>
          <w:rFonts w:ascii="Arial" w:hAnsi="Arial" w:cs="Arial"/>
          <w:color w:val="000000" w:themeColor="text1"/>
          <w:sz w:val="22"/>
          <w:szCs w:val="22"/>
        </w:rPr>
        <w:t>Quyết định giao nhiệm vụ, hợp đồng đào tạo giáo viên giữa cơ quan giao nhiệm vụ, đặt hàng với các cơ sở đào tạo giáo viên phải căn cứ trên cơ sở nhu cầu và kế</w:t>
      </w:r>
      <w:r>
        <w:rPr>
          <w:rFonts w:ascii="Arial" w:hAnsi="Arial" w:cs="Arial"/>
          <w:color w:val="000000" w:themeColor="text1"/>
          <w:sz w:val="22"/>
          <w:szCs w:val="22"/>
        </w:rPr>
        <w:t xml:space="preserve"> hoạch đào tạo giáo viên theo từ</w:t>
      </w:r>
      <w:r w:rsidR="005D2497" w:rsidRPr="00D324A4">
        <w:rPr>
          <w:rFonts w:ascii="Arial" w:hAnsi="Arial" w:cs="Arial"/>
          <w:color w:val="000000" w:themeColor="text1"/>
          <w:sz w:val="22"/>
          <w:szCs w:val="22"/>
        </w:rPr>
        <w:t xml:space="preserve">ng năm, </w:t>
      </w:r>
      <w:r>
        <w:rPr>
          <w:rFonts w:ascii="Arial" w:hAnsi="Arial" w:cs="Arial"/>
          <w:color w:val="000000" w:themeColor="text1"/>
          <w:sz w:val="22"/>
          <w:szCs w:val="22"/>
        </w:rPr>
        <w:t>phù hợp</w:t>
      </w:r>
      <w:r w:rsidR="005D2497" w:rsidRPr="00D324A4">
        <w:rPr>
          <w:rFonts w:ascii="Arial" w:hAnsi="Arial" w:cs="Arial"/>
          <w:color w:val="000000" w:themeColor="text1"/>
          <w:sz w:val="22"/>
          <w:szCs w:val="22"/>
        </w:rPr>
        <w:t xml:space="preserve"> với lộ trình kế hoạch phát triển giáo dục và đào tạo, kế hoạch đào tạo đội ngũ giáo viên hằng năm và dài hạn của địa phương;</w:t>
      </w:r>
    </w:p>
    <w:p w:rsidR="00695C32" w:rsidRPr="00D324A4" w:rsidRDefault="00D324A4" w:rsidP="005D2497">
      <w:pPr>
        <w:pStyle w:val="BodyText"/>
        <w:tabs>
          <w:tab w:val="left" w:pos="933"/>
        </w:tabs>
        <w:spacing w:after="120" w:line="240" w:lineRule="auto"/>
        <w:ind w:firstLine="720"/>
        <w:jc w:val="both"/>
        <w:rPr>
          <w:rFonts w:ascii="Arial" w:hAnsi="Arial" w:cs="Arial"/>
          <w:color w:val="000000" w:themeColor="text1"/>
          <w:sz w:val="22"/>
          <w:szCs w:val="22"/>
        </w:rPr>
      </w:pPr>
      <w:bookmarkStart w:id="10" w:name="bookmark10"/>
      <w:bookmarkEnd w:id="10"/>
      <w:r w:rsidRPr="00D324A4">
        <w:rPr>
          <w:rFonts w:ascii="Arial" w:hAnsi="Arial" w:cs="Arial"/>
          <w:color w:val="000000" w:themeColor="text1"/>
          <w:sz w:val="22"/>
          <w:szCs w:val="22"/>
        </w:rPr>
        <w:t xml:space="preserve">c) </w:t>
      </w:r>
      <w:r w:rsidR="005D2497" w:rsidRPr="00D324A4">
        <w:rPr>
          <w:rFonts w:ascii="Arial" w:hAnsi="Arial" w:cs="Arial"/>
          <w:color w:val="000000" w:themeColor="text1"/>
          <w:sz w:val="22"/>
          <w:szCs w:val="22"/>
        </w:rPr>
        <w:t>Đơn giá thực hiện giao nhiệm vụ, đặt hàng đào tạo giáo viên được xác định theo quy định tại Điều 4 Nghị định 116;</w:t>
      </w:r>
    </w:p>
    <w:p w:rsidR="00695C32" w:rsidRPr="00D324A4" w:rsidRDefault="00D324A4" w:rsidP="005D2497">
      <w:pPr>
        <w:pStyle w:val="BodyText"/>
        <w:tabs>
          <w:tab w:val="left" w:pos="918"/>
        </w:tabs>
        <w:spacing w:after="120" w:line="240" w:lineRule="auto"/>
        <w:ind w:firstLine="720"/>
        <w:jc w:val="both"/>
        <w:rPr>
          <w:rFonts w:ascii="Arial" w:hAnsi="Arial" w:cs="Arial"/>
          <w:color w:val="000000" w:themeColor="text1"/>
          <w:sz w:val="22"/>
          <w:szCs w:val="22"/>
        </w:rPr>
      </w:pPr>
      <w:bookmarkStart w:id="11" w:name="bookmark11"/>
      <w:bookmarkEnd w:id="11"/>
      <w:r w:rsidRPr="00D324A4">
        <w:rPr>
          <w:rFonts w:ascii="Arial" w:hAnsi="Arial" w:cs="Arial"/>
          <w:color w:val="000000" w:themeColor="text1"/>
          <w:sz w:val="22"/>
          <w:szCs w:val="22"/>
        </w:rPr>
        <w:t xml:space="preserve">d) </w:t>
      </w:r>
      <w:r w:rsidR="005D2497" w:rsidRPr="00D324A4">
        <w:rPr>
          <w:rFonts w:ascii="Arial" w:hAnsi="Arial" w:cs="Arial"/>
          <w:color w:val="000000" w:themeColor="text1"/>
          <w:sz w:val="22"/>
          <w:szCs w:val="22"/>
        </w:rPr>
        <w:t>Các quy định khác về giao nhiệm vụ, đặt hàng chưa được quy định cụ thể tại Nghị định 116 và Nghị định này thì thực hiện theo quy định tại Nghị định số 32/2019/NĐ-CP ngày 10 tháng 4 năm 2019 của Chính phủ quy định giao nhiệm vụ, đặt hàng hoặc đấu thầu cung cấp sản phẩm, dịch vụ công sử dụng ngân sách nhà nước.”</w:t>
      </w:r>
    </w:p>
    <w:p w:rsidR="00695C32" w:rsidRPr="00D324A4" w:rsidRDefault="00D324A4" w:rsidP="005D2497">
      <w:pPr>
        <w:pStyle w:val="BodyText"/>
        <w:tabs>
          <w:tab w:val="left" w:pos="927"/>
        </w:tabs>
        <w:spacing w:after="120" w:line="240" w:lineRule="auto"/>
        <w:ind w:firstLine="720"/>
        <w:jc w:val="both"/>
        <w:rPr>
          <w:rFonts w:ascii="Arial" w:hAnsi="Arial" w:cs="Arial"/>
          <w:color w:val="000000" w:themeColor="text1"/>
          <w:sz w:val="22"/>
          <w:szCs w:val="22"/>
        </w:rPr>
      </w:pPr>
      <w:bookmarkStart w:id="12" w:name="bookmark12"/>
      <w:bookmarkEnd w:id="12"/>
      <w:r w:rsidRPr="00D324A4">
        <w:rPr>
          <w:rFonts w:ascii="Arial" w:hAnsi="Arial" w:cs="Arial"/>
          <w:color w:val="000000" w:themeColor="text1"/>
          <w:sz w:val="22"/>
          <w:szCs w:val="22"/>
        </w:rPr>
        <w:t xml:space="preserve">4. </w:t>
      </w:r>
      <w:r w:rsidR="005D2497" w:rsidRPr="00D324A4">
        <w:rPr>
          <w:rFonts w:ascii="Arial" w:hAnsi="Arial" w:cs="Arial"/>
          <w:color w:val="000000" w:themeColor="text1"/>
          <w:sz w:val="22"/>
          <w:szCs w:val="22"/>
        </w:rPr>
        <w:t>Sửa đổi, bổ sung Điều 5 như sau:</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b/>
          <w:bCs/>
          <w:color w:val="000000" w:themeColor="text1"/>
          <w:sz w:val="22"/>
          <w:szCs w:val="22"/>
        </w:rPr>
        <w:t xml:space="preserve">“Điều 5. Lập dự toán, nguồn kinh phí, chi trả chính sách hỗ </w:t>
      </w:r>
      <w:r w:rsidR="00D324A4">
        <w:rPr>
          <w:rFonts w:ascii="Arial" w:hAnsi="Arial" w:cs="Arial"/>
          <w:b/>
          <w:bCs/>
          <w:color w:val="000000" w:themeColor="text1"/>
          <w:sz w:val="22"/>
          <w:szCs w:val="22"/>
        </w:rPr>
        <w:t>trợ</w:t>
      </w:r>
      <w:r w:rsidRPr="00D324A4">
        <w:rPr>
          <w:rFonts w:ascii="Arial" w:hAnsi="Arial" w:cs="Arial"/>
          <w:b/>
          <w:bCs/>
          <w:color w:val="000000" w:themeColor="text1"/>
          <w:sz w:val="22"/>
          <w:szCs w:val="22"/>
        </w:rPr>
        <w:t xml:space="preserve"> cho sinh viên sư phạm</w:t>
      </w:r>
    </w:p>
    <w:p w:rsidR="00695C32" w:rsidRPr="00D324A4" w:rsidRDefault="009A4805" w:rsidP="005D2497">
      <w:pPr>
        <w:pStyle w:val="BodyText"/>
        <w:tabs>
          <w:tab w:val="left" w:pos="866"/>
        </w:tabs>
        <w:spacing w:after="120" w:line="240" w:lineRule="auto"/>
        <w:ind w:firstLine="720"/>
        <w:jc w:val="both"/>
        <w:rPr>
          <w:rFonts w:ascii="Arial" w:hAnsi="Arial" w:cs="Arial"/>
          <w:color w:val="000000" w:themeColor="text1"/>
          <w:sz w:val="22"/>
          <w:szCs w:val="22"/>
        </w:rPr>
      </w:pPr>
      <w:bookmarkStart w:id="13" w:name="bookmark13"/>
      <w:bookmarkEnd w:id="13"/>
      <w:r w:rsidRPr="009A4805">
        <w:rPr>
          <w:rFonts w:ascii="Arial" w:hAnsi="Arial" w:cs="Arial"/>
          <w:color w:val="000000" w:themeColor="text1"/>
          <w:sz w:val="22"/>
          <w:szCs w:val="22"/>
        </w:rPr>
        <w:t xml:space="preserve">1. </w:t>
      </w:r>
      <w:r w:rsidR="005D2497" w:rsidRPr="00D324A4">
        <w:rPr>
          <w:rFonts w:ascii="Arial" w:hAnsi="Arial" w:cs="Arial"/>
          <w:color w:val="000000" w:themeColor="text1"/>
          <w:sz w:val="22"/>
          <w:szCs w:val="22"/>
        </w:rPr>
        <w:t>Lập dự toán</w:t>
      </w:r>
    </w:p>
    <w:p w:rsidR="00695C32" w:rsidRPr="00D324A4" w:rsidRDefault="009A4805" w:rsidP="005D2497">
      <w:pPr>
        <w:pStyle w:val="BodyText"/>
        <w:tabs>
          <w:tab w:val="left" w:pos="907"/>
        </w:tabs>
        <w:spacing w:after="120" w:line="240" w:lineRule="auto"/>
        <w:ind w:firstLine="720"/>
        <w:jc w:val="both"/>
        <w:rPr>
          <w:rFonts w:ascii="Arial" w:hAnsi="Arial" w:cs="Arial"/>
          <w:color w:val="000000" w:themeColor="text1"/>
          <w:sz w:val="22"/>
          <w:szCs w:val="22"/>
        </w:rPr>
      </w:pPr>
      <w:bookmarkStart w:id="14" w:name="bookmark14"/>
      <w:bookmarkEnd w:id="14"/>
      <w:r w:rsidRPr="009A4805">
        <w:rPr>
          <w:rFonts w:ascii="Arial" w:hAnsi="Arial" w:cs="Arial"/>
          <w:color w:val="000000" w:themeColor="text1"/>
          <w:sz w:val="22"/>
          <w:szCs w:val="22"/>
        </w:rPr>
        <w:t xml:space="preserve">a) </w:t>
      </w:r>
      <w:r w:rsidR="005D2497" w:rsidRPr="00D324A4">
        <w:rPr>
          <w:rFonts w:ascii="Arial" w:hAnsi="Arial" w:cs="Arial"/>
          <w:color w:val="000000" w:themeColor="text1"/>
          <w:sz w:val="22"/>
          <w:szCs w:val="22"/>
        </w:rPr>
        <w:t>Kinh phí ngân sách nhà nước thực hiện chính sách hỗ trợ tiền đóng học phí và chi phí sinh hoạt cho sinh viên sư phạm thực hiện theo quy định của Luật Ngân sách nhà nước, các văn bản hướng dẫn Luật Ngân sách nhà nước, quy định của pháp luật khác có liên quan và quy định tại Nghị định này;</w:t>
      </w:r>
    </w:p>
    <w:p w:rsidR="00695C32" w:rsidRPr="00D324A4" w:rsidRDefault="009A4805" w:rsidP="005D2497">
      <w:pPr>
        <w:pStyle w:val="BodyText"/>
        <w:tabs>
          <w:tab w:val="left" w:pos="928"/>
        </w:tabs>
        <w:spacing w:after="120" w:line="240" w:lineRule="auto"/>
        <w:ind w:firstLine="720"/>
        <w:jc w:val="both"/>
        <w:rPr>
          <w:rFonts w:ascii="Arial" w:hAnsi="Arial" w:cs="Arial"/>
          <w:color w:val="000000" w:themeColor="text1"/>
          <w:sz w:val="22"/>
          <w:szCs w:val="22"/>
        </w:rPr>
      </w:pPr>
      <w:bookmarkStart w:id="15" w:name="bookmark15"/>
      <w:bookmarkEnd w:id="15"/>
      <w:r w:rsidRPr="009A4805">
        <w:rPr>
          <w:rFonts w:ascii="Arial" w:hAnsi="Arial" w:cs="Arial"/>
          <w:color w:val="000000" w:themeColor="text1"/>
          <w:sz w:val="22"/>
          <w:szCs w:val="22"/>
        </w:rPr>
        <w:t xml:space="preserve">b) </w:t>
      </w:r>
      <w:r w:rsidR="005D2497" w:rsidRPr="00D324A4">
        <w:rPr>
          <w:rFonts w:ascii="Arial" w:hAnsi="Arial" w:cs="Arial"/>
          <w:color w:val="000000" w:themeColor="text1"/>
          <w:sz w:val="22"/>
          <w:szCs w:val="22"/>
        </w:rPr>
        <w:t>Đối với cơ sở đào tạo giáo viên: Hằng năm, căn cứ vào số sinh viên sư phạm đang được hưởng chính sách hỗ trợ tiền đóng học phí và chi phí sinh hoạt học tại cơ sở đào tạo và số chỉ tiêu tuyển sinh của Bộ Giáo dục và Đào tạo thông báo năm tiếp theo (sau khi trừ đi số chỉ tiêu giao nhiệm vụ, đặt hàng), cơ sở đào tạo giáo viên lập dự toán kinh phí và gửi cơ quan cấp trên tổng hợp, báo cáo cơ quan tài chính có thẩm quyền bố trí dự toán theo quy định của Luật Ngân sách nhà nước;</w:t>
      </w:r>
    </w:p>
    <w:p w:rsidR="00695C32" w:rsidRPr="00D324A4" w:rsidRDefault="009A4805" w:rsidP="005D2497">
      <w:pPr>
        <w:pStyle w:val="BodyText"/>
        <w:tabs>
          <w:tab w:val="left" w:pos="928"/>
        </w:tabs>
        <w:spacing w:after="120" w:line="240" w:lineRule="auto"/>
        <w:ind w:firstLine="720"/>
        <w:jc w:val="both"/>
        <w:rPr>
          <w:rFonts w:ascii="Arial" w:hAnsi="Arial" w:cs="Arial"/>
          <w:color w:val="000000" w:themeColor="text1"/>
          <w:sz w:val="22"/>
          <w:szCs w:val="22"/>
        </w:rPr>
      </w:pPr>
      <w:bookmarkStart w:id="16" w:name="bookmark16"/>
      <w:bookmarkEnd w:id="16"/>
      <w:r w:rsidRPr="009A4805">
        <w:rPr>
          <w:rFonts w:ascii="Arial" w:hAnsi="Arial" w:cs="Arial"/>
          <w:color w:val="000000" w:themeColor="text1"/>
          <w:sz w:val="22"/>
          <w:szCs w:val="22"/>
        </w:rPr>
        <w:t xml:space="preserve">c) </w:t>
      </w:r>
      <w:r w:rsidR="005D2497" w:rsidRPr="00D324A4">
        <w:rPr>
          <w:rFonts w:ascii="Arial" w:hAnsi="Arial" w:cs="Arial"/>
          <w:color w:val="000000" w:themeColor="text1"/>
          <w:sz w:val="22"/>
          <w:szCs w:val="22"/>
        </w:rPr>
        <w:t>Đối với cơ quan giao nhiệm vụ, đặt hàng: Căn cứ vào định mức hỗ trợ quy định tại Điều 4 Nghị định 116, hằng năm cơ quan đặt hàng, giao nhiệm vụ lập dự toán kinh phí đào tạo sinh viên sư phạm cùng thời điểm lập dự toán ngân sách và tổng hợp trong dự toán ngân sách của đơn vị, báo cáo cấp có th</w:t>
      </w:r>
      <w:r>
        <w:rPr>
          <w:rFonts w:ascii="Arial" w:hAnsi="Arial" w:cs="Arial"/>
          <w:color w:val="000000" w:themeColor="text1"/>
          <w:sz w:val="22"/>
          <w:szCs w:val="22"/>
        </w:rPr>
        <w:t>ẩ</w:t>
      </w:r>
      <w:r w:rsidR="005D2497" w:rsidRPr="00D324A4">
        <w:rPr>
          <w:rFonts w:ascii="Arial" w:hAnsi="Arial" w:cs="Arial"/>
          <w:color w:val="000000" w:themeColor="text1"/>
          <w:sz w:val="22"/>
          <w:szCs w:val="22"/>
        </w:rPr>
        <w:t>m quyền phê duyệt kinh phí để chi trả tiền hỗ trợ đóng học phí và chi phí sinh hoạt cho sinh viên sư phạm qua cơ sở đào tạo giáo viên.</w:t>
      </w:r>
    </w:p>
    <w:p w:rsidR="00695C32" w:rsidRPr="00D324A4" w:rsidRDefault="009A4805" w:rsidP="005D2497">
      <w:pPr>
        <w:pStyle w:val="BodyText"/>
        <w:tabs>
          <w:tab w:val="left" w:pos="916"/>
        </w:tabs>
        <w:spacing w:after="120" w:line="240" w:lineRule="auto"/>
        <w:ind w:firstLine="720"/>
        <w:jc w:val="both"/>
        <w:rPr>
          <w:rFonts w:ascii="Arial" w:hAnsi="Arial" w:cs="Arial"/>
          <w:color w:val="000000" w:themeColor="text1"/>
          <w:sz w:val="22"/>
          <w:szCs w:val="22"/>
        </w:rPr>
      </w:pPr>
      <w:bookmarkStart w:id="17" w:name="bookmark17"/>
      <w:bookmarkEnd w:id="17"/>
      <w:r w:rsidRPr="009A4805">
        <w:rPr>
          <w:rFonts w:ascii="Arial" w:hAnsi="Arial" w:cs="Arial"/>
          <w:color w:val="000000" w:themeColor="text1"/>
          <w:sz w:val="22"/>
          <w:szCs w:val="22"/>
        </w:rPr>
        <w:t xml:space="preserve">2. </w:t>
      </w:r>
      <w:r w:rsidR="005D2497" w:rsidRPr="00D324A4">
        <w:rPr>
          <w:rFonts w:ascii="Arial" w:hAnsi="Arial" w:cs="Arial"/>
          <w:color w:val="000000" w:themeColor="text1"/>
          <w:sz w:val="22"/>
          <w:szCs w:val="22"/>
        </w:rPr>
        <w:t>Nguồn kinh phí, chi trả chính sách hỗ trợ sinh viên sư phạm</w:t>
      </w:r>
    </w:p>
    <w:p w:rsidR="00695C32" w:rsidRPr="00D324A4" w:rsidRDefault="009A4805" w:rsidP="005D2497">
      <w:pPr>
        <w:pStyle w:val="BodyText"/>
        <w:tabs>
          <w:tab w:val="left" w:pos="907"/>
        </w:tabs>
        <w:spacing w:after="120" w:line="240" w:lineRule="auto"/>
        <w:ind w:firstLine="720"/>
        <w:jc w:val="both"/>
        <w:rPr>
          <w:rFonts w:ascii="Arial" w:hAnsi="Arial" w:cs="Arial"/>
          <w:color w:val="000000" w:themeColor="text1"/>
          <w:sz w:val="22"/>
          <w:szCs w:val="22"/>
        </w:rPr>
      </w:pPr>
      <w:bookmarkStart w:id="18" w:name="bookmark18"/>
      <w:bookmarkEnd w:id="18"/>
      <w:r w:rsidRPr="009A4805">
        <w:rPr>
          <w:rFonts w:ascii="Arial" w:hAnsi="Arial" w:cs="Arial"/>
          <w:color w:val="000000" w:themeColor="text1"/>
          <w:sz w:val="22"/>
          <w:szCs w:val="22"/>
        </w:rPr>
        <w:t xml:space="preserve">a) </w:t>
      </w:r>
      <w:r w:rsidR="005D2497" w:rsidRPr="00D324A4">
        <w:rPr>
          <w:rFonts w:ascii="Arial" w:hAnsi="Arial" w:cs="Arial"/>
          <w:color w:val="000000" w:themeColor="text1"/>
          <w:sz w:val="22"/>
          <w:szCs w:val="22"/>
        </w:rPr>
        <w:t>Kinh phí hỗ trợ tiền đóng học phí và chi phí sinh hoạt cho sinh viên sư phạm được bố trí trong dự toán ngân sách nhà nước hằng năm chi cho giáo dục, đào tạo tại các bộ, ngành, địa phương theo quy định và được cấp cho cơ sở đào tạo giáo viên theo hình thức giao dự toán theo quy định;</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color w:val="000000" w:themeColor="text1"/>
          <w:sz w:val="22"/>
          <w:szCs w:val="22"/>
        </w:rPr>
        <w:t>Trường hợp địa phương thực hiện giao nhiệm vụ, đặt hàng đào tạo sinh viên sư phạm thì địa phương bố trí từ ngân sách địa phương để chi trả cho cơ sở đào tạo giáo viên kinh phí hỗ trợ tiền đóng học phí và chi phí sinh hoạt cho sinh viên sư phạm;</w:t>
      </w:r>
    </w:p>
    <w:p w:rsidR="00695C32" w:rsidRPr="00D324A4" w:rsidRDefault="009A4805" w:rsidP="005D2497">
      <w:pPr>
        <w:pStyle w:val="BodyText"/>
        <w:tabs>
          <w:tab w:val="left" w:pos="914"/>
        </w:tabs>
        <w:spacing w:after="120" w:line="240" w:lineRule="auto"/>
        <w:ind w:firstLine="720"/>
        <w:jc w:val="both"/>
        <w:rPr>
          <w:rFonts w:ascii="Arial" w:hAnsi="Arial" w:cs="Arial"/>
          <w:color w:val="000000" w:themeColor="text1"/>
          <w:sz w:val="22"/>
          <w:szCs w:val="22"/>
        </w:rPr>
      </w:pPr>
      <w:bookmarkStart w:id="19" w:name="bookmark19"/>
      <w:bookmarkEnd w:id="19"/>
      <w:r w:rsidRPr="009A4805">
        <w:rPr>
          <w:rFonts w:ascii="Arial" w:hAnsi="Arial" w:cs="Arial"/>
          <w:color w:val="000000" w:themeColor="text1"/>
          <w:sz w:val="22"/>
          <w:szCs w:val="22"/>
        </w:rPr>
        <w:lastRenderedPageBreak/>
        <w:t xml:space="preserve">b) </w:t>
      </w:r>
      <w:r w:rsidR="005D2497" w:rsidRPr="00D324A4">
        <w:rPr>
          <w:rFonts w:ascii="Arial" w:hAnsi="Arial" w:cs="Arial"/>
          <w:color w:val="000000" w:themeColor="text1"/>
          <w:sz w:val="22"/>
          <w:szCs w:val="22"/>
        </w:rPr>
        <w:t>Sau khi nhận được kinh phí hỗ trợ của cơ quan có thẩm quyền cấp, cơ sở đào tạo giáo viên có trách nhiệm chi trả tiền hỗ trợ chi phí sinh hoạt vào tài khoản tiền gửi tại ngân hàng của sinh viên sư phạm trước ngày 15 hàng tháng.</w:t>
      </w:r>
    </w:p>
    <w:p w:rsidR="00695C32" w:rsidRPr="00D324A4" w:rsidRDefault="009A4805" w:rsidP="005D2497">
      <w:pPr>
        <w:pStyle w:val="BodyText"/>
        <w:tabs>
          <w:tab w:val="left" w:pos="907"/>
        </w:tabs>
        <w:spacing w:after="120" w:line="240" w:lineRule="auto"/>
        <w:ind w:firstLine="720"/>
        <w:jc w:val="both"/>
        <w:rPr>
          <w:rFonts w:ascii="Arial" w:hAnsi="Arial" w:cs="Arial"/>
          <w:color w:val="000000" w:themeColor="text1"/>
          <w:sz w:val="22"/>
          <w:szCs w:val="22"/>
        </w:rPr>
      </w:pPr>
      <w:bookmarkStart w:id="20" w:name="bookmark20"/>
      <w:bookmarkEnd w:id="20"/>
      <w:r w:rsidRPr="009A4805">
        <w:rPr>
          <w:rFonts w:ascii="Arial" w:hAnsi="Arial" w:cs="Arial"/>
          <w:color w:val="000000" w:themeColor="text1"/>
          <w:sz w:val="22"/>
          <w:szCs w:val="22"/>
        </w:rPr>
        <w:t xml:space="preserve">3. </w:t>
      </w:r>
      <w:r w:rsidR="005D2497" w:rsidRPr="00D324A4">
        <w:rPr>
          <w:rFonts w:ascii="Arial" w:hAnsi="Arial" w:cs="Arial"/>
          <w:color w:val="000000" w:themeColor="text1"/>
          <w:sz w:val="22"/>
          <w:szCs w:val="22"/>
        </w:rPr>
        <w:t>Việc chấp hành dự toán và thanh quyết toán kinh phí thực hiện chính sách hỗ trợ tiền đóng học phí, chi phí sinh hoạt đối với sinh viên sư phạm tại Nghị định này thực hiện theo quy định tại Luật Ngân sách nhà nước và các văn bản hướng dẫn.</w:t>
      </w:r>
    </w:p>
    <w:p w:rsidR="00695C32" w:rsidRPr="00D324A4" w:rsidRDefault="009A4805" w:rsidP="005D2497">
      <w:pPr>
        <w:pStyle w:val="BodyText"/>
        <w:tabs>
          <w:tab w:val="left" w:pos="903"/>
        </w:tabs>
        <w:spacing w:after="120" w:line="240" w:lineRule="auto"/>
        <w:ind w:firstLine="720"/>
        <w:jc w:val="both"/>
        <w:rPr>
          <w:rFonts w:ascii="Arial" w:hAnsi="Arial" w:cs="Arial"/>
          <w:color w:val="000000" w:themeColor="text1"/>
          <w:sz w:val="22"/>
          <w:szCs w:val="22"/>
        </w:rPr>
      </w:pPr>
      <w:bookmarkStart w:id="21" w:name="bookmark21"/>
      <w:bookmarkEnd w:id="21"/>
      <w:r w:rsidRPr="009A4805">
        <w:rPr>
          <w:rFonts w:ascii="Arial" w:hAnsi="Arial" w:cs="Arial"/>
          <w:color w:val="000000" w:themeColor="text1"/>
          <w:sz w:val="22"/>
          <w:szCs w:val="22"/>
        </w:rPr>
        <w:t xml:space="preserve">4. </w:t>
      </w:r>
      <w:r w:rsidR="005D2497" w:rsidRPr="00D324A4">
        <w:rPr>
          <w:rFonts w:ascii="Arial" w:hAnsi="Arial" w:cs="Arial"/>
          <w:color w:val="000000" w:themeColor="text1"/>
          <w:sz w:val="22"/>
          <w:szCs w:val="22"/>
        </w:rPr>
        <w:t>Kinh phí thực hiện chính sách tại Nghị định này được cân đối trong dự toán chi ngân sách nhà nước hàng năm theo phân cấp quản lý hiện hành. Ngân sách trung ương hỗ trợ ngân sách địa phương thực hiện chính sách theo nguyên tắc hỗ trợ có mục tiêu từ ngân sách trung ương cho ngân sách địa phương thực hiện các chính sách an sinh xã hội được cấp có thẩm quyền ban hành áp dụng cho từng thời kỳ.”</w:t>
      </w:r>
    </w:p>
    <w:p w:rsidR="00695C32" w:rsidRPr="00D324A4" w:rsidRDefault="009A4805" w:rsidP="005D2497">
      <w:pPr>
        <w:pStyle w:val="BodyText"/>
        <w:tabs>
          <w:tab w:val="left" w:pos="907"/>
        </w:tabs>
        <w:spacing w:after="120" w:line="240" w:lineRule="auto"/>
        <w:ind w:firstLine="720"/>
        <w:jc w:val="both"/>
        <w:rPr>
          <w:rFonts w:ascii="Arial" w:hAnsi="Arial" w:cs="Arial"/>
          <w:color w:val="000000" w:themeColor="text1"/>
          <w:sz w:val="22"/>
          <w:szCs w:val="22"/>
        </w:rPr>
      </w:pPr>
      <w:bookmarkStart w:id="22" w:name="bookmark22"/>
      <w:bookmarkEnd w:id="22"/>
      <w:r w:rsidRPr="009A4805">
        <w:rPr>
          <w:rFonts w:ascii="Arial" w:hAnsi="Arial" w:cs="Arial"/>
          <w:color w:val="000000" w:themeColor="text1"/>
          <w:sz w:val="22"/>
          <w:szCs w:val="22"/>
        </w:rPr>
        <w:t xml:space="preserve">5. </w:t>
      </w:r>
      <w:r w:rsidR="005D2497" w:rsidRPr="00D324A4">
        <w:rPr>
          <w:rFonts w:ascii="Arial" w:hAnsi="Arial" w:cs="Arial"/>
          <w:color w:val="000000" w:themeColor="text1"/>
          <w:sz w:val="22"/>
          <w:szCs w:val="22"/>
        </w:rPr>
        <w:t>Sửa đổi, bổ sung điểm c khoản 2 Điều 6 như sau:</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color w:val="000000" w:themeColor="text1"/>
          <w:sz w:val="22"/>
          <w:szCs w:val="22"/>
        </w:rPr>
        <w:t>“c) Sinh viên sư phạm sau khi tốt nghiệp nếu được tiếp nhận vào công tác trong ngành giáo dục và tiếp tục được cơ quan tuyển dụng cử đi đào tạo giáo viên trình độ cao hơn và tiếp tục công tác trong ngành giáo dục đủ thời gian q</w:t>
      </w:r>
      <w:bookmarkStart w:id="23" w:name="_GoBack"/>
      <w:bookmarkEnd w:id="23"/>
      <w:r w:rsidRPr="00D324A4">
        <w:rPr>
          <w:rFonts w:ascii="Arial" w:hAnsi="Arial" w:cs="Arial"/>
          <w:color w:val="000000" w:themeColor="text1"/>
          <w:sz w:val="22"/>
          <w:szCs w:val="22"/>
        </w:rPr>
        <w:t>uy định tại điểm a khoản 2 Điều 6 Nghị định 116.”</w:t>
      </w:r>
    </w:p>
    <w:p w:rsidR="00695C32" w:rsidRPr="00D324A4" w:rsidRDefault="009A4805" w:rsidP="005D2497">
      <w:pPr>
        <w:pStyle w:val="BodyText"/>
        <w:tabs>
          <w:tab w:val="left" w:pos="907"/>
        </w:tabs>
        <w:spacing w:after="120" w:line="240" w:lineRule="auto"/>
        <w:ind w:firstLine="720"/>
        <w:jc w:val="both"/>
        <w:rPr>
          <w:rFonts w:ascii="Arial" w:hAnsi="Arial" w:cs="Arial"/>
          <w:color w:val="000000" w:themeColor="text1"/>
          <w:sz w:val="22"/>
          <w:szCs w:val="22"/>
        </w:rPr>
      </w:pPr>
      <w:bookmarkStart w:id="24" w:name="bookmark23"/>
      <w:bookmarkEnd w:id="24"/>
      <w:r w:rsidRPr="009A4805">
        <w:rPr>
          <w:rFonts w:ascii="Arial" w:hAnsi="Arial" w:cs="Arial"/>
          <w:color w:val="000000" w:themeColor="text1"/>
          <w:sz w:val="22"/>
          <w:szCs w:val="22"/>
        </w:rPr>
        <w:t xml:space="preserve">6. </w:t>
      </w:r>
      <w:r w:rsidR="005D2497" w:rsidRPr="00D324A4">
        <w:rPr>
          <w:rFonts w:ascii="Arial" w:hAnsi="Arial" w:cs="Arial"/>
          <w:color w:val="000000" w:themeColor="text1"/>
          <w:sz w:val="22"/>
          <w:szCs w:val="22"/>
        </w:rPr>
        <w:t>Sửa đổi, bổ sung khoản 1, khoản 6 Điều 7 như sau:</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color w:val="000000" w:themeColor="text1"/>
          <w:sz w:val="22"/>
          <w:szCs w:val="22"/>
        </w:rPr>
        <w:t xml:space="preserve">“1. Hằng năm, căn cứ vào chỉ tiêu được Bộ Giáo dục và Đào tạo thông báo, cơ sở đào tạo giáo viên thông báo cho thí sinh trúng tuyển vào các ngành đào tạo giáo viên để đăng ký hỗ trợ tiền đóng học phí và chi phí sinh hoạt; công khai số lượng, danh </w:t>
      </w:r>
      <w:r w:rsidR="009A4805">
        <w:rPr>
          <w:rFonts w:ascii="Arial" w:hAnsi="Arial" w:cs="Arial"/>
          <w:color w:val="000000" w:themeColor="text1"/>
          <w:sz w:val="22"/>
          <w:szCs w:val="22"/>
        </w:rPr>
        <w:t xml:space="preserve">sách sinh viên trúng tuyển lên </w:t>
      </w:r>
      <w:r w:rsidR="009A4805" w:rsidRPr="009A4805">
        <w:rPr>
          <w:rFonts w:ascii="Arial" w:hAnsi="Arial" w:cs="Arial"/>
          <w:color w:val="000000" w:themeColor="text1"/>
          <w:sz w:val="22"/>
          <w:szCs w:val="22"/>
        </w:rPr>
        <w:t>C</w:t>
      </w:r>
      <w:r w:rsidRPr="00D324A4">
        <w:rPr>
          <w:rFonts w:ascii="Arial" w:hAnsi="Arial" w:cs="Arial"/>
          <w:color w:val="000000" w:themeColor="text1"/>
          <w:sz w:val="22"/>
          <w:szCs w:val="22"/>
        </w:rPr>
        <w:t>ổng thông tin điện tử của Bộ Giáo dục và Đào tạo và trang thông tin điện tử của cơ sở đào tạo giáo viên để các địa phương đăng ký giao nhiệm vụ, đặt hàng đào tạo sinh viên sư phạm.</w:t>
      </w:r>
    </w:p>
    <w:p w:rsidR="00695C32" w:rsidRPr="00D324A4" w:rsidRDefault="009A4805" w:rsidP="005D2497">
      <w:pPr>
        <w:pStyle w:val="BodyText"/>
        <w:tabs>
          <w:tab w:val="left" w:pos="900"/>
        </w:tabs>
        <w:spacing w:after="120" w:line="240" w:lineRule="auto"/>
        <w:ind w:firstLine="720"/>
        <w:jc w:val="both"/>
        <w:rPr>
          <w:rFonts w:ascii="Arial" w:hAnsi="Arial" w:cs="Arial"/>
          <w:color w:val="000000" w:themeColor="text1"/>
          <w:sz w:val="22"/>
          <w:szCs w:val="22"/>
        </w:rPr>
      </w:pPr>
      <w:bookmarkStart w:id="25" w:name="bookmark24"/>
      <w:bookmarkEnd w:id="25"/>
      <w:r w:rsidRPr="009A4805">
        <w:rPr>
          <w:rFonts w:ascii="Arial" w:hAnsi="Arial" w:cs="Arial"/>
          <w:color w:val="000000" w:themeColor="text1"/>
          <w:sz w:val="22"/>
          <w:szCs w:val="22"/>
        </w:rPr>
        <w:t xml:space="preserve">6. </w:t>
      </w:r>
      <w:r w:rsidR="005D2497" w:rsidRPr="00D324A4">
        <w:rPr>
          <w:rFonts w:ascii="Arial" w:hAnsi="Arial" w:cs="Arial"/>
          <w:color w:val="000000" w:themeColor="text1"/>
          <w:sz w:val="22"/>
          <w:szCs w:val="22"/>
        </w:rPr>
        <w:t>Danh sách sinh viên sư phạm được hưởng chính sách hỗ trợ tiền đóng học phí, chi phí sinh hoạt và danh sách sinh viên sư phạm thuộc đối tượng giao nhiệm vụ, đặt hàng của đ</w:t>
      </w:r>
      <w:r>
        <w:rPr>
          <w:rFonts w:ascii="Arial" w:hAnsi="Arial" w:cs="Arial"/>
          <w:color w:val="000000" w:themeColor="text1"/>
          <w:sz w:val="22"/>
          <w:szCs w:val="22"/>
        </w:rPr>
        <w:t xml:space="preserve">ịa phương được công khai trên </w:t>
      </w:r>
      <w:r w:rsidRPr="009A4805">
        <w:rPr>
          <w:rFonts w:ascii="Arial" w:hAnsi="Arial" w:cs="Arial"/>
          <w:color w:val="000000" w:themeColor="text1"/>
          <w:sz w:val="22"/>
          <w:szCs w:val="22"/>
        </w:rPr>
        <w:t>C</w:t>
      </w:r>
      <w:r>
        <w:rPr>
          <w:rFonts w:ascii="Arial" w:hAnsi="Arial" w:cs="Arial"/>
          <w:color w:val="000000" w:themeColor="text1"/>
          <w:sz w:val="22"/>
          <w:szCs w:val="22"/>
        </w:rPr>
        <w:t>ổ</w:t>
      </w:r>
      <w:r w:rsidR="005D2497" w:rsidRPr="00D324A4">
        <w:rPr>
          <w:rFonts w:ascii="Arial" w:hAnsi="Arial" w:cs="Arial"/>
          <w:color w:val="000000" w:themeColor="text1"/>
          <w:sz w:val="22"/>
          <w:szCs w:val="22"/>
        </w:rPr>
        <w:t xml:space="preserve">ng thông tin điện tử của địa phương và trang thông tin điện tử </w:t>
      </w:r>
      <w:r>
        <w:rPr>
          <w:rFonts w:ascii="Arial" w:hAnsi="Arial" w:cs="Arial"/>
          <w:color w:val="000000" w:themeColor="text1"/>
          <w:sz w:val="22"/>
          <w:szCs w:val="22"/>
        </w:rPr>
        <w:t>của</w:t>
      </w:r>
      <w:r w:rsidR="005D2497" w:rsidRPr="00D324A4">
        <w:rPr>
          <w:rFonts w:ascii="Arial" w:hAnsi="Arial" w:cs="Arial"/>
          <w:color w:val="000000" w:themeColor="text1"/>
          <w:sz w:val="22"/>
          <w:szCs w:val="22"/>
        </w:rPr>
        <w:t xml:space="preserve"> cơ sở đào tạo giáo viên chậm nhất sau 05 ngày làm việc kể từ khi hoàn thành việc xét duyệt gửi cơ quan giao nhiệm vụ, đặt hàng để thực hiện, đồng thời gửi cơ quan cấp trên để theo dõi.”</w:t>
      </w:r>
    </w:p>
    <w:p w:rsidR="00695C32" w:rsidRPr="00D324A4" w:rsidRDefault="009A4805" w:rsidP="005D2497">
      <w:pPr>
        <w:pStyle w:val="BodyText"/>
        <w:tabs>
          <w:tab w:val="left" w:pos="904"/>
        </w:tabs>
        <w:spacing w:after="120" w:line="240" w:lineRule="auto"/>
        <w:ind w:firstLine="720"/>
        <w:jc w:val="both"/>
        <w:rPr>
          <w:rFonts w:ascii="Arial" w:hAnsi="Arial" w:cs="Arial"/>
          <w:color w:val="000000" w:themeColor="text1"/>
          <w:sz w:val="22"/>
          <w:szCs w:val="22"/>
        </w:rPr>
      </w:pPr>
      <w:bookmarkStart w:id="26" w:name="bookmark25"/>
      <w:bookmarkEnd w:id="26"/>
      <w:r w:rsidRPr="009A4805">
        <w:rPr>
          <w:rFonts w:ascii="Arial" w:hAnsi="Arial" w:cs="Arial"/>
          <w:color w:val="000000" w:themeColor="text1"/>
          <w:sz w:val="22"/>
          <w:szCs w:val="22"/>
        </w:rPr>
        <w:t xml:space="preserve">7. </w:t>
      </w:r>
      <w:r w:rsidR="005D2497" w:rsidRPr="00D324A4">
        <w:rPr>
          <w:rFonts w:ascii="Arial" w:hAnsi="Arial" w:cs="Arial"/>
          <w:color w:val="000000" w:themeColor="text1"/>
          <w:sz w:val="22"/>
          <w:szCs w:val="22"/>
        </w:rPr>
        <w:t>Sửa đổi, bổ sung Điều 9 như sau:</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b/>
          <w:bCs/>
          <w:color w:val="000000" w:themeColor="text1"/>
          <w:sz w:val="22"/>
          <w:szCs w:val="22"/>
        </w:rPr>
        <w:t>“Điều 9. Thu hồi kinh phí hỗ trợ</w:t>
      </w:r>
    </w:p>
    <w:p w:rsidR="00695C32" w:rsidRPr="00D324A4" w:rsidRDefault="009A4805" w:rsidP="005D2497">
      <w:pPr>
        <w:pStyle w:val="BodyText"/>
        <w:tabs>
          <w:tab w:val="left" w:pos="896"/>
        </w:tabs>
        <w:spacing w:after="120" w:line="240" w:lineRule="auto"/>
        <w:ind w:firstLine="720"/>
        <w:jc w:val="both"/>
        <w:rPr>
          <w:rFonts w:ascii="Arial" w:hAnsi="Arial" w:cs="Arial"/>
          <w:color w:val="000000" w:themeColor="text1"/>
          <w:sz w:val="22"/>
          <w:szCs w:val="22"/>
        </w:rPr>
      </w:pPr>
      <w:bookmarkStart w:id="27" w:name="bookmark26"/>
      <w:bookmarkEnd w:id="27"/>
      <w:r w:rsidRPr="009A4805">
        <w:rPr>
          <w:rFonts w:ascii="Arial" w:hAnsi="Arial" w:cs="Arial"/>
          <w:color w:val="000000" w:themeColor="text1"/>
          <w:sz w:val="22"/>
          <w:szCs w:val="22"/>
        </w:rPr>
        <w:t xml:space="preserve">1. </w:t>
      </w:r>
      <w:r w:rsidR="005D2497" w:rsidRPr="00D324A4">
        <w:rPr>
          <w:rFonts w:ascii="Arial" w:hAnsi="Arial" w:cs="Arial"/>
          <w:color w:val="000000" w:themeColor="text1"/>
          <w:sz w:val="22"/>
          <w:szCs w:val="22"/>
        </w:rPr>
        <w:t xml:space="preserve">Hằng năm, căn cứ vào kết quả rèn luyện, học tập của sinh viên sư phạm, cơ sở đào tạo giáo viên thông báo danh sách sinh viên thuộc đối tượng quy định tại điểm c khoản 1 Điều 6 Nghị định 116 cho </w:t>
      </w:r>
      <w:r w:rsidR="00D324A4">
        <w:rPr>
          <w:rFonts w:ascii="Arial" w:hAnsi="Arial" w:cs="Arial"/>
          <w:color w:val="000000" w:themeColor="text1"/>
          <w:sz w:val="22"/>
          <w:szCs w:val="22"/>
        </w:rPr>
        <w:t>Ủy ban</w:t>
      </w:r>
      <w:r w:rsidR="005D2497" w:rsidRPr="00D324A4">
        <w:rPr>
          <w:rFonts w:ascii="Arial" w:hAnsi="Arial" w:cs="Arial"/>
          <w:color w:val="000000" w:themeColor="text1"/>
          <w:sz w:val="22"/>
          <w:szCs w:val="22"/>
        </w:rPr>
        <w:t xml:space="preserve"> nhân dân cấp tỉnh nơi sinh viên thường trú hoặc cơ</w:t>
      </w:r>
      <w:r>
        <w:rPr>
          <w:rFonts w:ascii="Arial" w:hAnsi="Arial" w:cs="Arial"/>
          <w:color w:val="000000" w:themeColor="text1"/>
          <w:sz w:val="22"/>
          <w:szCs w:val="22"/>
        </w:rPr>
        <w:t xml:space="preserve"> quan giao nhiệm vụ, đặt hàng để</w:t>
      </w:r>
      <w:r w:rsidR="005D2497" w:rsidRPr="00D324A4">
        <w:rPr>
          <w:rFonts w:ascii="Arial" w:hAnsi="Arial" w:cs="Arial"/>
          <w:color w:val="000000" w:themeColor="text1"/>
          <w:sz w:val="22"/>
          <w:szCs w:val="22"/>
        </w:rPr>
        <w:t xml:space="preserve"> thông báo thu hồi kinh phí đã hỗ trợ cho sinh viên sư phạm theo quy định tại khoản 2 Điều 8 Nghị định 116.</w:t>
      </w:r>
    </w:p>
    <w:p w:rsidR="00695C32" w:rsidRPr="00D324A4" w:rsidRDefault="009A4805" w:rsidP="005D2497">
      <w:pPr>
        <w:pStyle w:val="BodyText"/>
        <w:tabs>
          <w:tab w:val="left" w:pos="903"/>
        </w:tabs>
        <w:spacing w:after="120" w:line="240" w:lineRule="auto"/>
        <w:ind w:firstLine="720"/>
        <w:jc w:val="both"/>
        <w:rPr>
          <w:rFonts w:ascii="Arial" w:hAnsi="Arial" w:cs="Arial"/>
          <w:color w:val="000000" w:themeColor="text1"/>
          <w:sz w:val="22"/>
          <w:szCs w:val="22"/>
        </w:rPr>
      </w:pPr>
      <w:bookmarkStart w:id="28" w:name="bookmark27"/>
      <w:bookmarkEnd w:id="28"/>
      <w:r w:rsidRPr="009A4805">
        <w:rPr>
          <w:rFonts w:ascii="Arial" w:hAnsi="Arial" w:cs="Arial"/>
          <w:color w:val="000000" w:themeColor="text1"/>
          <w:sz w:val="22"/>
          <w:szCs w:val="22"/>
        </w:rPr>
        <w:t xml:space="preserve">2. </w:t>
      </w:r>
      <w:r w:rsidR="005D2497" w:rsidRPr="00D324A4">
        <w:rPr>
          <w:rFonts w:ascii="Arial" w:hAnsi="Arial" w:cs="Arial"/>
          <w:color w:val="000000" w:themeColor="text1"/>
          <w:sz w:val="22"/>
          <w:szCs w:val="22"/>
        </w:rPr>
        <w:t xml:space="preserve">Đối với sinh viên sư phạm được hỗ trợ kinh phí theo hình thức giao dự toán thuộc đối tượng phải bồi hoàn kinh phí theo quy định tại khoản 1 Điều 6 Nghị định 116, trước ngày 30 tháng 12 hằng năm căn cứ vào Giấy xác nhận thời gian công tác trong ngành giáo dục theo quy định tại </w:t>
      </w:r>
      <w:r>
        <w:rPr>
          <w:rFonts w:ascii="Arial" w:hAnsi="Arial" w:cs="Arial"/>
          <w:color w:val="000000" w:themeColor="text1"/>
          <w:sz w:val="22"/>
          <w:szCs w:val="22"/>
        </w:rPr>
        <w:t>Mẫu</w:t>
      </w:r>
      <w:r w:rsidR="005D2497" w:rsidRPr="00D324A4">
        <w:rPr>
          <w:rFonts w:ascii="Arial" w:hAnsi="Arial" w:cs="Arial"/>
          <w:color w:val="000000" w:themeColor="text1"/>
          <w:sz w:val="22"/>
          <w:szCs w:val="22"/>
        </w:rPr>
        <w:t xml:space="preserve"> số 02 Phụ lục ban hành kèm theo Nghị định 116 của sinh viên sư phạm, </w:t>
      </w:r>
      <w:r w:rsidR="00D324A4">
        <w:rPr>
          <w:rFonts w:ascii="Arial" w:hAnsi="Arial" w:cs="Arial"/>
          <w:color w:val="000000" w:themeColor="text1"/>
          <w:sz w:val="22"/>
          <w:szCs w:val="22"/>
        </w:rPr>
        <w:t>Ủy ban</w:t>
      </w:r>
      <w:r w:rsidR="005D2497" w:rsidRPr="00D324A4">
        <w:rPr>
          <w:rFonts w:ascii="Arial" w:hAnsi="Arial" w:cs="Arial"/>
          <w:color w:val="000000" w:themeColor="text1"/>
          <w:sz w:val="22"/>
          <w:szCs w:val="22"/>
        </w:rPr>
        <w:t xml:space="preserve"> nhân dân cấp tỉnh nơi sinh viên thường trú rà soát, theo dõi, hướng dẫn, ra thông báo thu hồi kinh phí hỗ trợ để sinh viên sư phạm thực hiện nộp trả đầy đủ khoản tiền phải bồi hoàn theo quy định tại Điều 8 Nghị định 116 và Nghị định này.</w:t>
      </w:r>
    </w:p>
    <w:p w:rsidR="00695C32" w:rsidRPr="00D324A4" w:rsidRDefault="009A4805" w:rsidP="005D2497">
      <w:pPr>
        <w:pStyle w:val="BodyText"/>
        <w:tabs>
          <w:tab w:val="left" w:pos="910"/>
        </w:tabs>
        <w:spacing w:after="120" w:line="240" w:lineRule="auto"/>
        <w:ind w:firstLine="720"/>
        <w:jc w:val="both"/>
        <w:rPr>
          <w:rFonts w:ascii="Arial" w:hAnsi="Arial" w:cs="Arial"/>
          <w:color w:val="000000" w:themeColor="text1"/>
          <w:sz w:val="22"/>
          <w:szCs w:val="22"/>
        </w:rPr>
      </w:pPr>
      <w:bookmarkStart w:id="29" w:name="bookmark28"/>
      <w:bookmarkEnd w:id="29"/>
      <w:r w:rsidRPr="009A4805">
        <w:rPr>
          <w:rFonts w:ascii="Arial" w:hAnsi="Arial" w:cs="Arial"/>
          <w:color w:val="000000" w:themeColor="text1"/>
          <w:sz w:val="22"/>
          <w:szCs w:val="22"/>
        </w:rPr>
        <w:t xml:space="preserve">3. </w:t>
      </w:r>
      <w:r w:rsidR="005D2497" w:rsidRPr="00D324A4">
        <w:rPr>
          <w:rFonts w:ascii="Arial" w:hAnsi="Arial" w:cs="Arial"/>
          <w:color w:val="000000" w:themeColor="text1"/>
          <w:sz w:val="22"/>
          <w:szCs w:val="22"/>
        </w:rPr>
        <w:t>Đối với sinh viên sư phạm được hỗ trợ kinh phí theo hình thức giao nhiệm vụ, đặt hàng thuộc đối tượng phải bồi hoàn kinh phí theo quy định tại khoản 1 Điều 6 Nghị định 116, cơ quan giao nhiệm vụ, đặt hàng theo dõi, hướng dẫn, ra thông báo thu hồi kinh phí hỗ trợ để sinh viên sư phạm thực hiện nộp trả đầy đủ khoản tiền phải bồi hoàn theo quy định tại Điều 8 Nghị định 116 và Nghị định này.</w:t>
      </w:r>
    </w:p>
    <w:p w:rsidR="00695C32" w:rsidRPr="00D324A4" w:rsidRDefault="009A4805" w:rsidP="005D2497">
      <w:pPr>
        <w:pStyle w:val="BodyText"/>
        <w:tabs>
          <w:tab w:val="left" w:pos="964"/>
        </w:tabs>
        <w:spacing w:after="120" w:line="240" w:lineRule="auto"/>
        <w:ind w:firstLine="720"/>
        <w:jc w:val="both"/>
        <w:rPr>
          <w:rFonts w:ascii="Arial" w:hAnsi="Arial" w:cs="Arial"/>
          <w:color w:val="000000" w:themeColor="text1"/>
          <w:sz w:val="22"/>
          <w:szCs w:val="22"/>
        </w:rPr>
      </w:pPr>
      <w:bookmarkStart w:id="30" w:name="bookmark29"/>
      <w:bookmarkEnd w:id="30"/>
      <w:r w:rsidRPr="009A4805">
        <w:rPr>
          <w:rFonts w:ascii="Arial" w:hAnsi="Arial" w:cs="Arial"/>
          <w:color w:val="000000" w:themeColor="text1"/>
          <w:sz w:val="22"/>
          <w:szCs w:val="22"/>
        </w:rPr>
        <w:t xml:space="preserve">4. </w:t>
      </w:r>
      <w:r w:rsidR="005D2497" w:rsidRPr="00D324A4">
        <w:rPr>
          <w:rFonts w:ascii="Arial" w:hAnsi="Arial" w:cs="Arial"/>
          <w:color w:val="000000" w:themeColor="text1"/>
          <w:sz w:val="22"/>
          <w:szCs w:val="22"/>
        </w:rPr>
        <w:t xml:space="preserve">Trong thời hạn 30 ngày, kể từ ngày nhận được thông báo của cơ quan có thẩm </w:t>
      </w:r>
      <w:r w:rsidR="005D2497" w:rsidRPr="00D324A4">
        <w:rPr>
          <w:rFonts w:ascii="Arial" w:hAnsi="Arial" w:cs="Arial"/>
          <w:color w:val="000000" w:themeColor="text1"/>
          <w:sz w:val="22"/>
          <w:szCs w:val="22"/>
        </w:rPr>
        <w:lastRenderedPageBreak/>
        <w:t>quyền, sinh viên thuộc đối tượng bồi hoàn kinh phí phải có trách nhiệm liên hệ với cơ quan ra thông báo thu hồi kinh phí bồi hoàn để làm thủ tục bồi hoàn kinh phí hỗ trợ.</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color w:val="000000" w:themeColor="text1"/>
          <w:sz w:val="22"/>
          <w:szCs w:val="22"/>
        </w:rPr>
        <w:t>Thời hạn phải thực hiện nghĩa vụ bồi hoàn kinh phí hỗ trợ tối đa là 4 năm, kể từ khi sinh viên sư phạm nhận được thông báo bồi hoàn kinh phí.</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color w:val="000000" w:themeColor="text1"/>
          <w:sz w:val="22"/>
          <w:szCs w:val="22"/>
        </w:rPr>
        <w:t>Trong thời hạn phải thực hiện nghĩa vụ bồi hoàn kinh phí, sinh viên nộp tiền bồi hoàn cho cơ sở đào tạo giáo viên hoặc cơ quan đặt hàng, giao nhiệm vụ (đối với sinh viên thuộc đối tượng đặt hàng, giao nhiệm vụ) theo quy định.</w:t>
      </w:r>
    </w:p>
    <w:p w:rsidR="00695C32" w:rsidRPr="00D324A4" w:rsidRDefault="009A4805" w:rsidP="005D2497">
      <w:pPr>
        <w:pStyle w:val="BodyText"/>
        <w:spacing w:after="120" w:line="240" w:lineRule="auto"/>
        <w:ind w:firstLine="720"/>
        <w:jc w:val="both"/>
        <w:rPr>
          <w:rFonts w:ascii="Arial" w:hAnsi="Arial" w:cs="Arial"/>
          <w:color w:val="000000" w:themeColor="text1"/>
          <w:sz w:val="22"/>
          <w:szCs w:val="22"/>
        </w:rPr>
      </w:pPr>
      <w:r>
        <w:rPr>
          <w:rFonts w:ascii="Arial" w:hAnsi="Arial" w:cs="Arial"/>
          <w:color w:val="000000" w:themeColor="text1"/>
          <w:sz w:val="22"/>
          <w:szCs w:val="22"/>
        </w:rPr>
        <w:t>Trường hợp</w:t>
      </w:r>
      <w:r w:rsidR="005D2497" w:rsidRPr="00D324A4">
        <w:rPr>
          <w:rFonts w:ascii="Arial" w:hAnsi="Arial" w:cs="Arial"/>
          <w:color w:val="000000" w:themeColor="text1"/>
          <w:sz w:val="22"/>
          <w:szCs w:val="22"/>
        </w:rPr>
        <w:t xml:space="preserve"> sinh viên chậm thực hiện nghĩa vụ bồi hoàn quá thời hạn quy định thì phải chịu lãi suất tối đa áp dụng đối với tiền gửi không kỳ hạn do Ngân hàng Nhà nước Việt Nam quy định đối với khoản tiền chậm bồi hoàn. Trường hợp Ngân hàng Nhà nước không quy định lãi suất tối đa áp dụng đối với tiền gửi không kỳ hạn thì phải chịu lãi suất áp dụng đối với tiền gửi không kỳ hạn của Ngân hàng Thương mại cổ phần Công thương Việt Nam tại thời điểm thực hiện nghĩa vụ bồi hoàn.</w:t>
      </w:r>
    </w:p>
    <w:p w:rsidR="00695C32" w:rsidRPr="00D324A4" w:rsidRDefault="009A4805" w:rsidP="005D2497">
      <w:pPr>
        <w:pStyle w:val="BodyText"/>
        <w:tabs>
          <w:tab w:val="left" w:pos="896"/>
        </w:tabs>
        <w:spacing w:after="120" w:line="240" w:lineRule="auto"/>
        <w:ind w:firstLine="720"/>
        <w:jc w:val="both"/>
        <w:rPr>
          <w:rFonts w:ascii="Arial" w:hAnsi="Arial" w:cs="Arial"/>
          <w:color w:val="000000" w:themeColor="text1"/>
          <w:sz w:val="22"/>
          <w:szCs w:val="22"/>
        </w:rPr>
      </w:pPr>
      <w:bookmarkStart w:id="31" w:name="bookmark30"/>
      <w:bookmarkEnd w:id="31"/>
      <w:r w:rsidRPr="009A4805">
        <w:rPr>
          <w:rFonts w:ascii="Arial" w:hAnsi="Arial" w:cs="Arial"/>
          <w:color w:val="000000" w:themeColor="text1"/>
          <w:sz w:val="22"/>
          <w:szCs w:val="22"/>
        </w:rPr>
        <w:t xml:space="preserve">5. </w:t>
      </w:r>
      <w:r w:rsidR="005D2497" w:rsidRPr="00D324A4">
        <w:rPr>
          <w:rFonts w:ascii="Arial" w:hAnsi="Arial" w:cs="Arial"/>
          <w:color w:val="000000" w:themeColor="text1"/>
          <w:sz w:val="22"/>
          <w:szCs w:val="22"/>
        </w:rPr>
        <w:t xml:space="preserve">Sinh viên sư phạm phải bồi hoàn kinh phí theo quy định tại khoản 1 Điều 6 Nghị định 116, nếu thuộc đối tượng được cơ quan có thẩm quyền xác nhận bị suy giảm khả năng lao động từ 61% trở lên hoặc từ trần sẽ được xóa kinh phí bồi hoàn; nếu thuộc đối tượng hưởng chính sách miễn hoặc giảm học phí theo quy định của Chính phủ sẽ được miễn hoặc giảm mức bồi hoàn kinh phí hỗ trợ tiền đóng học phí tương ứng. Căn cứ vào điều kiện cụ thể của sinh viên sư phạm, </w:t>
      </w:r>
      <w:r w:rsidR="00D324A4">
        <w:rPr>
          <w:rFonts w:ascii="Arial" w:hAnsi="Arial" w:cs="Arial"/>
          <w:color w:val="000000" w:themeColor="text1"/>
          <w:sz w:val="22"/>
          <w:szCs w:val="22"/>
        </w:rPr>
        <w:t>Ủy ban</w:t>
      </w:r>
      <w:r w:rsidR="005D2497" w:rsidRPr="00D324A4">
        <w:rPr>
          <w:rFonts w:ascii="Arial" w:hAnsi="Arial" w:cs="Arial"/>
          <w:color w:val="000000" w:themeColor="text1"/>
          <w:sz w:val="22"/>
          <w:szCs w:val="22"/>
        </w:rPr>
        <w:t xml:space="preserve"> nhân dân cấp tỉnh nơi sinh viên thường trú quyết định miễn, giảm hoặc xóa kinh phí bồi hoàn cho sinh viên sư phạm thuộc đối tượng chính sách.</w:t>
      </w:r>
    </w:p>
    <w:p w:rsidR="00695C32" w:rsidRPr="00D324A4" w:rsidRDefault="009A4805" w:rsidP="005D2497">
      <w:pPr>
        <w:pStyle w:val="BodyText"/>
        <w:tabs>
          <w:tab w:val="left" w:pos="930"/>
        </w:tabs>
        <w:spacing w:after="120" w:line="240" w:lineRule="auto"/>
        <w:ind w:firstLine="720"/>
        <w:jc w:val="both"/>
        <w:rPr>
          <w:rFonts w:ascii="Arial" w:hAnsi="Arial" w:cs="Arial"/>
          <w:color w:val="000000" w:themeColor="text1"/>
          <w:sz w:val="22"/>
          <w:szCs w:val="22"/>
        </w:rPr>
      </w:pPr>
      <w:bookmarkStart w:id="32" w:name="bookmark31"/>
      <w:bookmarkEnd w:id="32"/>
      <w:r w:rsidRPr="009A4805">
        <w:rPr>
          <w:rFonts w:ascii="Arial" w:hAnsi="Arial" w:cs="Arial"/>
          <w:color w:val="000000" w:themeColor="text1"/>
          <w:sz w:val="22"/>
          <w:szCs w:val="22"/>
        </w:rPr>
        <w:t xml:space="preserve">6. </w:t>
      </w:r>
      <w:r w:rsidR="005D2497" w:rsidRPr="00D324A4">
        <w:rPr>
          <w:rFonts w:ascii="Arial" w:hAnsi="Arial" w:cs="Arial"/>
          <w:color w:val="000000" w:themeColor="text1"/>
          <w:sz w:val="22"/>
          <w:szCs w:val="22"/>
        </w:rPr>
        <w:t>Chậm nhất 05 ngày làm việc kể từ khi nhận được tiền bồi hoàn kinh phí của sinh viên sư phạm, cơ sở đào tạo giáo viên, cơ quan đặt hàng, giao nhiệm vụ thực hiện nộp trả kinh phí vào ngân sách nhà nước theo quy định tại Nghị định số 11/2020/NĐ-CP ngày 20 tháng 01 năm 2020 của Chính phủ quy định về thủ tục hành chính thuộc lĩnh vực Kho bạc Nhà nước.</w:t>
      </w:r>
    </w:p>
    <w:p w:rsidR="00695C32" w:rsidRPr="00D324A4" w:rsidRDefault="009A4805" w:rsidP="005D2497">
      <w:pPr>
        <w:pStyle w:val="BodyText"/>
        <w:tabs>
          <w:tab w:val="left" w:pos="930"/>
        </w:tabs>
        <w:spacing w:after="120" w:line="240" w:lineRule="auto"/>
        <w:ind w:firstLine="720"/>
        <w:jc w:val="both"/>
        <w:rPr>
          <w:rFonts w:ascii="Arial" w:hAnsi="Arial" w:cs="Arial"/>
          <w:color w:val="000000" w:themeColor="text1"/>
          <w:sz w:val="22"/>
          <w:szCs w:val="22"/>
        </w:rPr>
      </w:pPr>
      <w:bookmarkStart w:id="33" w:name="bookmark32"/>
      <w:bookmarkEnd w:id="33"/>
      <w:r w:rsidRPr="009A4805">
        <w:rPr>
          <w:rFonts w:ascii="Arial" w:hAnsi="Arial" w:cs="Arial"/>
          <w:color w:val="000000" w:themeColor="text1"/>
          <w:sz w:val="22"/>
          <w:szCs w:val="22"/>
        </w:rPr>
        <w:t xml:space="preserve">7. </w:t>
      </w:r>
      <w:r w:rsidR="005D2497" w:rsidRPr="00D324A4">
        <w:rPr>
          <w:rFonts w:ascii="Arial" w:hAnsi="Arial" w:cs="Arial"/>
          <w:color w:val="000000" w:themeColor="text1"/>
          <w:sz w:val="22"/>
          <w:szCs w:val="22"/>
        </w:rPr>
        <w:t xml:space="preserve">Sinh viên sư phạm không thực hiện nghĩa vụ bồi hoàn thì cơ quan có </w:t>
      </w:r>
      <w:r w:rsidRPr="009A4805">
        <w:rPr>
          <w:rFonts w:ascii="Arial" w:hAnsi="Arial" w:cs="Arial"/>
          <w:color w:val="000000" w:themeColor="text1"/>
          <w:sz w:val="22"/>
          <w:szCs w:val="22"/>
        </w:rPr>
        <w:t>th</w:t>
      </w:r>
      <w:r>
        <w:rPr>
          <w:rFonts w:ascii="Arial" w:hAnsi="Arial" w:cs="Arial"/>
          <w:color w:val="000000" w:themeColor="text1"/>
          <w:sz w:val="22"/>
          <w:szCs w:val="22"/>
        </w:rPr>
        <w:t>ẩm</w:t>
      </w:r>
      <w:r w:rsidRPr="009A4805">
        <w:rPr>
          <w:rFonts w:ascii="Arial" w:hAnsi="Arial" w:cs="Arial"/>
          <w:color w:val="000000" w:themeColor="text1"/>
          <w:sz w:val="22"/>
          <w:szCs w:val="22"/>
        </w:rPr>
        <w:t xml:space="preserve"> </w:t>
      </w:r>
      <w:r w:rsidR="005D2497" w:rsidRPr="00D324A4">
        <w:rPr>
          <w:rFonts w:ascii="Arial" w:hAnsi="Arial" w:cs="Arial"/>
          <w:color w:val="000000" w:themeColor="text1"/>
          <w:sz w:val="22"/>
          <w:szCs w:val="22"/>
        </w:rPr>
        <w:t>quyền theo dõi, hướng dẫn, ra thông báo thu hồi kinh phí có quyền khởi kiện tại Tòa án theo quy định pháp luật.”</w:t>
      </w:r>
    </w:p>
    <w:p w:rsidR="00695C32" w:rsidRPr="00D324A4" w:rsidRDefault="009A4805" w:rsidP="005D2497">
      <w:pPr>
        <w:pStyle w:val="BodyText"/>
        <w:tabs>
          <w:tab w:val="left" w:pos="938"/>
        </w:tabs>
        <w:spacing w:after="120" w:line="240" w:lineRule="auto"/>
        <w:ind w:firstLine="720"/>
        <w:jc w:val="both"/>
        <w:rPr>
          <w:rFonts w:ascii="Arial" w:hAnsi="Arial" w:cs="Arial"/>
          <w:color w:val="000000" w:themeColor="text1"/>
          <w:sz w:val="22"/>
          <w:szCs w:val="22"/>
        </w:rPr>
      </w:pPr>
      <w:bookmarkStart w:id="34" w:name="bookmark33"/>
      <w:bookmarkEnd w:id="34"/>
      <w:r w:rsidRPr="009A4805">
        <w:rPr>
          <w:rFonts w:ascii="Arial" w:hAnsi="Arial" w:cs="Arial"/>
          <w:color w:val="000000" w:themeColor="text1"/>
          <w:sz w:val="22"/>
          <w:szCs w:val="22"/>
        </w:rPr>
        <w:t xml:space="preserve">8. </w:t>
      </w:r>
      <w:r w:rsidR="005D2497" w:rsidRPr="00D324A4">
        <w:rPr>
          <w:rFonts w:ascii="Arial" w:hAnsi="Arial" w:cs="Arial"/>
          <w:color w:val="000000" w:themeColor="text1"/>
          <w:sz w:val="22"/>
          <w:szCs w:val="22"/>
        </w:rPr>
        <w:t>Bổ sung khoản 3 Điều 10 như sau:</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color w:val="000000" w:themeColor="text1"/>
          <w:sz w:val="22"/>
          <w:szCs w:val="22"/>
        </w:rPr>
        <w:t>“3. Bộ Tài chính:</w:t>
      </w:r>
    </w:p>
    <w:p w:rsidR="00695C32" w:rsidRPr="00D324A4" w:rsidRDefault="009A4805" w:rsidP="005D2497">
      <w:pPr>
        <w:pStyle w:val="BodyText"/>
        <w:spacing w:after="120" w:line="240" w:lineRule="auto"/>
        <w:ind w:firstLine="720"/>
        <w:jc w:val="both"/>
        <w:rPr>
          <w:rFonts w:ascii="Arial" w:hAnsi="Arial" w:cs="Arial"/>
          <w:color w:val="000000" w:themeColor="text1"/>
          <w:sz w:val="22"/>
          <w:szCs w:val="22"/>
        </w:rPr>
      </w:pPr>
      <w:r>
        <w:rPr>
          <w:rFonts w:ascii="Arial" w:hAnsi="Arial" w:cs="Arial"/>
          <w:color w:val="000000" w:themeColor="text1"/>
          <w:sz w:val="22"/>
          <w:szCs w:val="22"/>
        </w:rPr>
        <w:t>Tổng hợp</w:t>
      </w:r>
      <w:r w:rsidR="005D2497" w:rsidRPr="00D324A4">
        <w:rPr>
          <w:rFonts w:ascii="Arial" w:hAnsi="Arial" w:cs="Arial"/>
          <w:color w:val="000000" w:themeColor="text1"/>
          <w:sz w:val="22"/>
          <w:szCs w:val="22"/>
        </w:rPr>
        <w:t>, trình cấp có thẩm quyền bố trí kinh phí thực hiện chính sách hỗ trợ tiền đóng học phí, chi phí sinh hoạt đối với sinh viên sư phạm quy định tại Nghị định này theo phân cấp quản lý ngân sách.”</w:t>
      </w:r>
    </w:p>
    <w:p w:rsidR="00695C32" w:rsidRPr="00D324A4" w:rsidRDefault="009A4805" w:rsidP="005D2497">
      <w:pPr>
        <w:pStyle w:val="BodyText"/>
        <w:tabs>
          <w:tab w:val="left" w:pos="938"/>
        </w:tabs>
        <w:spacing w:after="120" w:line="240" w:lineRule="auto"/>
        <w:ind w:firstLine="720"/>
        <w:jc w:val="both"/>
        <w:rPr>
          <w:rFonts w:ascii="Arial" w:hAnsi="Arial" w:cs="Arial"/>
          <w:color w:val="000000" w:themeColor="text1"/>
          <w:sz w:val="22"/>
          <w:szCs w:val="22"/>
        </w:rPr>
      </w:pPr>
      <w:bookmarkStart w:id="35" w:name="bookmark34"/>
      <w:bookmarkEnd w:id="35"/>
      <w:r w:rsidRPr="009A4805">
        <w:rPr>
          <w:rFonts w:ascii="Arial" w:hAnsi="Arial" w:cs="Arial"/>
          <w:color w:val="000000" w:themeColor="text1"/>
          <w:sz w:val="22"/>
          <w:szCs w:val="22"/>
        </w:rPr>
        <w:t xml:space="preserve">9. </w:t>
      </w:r>
      <w:r w:rsidR="005D2497" w:rsidRPr="00D324A4">
        <w:rPr>
          <w:rFonts w:ascii="Arial" w:hAnsi="Arial" w:cs="Arial"/>
          <w:color w:val="000000" w:themeColor="text1"/>
          <w:sz w:val="22"/>
          <w:szCs w:val="22"/>
        </w:rPr>
        <w:t>Sửa đổi, bổ sung Điều 11 như sau:</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b/>
          <w:bCs/>
          <w:color w:val="000000" w:themeColor="text1"/>
          <w:sz w:val="22"/>
          <w:szCs w:val="22"/>
        </w:rPr>
        <w:t xml:space="preserve">“Điều 11. Trách nhiệm của </w:t>
      </w:r>
      <w:r w:rsidR="00D324A4">
        <w:rPr>
          <w:rFonts w:ascii="Arial" w:hAnsi="Arial" w:cs="Arial"/>
          <w:b/>
          <w:bCs/>
          <w:color w:val="000000" w:themeColor="text1"/>
          <w:sz w:val="22"/>
          <w:szCs w:val="22"/>
        </w:rPr>
        <w:t>Ủy ban</w:t>
      </w:r>
      <w:r w:rsidRPr="00D324A4">
        <w:rPr>
          <w:rFonts w:ascii="Arial" w:hAnsi="Arial" w:cs="Arial"/>
          <w:b/>
          <w:bCs/>
          <w:color w:val="000000" w:themeColor="text1"/>
          <w:sz w:val="22"/>
          <w:szCs w:val="22"/>
        </w:rPr>
        <w:t xml:space="preserve"> nhân dân cấp tỉnh</w:t>
      </w:r>
    </w:p>
    <w:p w:rsidR="00695C32" w:rsidRPr="00D324A4" w:rsidRDefault="009A4805" w:rsidP="005D2497">
      <w:pPr>
        <w:pStyle w:val="BodyText"/>
        <w:tabs>
          <w:tab w:val="left" w:pos="923"/>
        </w:tabs>
        <w:spacing w:after="120" w:line="240" w:lineRule="auto"/>
        <w:ind w:firstLine="720"/>
        <w:jc w:val="both"/>
        <w:rPr>
          <w:rFonts w:ascii="Arial" w:hAnsi="Arial" w:cs="Arial"/>
          <w:color w:val="000000" w:themeColor="text1"/>
          <w:sz w:val="22"/>
          <w:szCs w:val="22"/>
        </w:rPr>
      </w:pPr>
      <w:bookmarkStart w:id="36" w:name="bookmark35"/>
      <w:bookmarkEnd w:id="36"/>
      <w:r w:rsidRPr="009A4805">
        <w:rPr>
          <w:rFonts w:ascii="Arial" w:hAnsi="Arial" w:cs="Arial"/>
          <w:color w:val="000000" w:themeColor="text1"/>
          <w:sz w:val="22"/>
          <w:szCs w:val="22"/>
        </w:rPr>
        <w:t xml:space="preserve">1. </w:t>
      </w:r>
      <w:r w:rsidR="005D2497" w:rsidRPr="00D324A4">
        <w:rPr>
          <w:rFonts w:ascii="Arial" w:hAnsi="Arial" w:cs="Arial"/>
          <w:color w:val="000000" w:themeColor="text1"/>
          <w:sz w:val="22"/>
          <w:szCs w:val="22"/>
        </w:rPr>
        <w:t xml:space="preserve">Bố trí ngân sách thực hiện chính sách hỗ trợ tiền đóng học phí và chi phí sinh hoạt kịp thời cho sinh viên sư phạm theo quy định tại Nghị định 116 và Nghị định này; xây dựng tiêu chí tuyển chọn sinh viên sư phạm </w:t>
      </w:r>
      <w:r w:rsidR="00D324A4">
        <w:rPr>
          <w:rFonts w:ascii="Arial" w:hAnsi="Arial" w:cs="Arial"/>
          <w:color w:val="000000" w:themeColor="text1"/>
          <w:sz w:val="22"/>
          <w:szCs w:val="22"/>
        </w:rPr>
        <w:t>phù hợp</w:t>
      </w:r>
      <w:r w:rsidR="005D2497" w:rsidRPr="00D324A4">
        <w:rPr>
          <w:rFonts w:ascii="Arial" w:hAnsi="Arial" w:cs="Arial"/>
          <w:color w:val="000000" w:themeColor="text1"/>
          <w:sz w:val="22"/>
          <w:szCs w:val="22"/>
        </w:rPr>
        <w:t xml:space="preserve"> nhu cầu sử dụng.</w:t>
      </w:r>
    </w:p>
    <w:p w:rsidR="00695C32" w:rsidRPr="00D324A4" w:rsidRDefault="009A4805" w:rsidP="005D2497">
      <w:pPr>
        <w:pStyle w:val="BodyText"/>
        <w:tabs>
          <w:tab w:val="left" w:pos="923"/>
        </w:tabs>
        <w:spacing w:after="120" w:line="240" w:lineRule="auto"/>
        <w:ind w:firstLine="720"/>
        <w:jc w:val="both"/>
        <w:rPr>
          <w:rFonts w:ascii="Arial" w:hAnsi="Arial" w:cs="Arial"/>
          <w:color w:val="000000" w:themeColor="text1"/>
          <w:sz w:val="22"/>
          <w:szCs w:val="22"/>
        </w:rPr>
      </w:pPr>
      <w:bookmarkStart w:id="37" w:name="bookmark36"/>
      <w:bookmarkEnd w:id="37"/>
      <w:r w:rsidRPr="009A4805">
        <w:rPr>
          <w:rFonts w:ascii="Arial" w:hAnsi="Arial" w:cs="Arial"/>
          <w:color w:val="000000" w:themeColor="text1"/>
          <w:sz w:val="22"/>
          <w:szCs w:val="22"/>
        </w:rPr>
        <w:t xml:space="preserve">2. </w:t>
      </w:r>
      <w:r w:rsidR="005D2497" w:rsidRPr="00D324A4">
        <w:rPr>
          <w:rFonts w:ascii="Arial" w:hAnsi="Arial" w:cs="Arial"/>
          <w:color w:val="000000" w:themeColor="text1"/>
          <w:sz w:val="22"/>
          <w:szCs w:val="22"/>
        </w:rPr>
        <w:t>Thực hiện công khai nhu cầu đào tạo giáo viên, kết quả giao nhiệm vụ, đặt hàng với các cơ sở đào tạo giáo viên, kế hoạch tuyển dụng và bố trí vị trí việc làm trong các cơ sở giáo dục.</w:t>
      </w:r>
    </w:p>
    <w:p w:rsidR="00695C32" w:rsidRPr="00D324A4" w:rsidRDefault="009A4805" w:rsidP="005D2497">
      <w:pPr>
        <w:pStyle w:val="BodyText"/>
        <w:tabs>
          <w:tab w:val="left" w:pos="923"/>
        </w:tabs>
        <w:spacing w:after="120" w:line="240" w:lineRule="auto"/>
        <w:ind w:firstLine="720"/>
        <w:jc w:val="both"/>
        <w:rPr>
          <w:rFonts w:ascii="Arial" w:hAnsi="Arial" w:cs="Arial"/>
          <w:color w:val="000000" w:themeColor="text1"/>
          <w:sz w:val="22"/>
          <w:szCs w:val="22"/>
        </w:rPr>
      </w:pPr>
      <w:bookmarkStart w:id="38" w:name="bookmark37"/>
      <w:bookmarkEnd w:id="38"/>
      <w:r w:rsidRPr="009A4805">
        <w:rPr>
          <w:rFonts w:ascii="Arial" w:hAnsi="Arial" w:cs="Arial"/>
          <w:color w:val="000000" w:themeColor="text1"/>
          <w:sz w:val="22"/>
          <w:szCs w:val="22"/>
        </w:rPr>
        <w:t xml:space="preserve">3. </w:t>
      </w:r>
      <w:r w:rsidR="005D2497" w:rsidRPr="00D324A4">
        <w:rPr>
          <w:rFonts w:ascii="Arial" w:hAnsi="Arial" w:cs="Arial"/>
          <w:color w:val="000000" w:themeColor="text1"/>
          <w:sz w:val="22"/>
          <w:szCs w:val="22"/>
        </w:rPr>
        <w:t>Chi trả kinh phí thực h</w:t>
      </w:r>
      <w:r>
        <w:rPr>
          <w:rFonts w:ascii="Arial" w:hAnsi="Arial" w:cs="Arial"/>
          <w:color w:val="000000" w:themeColor="text1"/>
          <w:sz w:val="22"/>
          <w:szCs w:val="22"/>
        </w:rPr>
        <w:t>iện quyết định giao nhiệm vụ, hợ</w:t>
      </w:r>
      <w:r w:rsidR="005D2497" w:rsidRPr="00D324A4">
        <w:rPr>
          <w:rFonts w:ascii="Arial" w:hAnsi="Arial" w:cs="Arial"/>
          <w:color w:val="000000" w:themeColor="text1"/>
          <w:sz w:val="22"/>
          <w:szCs w:val="22"/>
        </w:rPr>
        <w:t>p đồng đào tạo giáo viên với các cơ sở đào tạo giáo viên theo đúng định mức quy định tại Điều 4 Nghị định 116.</w:t>
      </w:r>
    </w:p>
    <w:p w:rsidR="00695C32" w:rsidRPr="00D324A4" w:rsidRDefault="009A4805" w:rsidP="005D2497">
      <w:pPr>
        <w:pStyle w:val="BodyText"/>
        <w:tabs>
          <w:tab w:val="left" w:pos="927"/>
        </w:tabs>
        <w:spacing w:after="120" w:line="240" w:lineRule="auto"/>
        <w:ind w:firstLine="720"/>
        <w:jc w:val="both"/>
        <w:rPr>
          <w:rFonts w:ascii="Arial" w:hAnsi="Arial" w:cs="Arial"/>
          <w:color w:val="000000" w:themeColor="text1"/>
          <w:sz w:val="22"/>
          <w:szCs w:val="22"/>
        </w:rPr>
      </w:pPr>
      <w:bookmarkStart w:id="39" w:name="bookmark38"/>
      <w:bookmarkEnd w:id="39"/>
      <w:r w:rsidRPr="009A4805">
        <w:rPr>
          <w:rFonts w:ascii="Arial" w:hAnsi="Arial" w:cs="Arial"/>
          <w:color w:val="000000" w:themeColor="text1"/>
          <w:sz w:val="22"/>
          <w:szCs w:val="22"/>
        </w:rPr>
        <w:t xml:space="preserve">4. </w:t>
      </w:r>
      <w:r w:rsidR="005D2497" w:rsidRPr="00D324A4">
        <w:rPr>
          <w:rFonts w:ascii="Arial" w:hAnsi="Arial" w:cs="Arial"/>
          <w:color w:val="000000" w:themeColor="text1"/>
          <w:sz w:val="22"/>
          <w:szCs w:val="22"/>
        </w:rPr>
        <w:t>Chỉ đạo, hướng dẫn tổ chức thực hiện chính sách hỗ trợ sinh viên sư phạm theo quy định của Nghị định 116 và N</w:t>
      </w:r>
      <w:r>
        <w:rPr>
          <w:rFonts w:ascii="Arial" w:hAnsi="Arial" w:cs="Arial"/>
          <w:color w:val="000000" w:themeColor="text1"/>
          <w:sz w:val="22"/>
          <w:szCs w:val="22"/>
        </w:rPr>
        <w:t>ghị định này tại địa phương; kiể</w:t>
      </w:r>
      <w:r w:rsidR="005D2497" w:rsidRPr="00D324A4">
        <w:rPr>
          <w:rFonts w:ascii="Arial" w:hAnsi="Arial" w:cs="Arial"/>
          <w:color w:val="000000" w:themeColor="text1"/>
          <w:sz w:val="22"/>
          <w:szCs w:val="22"/>
        </w:rPr>
        <w:t>m tra, giám sát việc thực hiện và báo cáo tình hình thực hiện định kỳ hằng năm với Bộ Giáo dục và Đào tạo, Bộ Tài chính.</w:t>
      </w:r>
    </w:p>
    <w:p w:rsidR="00695C32" w:rsidRPr="00D324A4" w:rsidRDefault="009A4805" w:rsidP="005D2497">
      <w:pPr>
        <w:pStyle w:val="BodyText"/>
        <w:tabs>
          <w:tab w:val="left" w:pos="934"/>
        </w:tabs>
        <w:spacing w:after="120" w:line="240" w:lineRule="auto"/>
        <w:ind w:firstLine="720"/>
        <w:jc w:val="both"/>
        <w:rPr>
          <w:rFonts w:ascii="Arial" w:hAnsi="Arial" w:cs="Arial"/>
          <w:color w:val="000000" w:themeColor="text1"/>
          <w:sz w:val="22"/>
          <w:szCs w:val="22"/>
        </w:rPr>
      </w:pPr>
      <w:bookmarkStart w:id="40" w:name="bookmark39"/>
      <w:bookmarkEnd w:id="40"/>
      <w:r w:rsidRPr="009A4805">
        <w:rPr>
          <w:rFonts w:ascii="Arial" w:hAnsi="Arial" w:cs="Arial"/>
          <w:color w:val="000000" w:themeColor="text1"/>
          <w:sz w:val="22"/>
          <w:szCs w:val="22"/>
        </w:rPr>
        <w:t xml:space="preserve">5. </w:t>
      </w:r>
      <w:r w:rsidR="005D2497" w:rsidRPr="00D324A4">
        <w:rPr>
          <w:rFonts w:ascii="Arial" w:hAnsi="Arial" w:cs="Arial"/>
          <w:color w:val="000000" w:themeColor="text1"/>
          <w:sz w:val="22"/>
          <w:szCs w:val="22"/>
        </w:rPr>
        <w:t xml:space="preserve">Thực hiện hoặc phân cấp thực hiện việc tuyển dụng sinh viên sư phạm tốt nghiệp, </w:t>
      </w:r>
      <w:r w:rsidR="005D2497" w:rsidRPr="00D324A4">
        <w:rPr>
          <w:rFonts w:ascii="Arial" w:hAnsi="Arial" w:cs="Arial"/>
          <w:color w:val="000000" w:themeColor="text1"/>
          <w:sz w:val="22"/>
          <w:szCs w:val="22"/>
        </w:rPr>
        <w:lastRenderedPageBreak/>
        <w:t xml:space="preserve">bố trí vị trí việc làm </w:t>
      </w:r>
      <w:r w:rsidR="00D324A4">
        <w:rPr>
          <w:rFonts w:ascii="Arial" w:hAnsi="Arial" w:cs="Arial"/>
          <w:color w:val="000000" w:themeColor="text1"/>
          <w:sz w:val="22"/>
          <w:szCs w:val="22"/>
        </w:rPr>
        <w:t>phù hợp</w:t>
      </w:r>
      <w:r w:rsidR="005D2497" w:rsidRPr="00D324A4">
        <w:rPr>
          <w:rFonts w:ascii="Arial" w:hAnsi="Arial" w:cs="Arial"/>
          <w:color w:val="000000" w:themeColor="text1"/>
          <w:sz w:val="22"/>
          <w:szCs w:val="22"/>
        </w:rPr>
        <w:t xml:space="preserve"> với chuyên ngành đào tạo trong các cơ sở giáo dục theo quy định hiện hành về tuyển dụng, sử dụng viên chức.</w:t>
      </w:r>
    </w:p>
    <w:p w:rsidR="00695C32" w:rsidRPr="00D324A4" w:rsidRDefault="009A4805" w:rsidP="005D2497">
      <w:pPr>
        <w:pStyle w:val="BodyText"/>
        <w:tabs>
          <w:tab w:val="left" w:pos="930"/>
        </w:tabs>
        <w:spacing w:after="120" w:line="240" w:lineRule="auto"/>
        <w:ind w:firstLine="720"/>
        <w:jc w:val="both"/>
        <w:rPr>
          <w:rFonts w:ascii="Arial" w:hAnsi="Arial" w:cs="Arial"/>
          <w:color w:val="000000" w:themeColor="text1"/>
          <w:sz w:val="22"/>
          <w:szCs w:val="22"/>
        </w:rPr>
      </w:pPr>
      <w:bookmarkStart w:id="41" w:name="bookmark40"/>
      <w:bookmarkEnd w:id="41"/>
      <w:r w:rsidRPr="009A4805">
        <w:rPr>
          <w:rFonts w:ascii="Arial" w:hAnsi="Arial" w:cs="Arial"/>
          <w:color w:val="000000" w:themeColor="text1"/>
          <w:sz w:val="22"/>
          <w:szCs w:val="22"/>
        </w:rPr>
        <w:t xml:space="preserve">6. </w:t>
      </w:r>
      <w:r w:rsidR="005D2497" w:rsidRPr="00D324A4">
        <w:rPr>
          <w:rFonts w:ascii="Arial" w:hAnsi="Arial" w:cs="Arial"/>
          <w:color w:val="000000" w:themeColor="text1"/>
          <w:sz w:val="22"/>
          <w:szCs w:val="22"/>
        </w:rPr>
        <w:t xml:space="preserve">Hướng dẫn thủ tục theo dõi, đôn đốc và ra thông báo thu hồi tiền bồi hoàn kinh phí hỗ trợ tiền đóng học phí, chi phí sinh hoạt đối với sinh viên sư phạm thường trú tại địa phương thuộc </w:t>
      </w:r>
      <w:r>
        <w:rPr>
          <w:rFonts w:ascii="Arial" w:hAnsi="Arial" w:cs="Arial"/>
          <w:color w:val="000000" w:themeColor="text1"/>
          <w:sz w:val="22"/>
          <w:szCs w:val="22"/>
        </w:rPr>
        <w:t>trường hợp</w:t>
      </w:r>
      <w:r w:rsidR="005D2497" w:rsidRPr="00D324A4">
        <w:rPr>
          <w:rFonts w:ascii="Arial" w:hAnsi="Arial" w:cs="Arial"/>
          <w:color w:val="000000" w:themeColor="text1"/>
          <w:sz w:val="22"/>
          <w:szCs w:val="22"/>
        </w:rPr>
        <w:t xml:space="preserve"> phải bồi hoàn quy định tại khoản 1 Điều 6 Nghị định 116 theo </w:t>
      </w:r>
      <w:r w:rsidR="00D324A4">
        <w:rPr>
          <w:rFonts w:ascii="Arial" w:hAnsi="Arial" w:cs="Arial"/>
          <w:color w:val="000000" w:themeColor="text1"/>
          <w:sz w:val="22"/>
          <w:szCs w:val="22"/>
        </w:rPr>
        <w:t>Mẫu</w:t>
      </w:r>
      <w:r w:rsidR="005D2497" w:rsidRPr="00D324A4">
        <w:rPr>
          <w:rFonts w:ascii="Arial" w:hAnsi="Arial" w:cs="Arial"/>
          <w:color w:val="000000" w:themeColor="text1"/>
          <w:sz w:val="22"/>
          <w:szCs w:val="22"/>
        </w:rPr>
        <w:t xml:space="preserve"> số 04 Phụ lục ban hành kèm theo Nghị định này và xử lý các </w:t>
      </w:r>
      <w:r>
        <w:rPr>
          <w:rFonts w:ascii="Arial" w:hAnsi="Arial" w:cs="Arial"/>
          <w:color w:val="000000" w:themeColor="text1"/>
          <w:sz w:val="22"/>
          <w:szCs w:val="22"/>
        </w:rPr>
        <w:t>trường hợp</w:t>
      </w:r>
      <w:r w:rsidR="005D2497" w:rsidRPr="00D324A4">
        <w:rPr>
          <w:rFonts w:ascii="Arial" w:hAnsi="Arial" w:cs="Arial"/>
          <w:color w:val="000000" w:themeColor="text1"/>
          <w:sz w:val="22"/>
          <w:szCs w:val="22"/>
        </w:rPr>
        <w:t xml:space="preserve"> không thực hiện việc bồi hoàn theo quy định của pháp luật.</w:t>
      </w:r>
    </w:p>
    <w:p w:rsidR="00695C32" w:rsidRPr="00D324A4" w:rsidRDefault="009A4805" w:rsidP="005D2497">
      <w:pPr>
        <w:pStyle w:val="BodyText"/>
        <w:tabs>
          <w:tab w:val="left" w:pos="911"/>
        </w:tabs>
        <w:spacing w:after="120" w:line="240" w:lineRule="auto"/>
        <w:ind w:firstLine="720"/>
        <w:jc w:val="both"/>
        <w:rPr>
          <w:rFonts w:ascii="Arial" w:hAnsi="Arial" w:cs="Arial"/>
          <w:color w:val="000000" w:themeColor="text1"/>
          <w:sz w:val="22"/>
          <w:szCs w:val="22"/>
        </w:rPr>
      </w:pPr>
      <w:bookmarkStart w:id="42" w:name="bookmark41"/>
      <w:bookmarkEnd w:id="42"/>
      <w:r w:rsidRPr="009A4805">
        <w:rPr>
          <w:rFonts w:ascii="Arial" w:hAnsi="Arial" w:cs="Arial"/>
          <w:color w:val="000000" w:themeColor="text1"/>
          <w:sz w:val="22"/>
          <w:szCs w:val="22"/>
        </w:rPr>
        <w:t xml:space="preserve">7. </w:t>
      </w:r>
      <w:r w:rsidR="005D2497" w:rsidRPr="00D324A4">
        <w:rPr>
          <w:rFonts w:ascii="Arial" w:hAnsi="Arial" w:cs="Arial"/>
          <w:color w:val="000000" w:themeColor="text1"/>
          <w:sz w:val="22"/>
          <w:szCs w:val="22"/>
        </w:rPr>
        <w:t xml:space="preserve">Trước ngày 31 tháng 01 hằng năm, thực hiện báo cáo số liệu của năm trước liền kề theo hình thức nộp trực tiếp hoặc qua bưu điện số kinh phí hỗ trợ tiền đóng học phí, chi phí sinh hoạt cho sinh viên sư phạm, kinh phí bồi hoàn của sinh viên sư phạm quy định tại khoản 1 Điều 6 Nghị định 116 theo </w:t>
      </w:r>
      <w:r w:rsidR="00D324A4">
        <w:rPr>
          <w:rFonts w:ascii="Arial" w:hAnsi="Arial" w:cs="Arial"/>
          <w:color w:val="000000" w:themeColor="text1"/>
          <w:sz w:val="22"/>
          <w:szCs w:val="22"/>
        </w:rPr>
        <w:t>Mẫu</w:t>
      </w:r>
      <w:r w:rsidR="005D2497" w:rsidRPr="00D324A4">
        <w:rPr>
          <w:rFonts w:ascii="Arial" w:hAnsi="Arial" w:cs="Arial"/>
          <w:color w:val="000000" w:themeColor="text1"/>
          <w:sz w:val="22"/>
          <w:szCs w:val="22"/>
        </w:rPr>
        <w:t xml:space="preserve"> số 05 Phụ lục ban hành kèm theo Nghị định này gửi Bộ Giáo dục và Đào tạo, Bộ Tài chính. Thời gian chốt số liệu báo cáo từ ngày 01 tháng 01 đến ngày 31 tháng 12 của năm trước liền kề.</w:t>
      </w:r>
    </w:p>
    <w:p w:rsidR="00695C32" w:rsidRPr="00D324A4" w:rsidRDefault="009A4805" w:rsidP="005D2497">
      <w:pPr>
        <w:pStyle w:val="BodyText"/>
        <w:tabs>
          <w:tab w:val="left" w:pos="972"/>
        </w:tabs>
        <w:spacing w:after="120" w:line="240" w:lineRule="auto"/>
        <w:ind w:firstLine="720"/>
        <w:jc w:val="both"/>
        <w:rPr>
          <w:rFonts w:ascii="Arial" w:hAnsi="Arial" w:cs="Arial"/>
          <w:color w:val="000000" w:themeColor="text1"/>
          <w:sz w:val="22"/>
          <w:szCs w:val="22"/>
        </w:rPr>
      </w:pPr>
      <w:bookmarkStart w:id="43" w:name="bookmark42"/>
      <w:bookmarkEnd w:id="43"/>
      <w:r w:rsidRPr="009A4805">
        <w:rPr>
          <w:rFonts w:ascii="Arial" w:hAnsi="Arial" w:cs="Arial"/>
          <w:color w:val="000000" w:themeColor="text1"/>
          <w:sz w:val="22"/>
          <w:szCs w:val="22"/>
        </w:rPr>
        <w:t xml:space="preserve">8. </w:t>
      </w:r>
      <w:r w:rsidR="005D2497" w:rsidRPr="00D324A4">
        <w:rPr>
          <w:rFonts w:ascii="Arial" w:hAnsi="Arial" w:cs="Arial"/>
          <w:color w:val="000000" w:themeColor="text1"/>
          <w:sz w:val="22"/>
          <w:szCs w:val="22"/>
        </w:rPr>
        <w:t xml:space="preserve">Xây dựng dự toán kinh phí thực hiện chính sách hỗ trợ quy định tại Nghị định này và Nghị định 116, </w:t>
      </w:r>
      <w:r>
        <w:rPr>
          <w:rFonts w:ascii="Arial" w:hAnsi="Arial" w:cs="Arial"/>
          <w:color w:val="000000" w:themeColor="text1"/>
          <w:sz w:val="22"/>
          <w:szCs w:val="22"/>
        </w:rPr>
        <w:t>tổng hợp</w:t>
      </w:r>
      <w:r w:rsidR="005D2497" w:rsidRPr="00D324A4">
        <w:rPr>
          <w:rFonts w:ascii="Arial" w:hAnsi="Arial" w:cs="Arial"/>
          <w:color w:val="000000" w:themeColor="text1"/>
          <w:sz w:val="22"/>
          <w:szCs w:val="22"/>
        </w:rPr>
        <w:t xml:space="preserve"> vào kế hoạch ngân sách địa phương hằng năm gửi Bộ Tài chính </w:t>
      </w:r>
      <w:r>
        <w:rPr>
          <w:rFonts w:ascii="Arial" w:hAnsi="Arial" w:cs="Arial"/>
          <w:color w:val="000000" w:themeColor="text1"/>
          <w:sz w:val="22"/>
          <w:szCs w:val="22"/>
        </w:rPr>
        <w:t>tổng hợp</w:t>
      </w:r>
      <w:r w:rsidR="005D2497" w:rsidRPr="00D324A4">
        <w:rPr>
          <w:rFonts w:ascii="Arial" w:hAnsi="Arial" w:cs="Arial"/>
          <w:color w:val="000000" w:themeColor="text1"/>
          <w:sz w:val="22"/>
          <w:szCs w:val="22"/>
        </w:rPr>
        <w:t xml:space="preserve"> trình cấp có thẩm quyền phê duyệt.</w:t>
      </w:r>
    </w:p>
    <w:p w:rsidR="00695C32" w:rsidRPr="00D324A4" w:rsidRDefault="009A4805" w:rsidP="005D2497">
      <w:pPr>
        <w:pStyle w:val="BodyText"/>
        <w:tabs>
          <w:tab w:val="left" w:pos="954"/>
        </w:tabs>
        <w:spacing w:after="120" w:line="240" w:lineRule="auto"/>
        <w:ind w:firstLine="720"/>
        <w:jc w:val="both"/>
        <w:rPr>
          <w:rFonts w:ascii="Arial" w:hAnsi="Arial" w:cs="Arial"/>
          <w:color w:val="000000" w:themeColor="text1"/>
          <w:sz w:val="22"/>
          <w:szCs w:val="22"/>
        </w:rPr>
      </w:pPr>
      <w:bookmarkStart w:id="44" w:name="bookmark43"/>
      <w:bookmarkEnd w:id="44"/>
      <w:r w:rsidRPr="009A4805">
        <w:rPr>
          <w:rFonts w:ascii="Arial" w:hAnsi="Arial" w:cs="Arial"/>
          <w:color w:val="000000" w:themeColor="text1"/>
          <w:sz w:val="22"/>
          <w:szCs w:val="22"/>
        </w:rPr>
        <w:t xml:space="preserve">9. </w:t>
      </w:r>
      <w:r w:rsidR="005D2497" w:rsidRPr="00D324A4">
        <w:rPr>
          <w:rFonts w:ascii="Arial" w:hAnsi="Arial" w:cs="Arial"/>
          <w:color w:val="000000" w:themeColor="text1"/>
          <w:sz w:val="22"/>
          <w:szCs w:val="22"/>
        </w:rPr>
        <w:t>Hướng dẫn cơ quan giao nhiệm vụ, đặt hàng đào tạo giáo viên thực hiện nộp trả kinh phí bồi hoàn vào kho bạc nhà nước cho sinh viên sư phạm theo phương thức giao nhiệm vụ, đặt hàng thuộc đối tượng phải bồi hoàn kinh phí.”</w:t>
      </w:r>
    </w:p>
    <w:p w:rsidR="00695C32" w:rsidRPr="00D324A4" w:rsidRDefault="009A4805" w:rsidP="005D2497">
      <w:pPr>
        <w:pStyle w:val="BodyText"/>
        <w:tabs>
          <w:tab w:val="left" w:pos="1043"/>
        </w:tabs>
        <w:spacing w:after="120" w:line="240" w:lineRule="auto"/>
        <w:ind w:firstLine="720"/>
        <w:jc w:val="both"/>
        <w:rPr>
          <w:rFonts w:ascii="Arial" w:hAnsi="Arial" w:cs="Arial"/>
          <w:color w:val="000000" w:themeColor="text1"/>
          <w:sz w:val="22"/>
          <w:szCs w:val="22"/>
        </w:rPr>
      </w:pPr>
      <w:bookmarkStart w:id="45" w:name="bookmark44"/>
      <w:bookmarkEnd w:id="45"/>
      <w:r w:rsidRPr="009A4805">
        <w:rPr>
          <w:rFonts w:ascii="Arial" w:hAnsi="Arial" w:cs="Arial"/>
          <w:color w:val="000000" w:themeColor="text1"/>
          <w:sz w:val="22"/>
          <w:szCs w:val="22"/>
        </w:rPr>
        <w:t xml:space="preserve">10. </w:t>
      </w:r>
      <w:r w:rsidR="005D2497" w:rsidRPr="00D324A4">
        <w:rPr>
          <w:rFonts w:ascii="Arial" w:hAnsi="Arial" w:cs="Arial"/>
          <w:color w:val="000000" w:themeColor="text1"/>
          <w:sz w:val="22"/>
          <w:szCs w:val="22"/>
        </w:rPr>
        <w:t>Sửa đổi, bổ sung khoản 3; bổ sung khoản 8 Điều 12 như sau:</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6E4E8F">
        <w:rPr>
          <w:rFonts w:ascii="Arial" w:hAnsi="Arial" w:cs="Arial"/>
          <w:color w:val="000000" w:themeColor="text1"/>
          <w:sz w:val="22"/>
          <w:szCs w:val="22"/>
        </w:rPr>
        <w:t xml:space="preserve">“3. Định kỳ hằng năm thông báo cho </w:t>
      </w:r>
      <w:r w:rsidR="00D324A4" w:rsidRPr="006E4E8F">
        <w:rPr>
          <w:rFonts w:ascii="Arial" w:hAnsi="Arial" w:cs="Arial"/>
          <w:color w:val="000000" w:themeColor="text1"/>
          <w:sz w:val="22"/>
          <w:szCs w:val="22"/>
        </w:rPr>
        <w:t>Ủy ban</w:t>
      </w:r>
      <w:r w:rsidRPr="006E4E8F">
        <w:rPr>
          <w:rFonts w:ascii="Arial" w:hAnsi="Arial" w:cs="Arial"/>
          <w:color w:val="000000" w:themeColor="text1"/>
          <w:sz w:val="22"/>
          <w:szCs w:val="22"/>
        </w:rPr>
        <w:t xml:space="preserve"> nhân dân cấp tỉnh nơi sinh viên đăng ký thường trú, cơ quan giao nhiệm vụ, đặt hàng đào tạo sinh viên sư phạm kết quả học tập, rèn</w:t>
      </w:r>
      <w:r w:rsidRPr="00D324A4">
        <w:rPr>
          <w:rFonts w:ascii="Arial" w:hAnsi="Arial" w:cs="Arial"/>
          <w:color w:val="000000" w:themeColor="text1"/>
          <w:sz w:val="22"/>
          <w:szCs w:val="22"/>
        </w:rPr>
        <w:t xml:space="preserve"> luyện, thời gian tốt nghiệp của sinh viên sư phạm, danh sách sinh viên tốt nghiệp, danh sách sinh viên đang học tại trường vi phạm phải bồi hoàn kinh phí hỗ trợ tiền đóng học phí và chi phí sinh hoạt quy định tại khoản 1 Điều 6 Nghị định 116, nguồn kinh phí chi trả, số tiền hỗ trợ và số tiền bồi hoàn kinh phí hỗ trợ tiền đóng học phí, chi phí sinh hoạt cho từng sinh viên.</w:t>
      </w:r>
    </w:p>
    <w:p w:rsidR="00695C32" w:rsidRPr="00D324A4" w:rsidRDefault="0025490E" w:rsidP="005D2497">
      <w:pPr>
        <w:pStyle w:val="BodyText"/>
        <w:tabs>
          <w:tab w:val="left" w:pos="911"/>
        </w:tabs>
        <w:spacing w:after="120" w:line="240" w:lineRule="auto"/>
        <w:ind w:firstLine="720"/>
        <w:jc w:val="both"/>
        <w:rPr>
          <w:rFonts w:ascii="Arial" w:hAnsi="Arial" w:cs="Arial"/>
          <w:color w:val="000000" w:themeColor="text1"/>
          <w:sz w:val="22"/>
          <w:szCs w:val="22"/>
        </w:rPr>
      </w:pPr>
      <w:bookmarkStart w:id="46" w:name="bookmark45"/>
      <w:bookmarkEnd w:id="46"/>
      <w:r w:rsidRPr="0025490E">
        <w:rPr>
          <w:rFonts w:ascii="Arial" w:hAnsi="Arial" w:cs="Arial"/>
          <w:color w:val="000000" w:themeColor="text1"/>
          <w:sz w:val="22"/>
          <w:szCs w:val="22"/>
        </w:rPr>
        <w:t xml:space="preserve">8. </w:t>
      </w:r>
      <w:r w:rsidR="005D2497" w:rsidRPr="00D324A4">
        <w:rPr>
          <w:rFonts w:ascii="Arial" w:hAnsi="Arial" w:cs="Arial"/>
          <w:color w:val="000000" w:themeColor="text1"/>
          <w:sz w:val="22"/>
          <w:szCs w:val="22"/>
        </w:rPr>
        <w:t>Thực hiện nộp trả kinh phí bồi hoàn vào kho bạc nhà nước cho sinh viên sư phạm theo phương thức giao dự toán ngân sách thuộc đối tượng phải bồi hoàn kinh phí.”</w:t>
      </w:r>
    </w:p>
    <w:p w:rsidR="00695C32" w:rsidRPr="00D324A4" w:rsidRDefault="0025490E" w:rsidP="005D2497">
      <w:pPr>
        <w:pStyle w:val="BodyText"/>
        <w:tabs>
          <w:tab w:val="left" w:pos="1083"/>
        </w:tabs>
        <w:spacing w:after="120" w:line="240" w:lineRule="auto"/>
        <w:ind w:firstLine="720"/>
        <w:jc w:val="both"/>
        <w:rPr>
          <w:rFonts w:ascii="Arial" w:hAnsi="Arial" w:cs="Arial"/>
          <w:color w:val="000000" w:themeColor="text1"/>
          <w:sz w:val="22"/>
          <w:szCs w:val="22"/>
        </w:rPr>
      </w:pPr>
      <w:bookmarkStart w:id="47" w:name="bookmark46"/>
      <w:bookmarkEnd w:id="47"/>
      <w:r w:rsidRPr="0025490E">
        <w:rPr>
          <w:rFonts w:ascii="Arial" w:hAnsi="Arial" w:cs="Arial"/>
          <w:color w:val="000000" w:themeColor="text1"/>
          <w:sz w:val="22"/>
          <w:szCs w:val="22"/>
        </w:rPr>
        <w:t xml:space="preserve">11. </w:t>
      </w:r>
      <w:r w:rsidR="005D2497" w:rsidRPr="00D324A4">
        <w:rPr>
          <w:rFonts w:ascii="Arial" w:hAnsi="Arial" w:cs="Arial"/>
          <w:color w:val="000000" w:themeColor="text1"/>
          <w:sz w:val="22"/>
          <w:szCs w:val="22"/>
        </w:rPr>
        <w:t>Sửa đổi, bổ sung Điều 13 như sau:</w:t>
      </w:r>
    </w:p>
    <w:p w:rsidR="00695C32" w:rsidRPr="00D324A4" w:rsidRDefault="005D2497" w:rsidP="005D2497">
      <w:pPr>
        <w:pStyle w:val="BodyText"/>
        <w:spacing w:after="120" w:line="240" w:lineRule="auto"/>
        <w:ind w:firstLine="720"/>
        <w:jc w:val="both"/>
        <w:rPr>
          <w:rFonts w:ascii="Arial" w:hAnsi="Arial" w:cs="Arial"/>
          <w:color w:val="000000" w:themeColor="text1"/>
          <w:sz w:val="22"/>
          <w:szCs w:val="22"/>
        </w:rPr>
      </w:pPr>
      <w:r w:rsidRPr="00D324A4">
        <w:rPr>
          <w:rFonts w:ascii="Arial" w:hAnsi="Arial" w:cs="Arial"/>
          <w:b/>
          <w:bCs/>
          <w:color w:val="000000" w:themeColor="text1"/>
          <w:sz w:val="22"/>
          <w:szCs w:val="22"/>
        </w:rPr>
        <w:t>“Điều 13. Trách nhiệm của</w:t>
      </w:r>
      <w:r w:rsidR="0025490E">
        <w:rPr>
          <w:rFonts w:ascii="Arial" w:hAnsi="Arial" w:cs="Arial"/>
          <w:b/>
          <w:bCs/>
          <w:color w:val="000000" w:themeColor="text1"/>
          <w:sz w:val="22"/>
          <w:szCs w:val="22"/>
        </w:rPr>
        <w:t xml:space="preserve"> ngườ</w:t>
      </w:r>
      <w:r w:rsidRPr="00D324A4">
        <w:rPr>
          <w:rFonts w:ascii="Arial" w:hAnsi="Arial" w:cs="Arial"/>
          <w:b/>
          <w:bCs/>
          <w:color w:val="000000" w:themeColor="text1"/>
          <w:sz w:val="22"/>
          <w:szCs w:val="22"/>
        </w:rPr>
        <w:t>i được hưởng chính sách hỗ trợ tiền đóng học phí và chi phí sinh hoạt</w:t>
      </w:r>
    </w:p>
    <w:p w:rsidR="00695C32" w:rsidRPr="00D324A4" w:rsidRDefault="0025490E" w:rsidP="005D2497">
      <w:pPr>
        <w:pStyle w:val="BodyText"/>
        <w:tabs>
          <w:tab w:val="left" w:pos="911"/>
        </w:tabs>
        <w:spacing w:after="120" w:line="240" w:lineRule="auto"/>
        <w:ind w:firstLine="720"/>
        <w:jc w:val="both"/>
        <w:rPr>
          <w:rFonts w:ascii="Arial" w:hAnsi="Arial" w:cs="Arial"/>
          <w:color w:val="000000" w:themeColor="text1"/>
          <w:sz w:val="22"/>
          <w:szCs w:val="22"/>
        </w:rPr>
      </w:pPr>
      <w:bookmarkStart w:id="48" w:name="bookmark47"/>
      <w:bookmarkEnd w:id="48"/>
      <w:r w:rsidRPr="0025490E">
        <w:rPr>
          <w:rFonts w:ascii="Arial" w:hAnsi="Arial" w:cs="Arial"/>
          <w:color w:val="000000" w:themeColor="text1"/>
          <w:sz w:val="22"/>
          <w:szCs w:val="22"/>
        </w:rPr>
        <w:t xml:space="preserve">1. </w:t>
      </w:r>
      <w:r w:rsidR="005D2497" w:rsidRPr="00D324A4">
        <w:rPr>
          <w:rFonts w:ascii="Arial" w:hAnsi="Arial" w:cs="Arial"/>
          <w:color w:val="000000" w:themeColor="text1"/>
          <w:sz w:val="22"/>
          <w:szCs w:val="22"/>
        </w:rPr>
        <w:t>Chấp hành các quy định của pháp luật và nội quy, quy chế của các cơ sở đào tạo giáo viên; hoàn thành chương trình đào tạo theo quy định.</w:t>
      </w:r>
    </w:p>
    <w:p w:rsidR="00695C32" w:rsidRPr="00D324A4" w:rsidRDefault="0025490E" w:rsidP="005D2497">
      <w:pPr>
        <w:pStyle w:val="BodyText"/>
        <w:tabs>
          <w:tab w:val="left" w:pos="911"/>
        </w:tabs>
        <w:spacing w:after="120" w:line="240" w:lineRule="auto"/>
        <w:ind w:firstLine="720"/>
        <w:jc w:val="both"/>
        <w:rPr>
          <w:rFonts w:ascii="Arial" w:hAnsi="Arial" w:cs="Arial"/>
          <w:color w:val="000000" w:themeColor="text1"/>
          <w:sz w:val="22"/>
          <w:szCs w:val="22"/>
        </w:rPr>
      </w:pPr>
      <w:bookmarkStart w:id="49" w:name="bookmark48"/>
      <w:bookmarkEnd w:id="49"/>
      <w:r w:rsidRPr="0025490E">
        <w:rPr>
          <w:rFonts w:ascii="Arial" w:hAnsi="Arial" w:cs="Arial"/>
          <w:color w:val="000000" w:themeColor="text1"/>
          <w:sz w:val="22"/>
          <w:szCs w:val="22"/>
        </w:rPr>
        <w:t xml:space="preserve">2. </w:t>
      </w:r>
      <w:r w:rsidR="005D2497" w:rsidRPr="00D324A4">
        <w:rPr>
          <w:rFonts w:ascii="Arial" w:hAnsi="Arial" w:cs="Arial"/>
          <w:color w:val="000000" w:themeColor="text1"/>
          <w:sz w:val="22"/>
          <w:szCs w:val="22"/>
        </w:rPr>
        <w:t xml:space="preserve">Sau khi có quyết định công nhận tốt nghiệp, định kỳ trước ngày 31 tháng 12 hằng năm của năm tiếp theo cho đến năm đủ thời gian không phải thực hiện nghĩa vụ bồi hoàn kinh phí hỗ trợ quy định tại điểm a khoản 2 Điều 6 Nghị định 116, báo cáo tình hình việc làm của bản thân theo </w:t>
      </w:r>
      <w:r w:rsidR="009A4805">
        <w:rPr>
          <w:rFonts w:ascii="Arial" w:hAnsi="Arial" w:cs="Arial"/>
          <w:color w:val="000000" w:themeColor="text1"/>
          <w:sz w:val="22"/>
          <w:szCs w:val="22"/>
        </w:rPr>
        <w:t>Mẫu</w:t>
      </w:r>
      <w:r w:rsidR="005D2497" w:rsidRPr="00D324A4">
        <w:rPr>
          <w:rFonts w:ascii="Arial" w:hAnsi="Arial" w:cs="Arial"/>
          <w:color w:val="000000" w:themeColor="text1"/>
          <w:sz w:val="22"/>
          <w:szCs w:val="22"/>
        </w:rPr>
        <w:t xml:space="preserve"> số 02 Phụ lục ban hành kèm theo Nghị định 116 tới </w:t>
      </w:r>
      <w:r w:rsidR="00D324A4">
        <w:rPr>
          <w:rFonts w:ascii="Arial" w:hAnsi="Arial" w:cs="Arial"/>
          <w:color w:val="000000" w:themeColor="text1"/>
          <w:sz w:val="22"/>
          <w:szCs w:val="22"/>
        </w:rPr>
        <w:t>Ủy ban</w:t>
      </w:r>
      <w:r w:rsidR="005D2497" w:rsidRPr="00D324A4">
        <w:rPr>
          <w:rFonts w:ascii="Arial" w:hAnsi="Arial" w:cs="Arial"/>
          <w:color w:val="000000" w:themeColor="text1"/>
          <w:sz w:val="22"/>
          <w:szCs w:val="22"/>
        </w:rPr>
        <w:t xml:space="preserve"> nhân dân cấp tỉnh (cơ quan theo dõi, hướng dẫn, ra thông báo thu hồi kinh phí) nơi sinh viên thường trú hoặc cơ quan giao nhiệm vụ, đặt hàng đối với sinh viên thuộc đối tượng giao nhiệm vụ, đặt hàng để thông báo xóa hoặc thu hồi khoản kinh phí hỗ trợ.</w:t>
      </w:r>
    </w:p>
    <w:p w:rsidR="00695C32" w:rsidRPr="00D324A4" w:rsidRDefault="0025490E" w:rsidP="005D2497">
      <w:pPr>
        <w:pStyle w:val="BodyText"/>
        <w:tabs>
          <w:tab w:val="left" w:pos="956"/>
        </w:tabs>
        <w:spacing w:after="120" w:line="240" w:lineRule="auto"/>
        <w:ind w:firstLine="720"/>
        <w:jc w:val="both"/>
        <w:rPr>
          <w:rFonts w:ascii="Arial" w:hAnsi="Arial" w:cs="Arial"/>
          <w:color w:val="000000" w:themeColor="text1"/>
          <w:sz w:val="22"/>
          <w:szCs w:val="22"/>
        </w:rPr>
      </w:pPr>
      <w:bookmarkStart w:id="50" w:name="bookmark49"/>
      <w:bookmarkEnd w:id="50"/>
      <w:r w:rsidRPr="0025490E">
        <w:rPr>
          <w:rFonts w:ascii="Arial" w:hAnsi="Arial" w:cs="Arial"/>
          <w:color w:val="000000" w:themeColor="text1"/>
          <w:sz w:val="22"/>
          <w:szCs w:val="22"/>
        </w:rPr>
        <w:t xml:space="preserve">3. </w:t>
      </w:r>
      <w:r w:rsidR="005D2497" w:rsidRPr="00D324A4">
        <w:rPr>
          <w:rFonts w:ascii="Arial" w:hAnsi="Arial" w:cs="Arial"/>
          <w:color w:val="000000" w:themeColor="text1"/>
          <w:sz w:val="22"/>
          <w:szCs w:val="22"/>
        </w:rPr>
        <w:t>Sinh viên sư phạm thuộc đối tượng quy định tại khoản 1 Điều 6 Nghị định 116 có trách nhiệm nộp trả kinh phí đã được hỗ trợ theo quy định tại Nghị định này tới cơ sở đào tạo giáo viên hoặc cơ quan đặt hàng, giao nhiệm vụ (đối với sinh viên theo phương thức đặt hàng, giao nhiệm vụ) để nộp trả ngân sách nhà nước qua hệ thống Kho bạc nhà nước.</w:t>
      </w:r>
    </w:p>
    <w:p w:rsidR="00695C32" w:rsidRPr="00D324A4" w:rsidRDefault="0025490E" w:rsidP="005D2497">
      <w:pPr>
        <w:pStyle w:val="BodyText"/>
        <w:tabs>
          <w:tab w:val="left" w:pos="956"/>
        </w:tabs>
        <w:spacing w:after="120" w:line="240" w:lineRule="auto"/>
        <w:ind w:firstLine="720"/>
        <w:jc w:val="both"/>
        <w:rPr>
          <w:rFonts w:ascii="Arial" w:hAnsi="Arial" w:cs="Arial"/>
          <w:color w:val="000000" w:themeColor="text1"/>
          <w:sz w:val="22"/>
          <w:szCs w:val="22"/>
        </w:rPr>
      </w:pPr>
      <w:bookmarkStart w:id="51" w:name="bookmark50"/>
      <w:bookmarkEnd w:id="51"/>
      <w:r w:rsidRPr="0025490E">
        <w:rPr>
          <w:rFonts w:ascii="Arial" w:hAnsi="Arial" w:cs="Arial"/>
          <w:color w:val="000000" w:themeColor="text1"/>
          <w:sz w:val="22"/>
          <w:szCs w:val="22"/>
        </w:rPr>
        <w:t>4.</w:t>
      </w:r>
      <w:r w:rsidRPr="0025490E">
        <w:t xml:space="preserve"> </w:t>
      </w:r>
      <w:r w:rsidR="005D2497" w:rsidRPr="00D324A4">
        <w:rPr>
          <w:rFonts w:ascii="Arial" w:hAnsi="Arial" w:cs="Arial"/>
          <w:color w:val="000000" w:themeColor="text1"/>
          <w:sz w:val="22"/>
          <w:szCs w:val="22"/>
        </w:rPr>
        <w:t xml:space="preserve">Sinh viên sư phạm đăng ký hỗ trợ tiền đóng học phí và chi phí sinh hoạt có trách nhiệm nộp đơn đề nghị hưởng và cam kết bồi hoàn học phí, chi phí sinh hoạt tới cơ sở đào tạo giáo viên hoặc cơ quan giao nhiệm vụ, đặt hàng đào tạo giáo viên theo </w:t>
      </w:r>
      <w:r w:rsidR="00D324A4">
        <w:rPr>
          <w:rFonts w:ascii="Arial" w:hAnsi="Arial" w:cs="Arial"/>
          <w:color w:val="000000" w:themeColor="text1"/>
          <w:sz w:val="22"/>
          <w:szCs w:val="22"/>
        </w:rPr>
        <w:t>Mẫu</w:t>
      </w:r>
      <w:r w:rsidR="005D2497" w:rsidRPr="00D324A4">
        <w:rPr>
          <w:rFonts w:ascii="Arial" w:hAnsi="Arial" w:cs="Arial"/>
          <w:color w:val="000000" w:themeColor="text1"/>
          <w:sz w:val="22"/>
          <w:szCs w:val="22"/>
        </w:rPr>
        <w:t xml:space="preserve"> số 01 Phụ lục ban hành kèm theo Nghị định này.</w:t>
      </w:r>
    </w:p>
    <w:p w:rsidR="00695C32" w:rsidRPr="00D324A4" w:rsidRDefault="0025490E" w:rsidP="005D2497">
      <w:pPr>
        <w:pStyle w:val="BodyText"/>
        <w:tabs>
          <w:tab w:val="left" w:pos="959"/>
        </w:tabs>
        <w:spacing w:after="120" w:line="240" w:lineRule="auto"/>
        <w:ind w:firstLine="720"/>
        <w:jc w:val="both"/>
        <w:rPr>
          <w:rFonts w:ascii="Arial" w:hAnsi="Arial" w:cs="Arial"/>
          <w:color w:val="000000" w:themeColor="text1"/>
          <w:sz w:val="22"/>
          <w:szCs w:val="22"/>
        </w:rPr>
      </w:pPr>
      <w:bookmarkStart w:id="52" w:name="bookmark51"/>
      <w:bookmarkEnd w:id="52"/>
      <w:r w:rsidRPr="0025490E">
        <w:rPr>
          <w:rFonts w:ascii="Arial" w:hAnsi="Arial" w:cs="Arial"/>
          <w:color w:val="000000" w:themeColor="text1"/>
          <w:sz w:val="22"/>
          <w:szCs w:val="22"/>
        </w:rPr>
        <w:lastRenderedPageBreak/>
        <w:t xml:space="preserve">5. </w:t>
      </w:r>
      <w:r w:rsidR="005D2497" w:rsidRPr="00D324A4">
        <w:rPr>
          <w:rFonts w:ascii="Arial" w:hAnsi="Arial" w:cs="Arial"/>
          <w:color w:val="000000" w:themeColor="text1"/>
          <w:sz w:val="22"/>
          <w:szCs w:val="22"/>
        </w:rPr>
        <w:t>Sinh viên sư phạm thuộc đối tượng phải bồi hoàn kinh phí có trách nhiệm gửi bản sao chứng từ nộp tiền bồi hoàn kinh phí đến cơ quan có thẩm quyền ra thông báo thu hồi kinh phí bồi hoàn để theo dõi, báo cáo và xác nhận đã hoàn thành nghĩa vụ.”</w:t>
      </w:r>
    </w:p>
    <w:p w:rsidR="00695C32" w:rsidRPr="00D324A4" w:rsidRDefault="0025490E" w:rsidP="005D2497">
      <w:pPr>
        <w:pStyle w:val="BodyText"/>
        <w:tabs>
          <w:tab w:val="left" w:pos="1040"/>
        </w:tabs>
        <w:spacing w:after="120" w:line="240" w:lineRule="auto"/>
        <w:ind w:firstLine="720"/>
        <w:jc w:val="both"/>
        <w:rPr>
          <w:rFonts w:ascii="Arial" w:hAnsi="Arial" w:cs="Arial"/>
          <w:color w:val="000000" w:themeColor="text1"/>
          <w:sz w:val="22"/>
          <w:szCs w:val="22"/>
        </w:rPr>
      </w:pPr>
      <w:bookmarkStart w:id="53" w:name="bookmark52"/>
      <w:bookmarkEnd w:id="53"/>
      <w:r w:rsidRPr="0025490E">
        <w:rPr>
          <w:rFonts w:ascii="Arial" w:hAnsi="Arial" w:cs="Arial"/>
          <w:color w:val="000000" w:themeColor="text1"/>
          <w:sz w:val="22"/>
          <w:szCs w:val="22"/>
        </w:rPr>
        <w:t xml:space="preserve">12. </w:t>
      </w:r>
      <w:r w:rsidR="005D2497" w:rsidRPr="00D324A4">
        <w:rPr>
          <w:rFonts w:ascii="Arial" w:hAnsi="Arial" w:cs="Arial"/>
          <w:color w:val="000000" w:themeColor="text1"/>
          <w:sz w:val="22"/>
          <w:szCs w:val="22"/>
        </w:rPr>
        <w:t xml:space="preserve">Sửa đổi, bổ sung một số </w:t>
      </w:r>
      <w:r w:rsidR="009A4805">
        <w:rPr>
          <w:rFonts w:ascii="Arial" w:hAnsi="Arial" w:cs="Arial"/>
          <w:color w:val="000000" w:themeColor="text1"/>
          <w:sz w:val="22"/>
          <w:szCs w:val="22"/>
        </w:rPr>
        <w:t>Mẫu</w:t>
      </w:r>
      <w:r w:rsidR="005D2497" w:rsidRPr="00D324A4">
        <w:rPr>
          <w:rFonts w:ascii="Arial" w:hAnsi="Arial" w:cs="Arial"/>
          <w:color w:val="000000" w:themeColor="text1"/>
          <w:sz w:val="22"/>
          <w:szCs w:val="22"/>
        </w:rPr>
        <w:t xml:space="preserve"> số của Phụ lục như sau:</w:t>
      </w:r>
    </w:p>
    <w:p w:rsidR="00695C32" w:rsidRPr="00D324A4" w:rsidRDefault="0025490E" w:rsidP="005D2497">
      <w:pPr>
        <w:pStyle w:val="BodyText"/>
        <w:tabs>
          <w:tab w:val="left" w:pos="943"/>
        </w:tabs>
        <w:spacing w:after="120" w:line="240" w:lineRule="auto"/>
        <w:ind w:firstLine="720"/>
        <w:jc w:val="both"/>
        <w:rPr>
          <w:rFonts w:ascii="Arial" w:hAnsi="Arial" w:cs="Arial"/>
          <w:color w:val="000000" w:themeColor="text1"/>
          <w:sz w:val="22"/>
          <w:szCs w:val="22"/>
        </w:rPr>
      </w:pPr>
      <w:bookmarkStart w:id="54" w:name="bookmark53"/>
      <w:bookmarkEnd w:id="54"/>
      <w:r w:rsidRPr="0025490E">
        <w:rPr>
          <w:rFonts w:ascii="Arial" w:hAnsi="Arial" w:cs="Arial"/>
          <w:color w:val="000000" w:themeColor="text1"/>
          <w:sz w:val="22"/>
          <w:szCs w:val="22"/>
        </w:rPr>
        <w:t xml:space="preserve">a) </w:t>
      </w:r>
      <w:r w:rsidR="005D2497" w:rsidRPr="00D324A4">
        <w:rPr>
          <w:rFonts w:ascii="Arial" w:hAnsi="Arial" w:cs="Arial"/>
          <w:color w:val="000000" w:themeColor="text1"/>
          <w:sz w:val="22"/>
          <w:szCs w:val="22"/>
        </w:rPr>
        <w:t xml:space="preserve">Sửa đổi, bổ sung </w:t>
      </w:r>
      <w:r w:rsidR="00D324A4">
        <w:rPr>
          <w:rFonts w:ascii="Arial" w:hAnsi="Arial" w:cs="Arial"/>
          <w:color w:val="000000" w:themeColor="text1"/>
          <w:sz w:val="22"/>
          <w:szCs w:val="22"/>
        </w:rPr>
        <w:t>Mẫu</w:t>
      </w:r>
      <w:r w:rsidR="005D2497" w:rsidRPr="00D324A4">
        <w:rPr>
          <w:rFonts w:ascii="Arial" w:hAnsi="Arial" w:cs="Arial"/>
          <w:color w:val="000000" w:themeColor="text1"/>
          <w:sz w:val="22"/>
          <w:szCs w:val="22"/>
        </w:rPr>
        <w:t xml:space="preserve"> số 01 của Phụ lục;</w:t>
      </w:r>
    </w:p>
    <w:p w:rsidR="00695C32" w:rsidRDefault="0025490E" w:rsidP="005D2497">
      <w:pPr>
        <w:pStyle w:val="BodyText"/>
        <w:tabs>
          <w:tab w:val="left" w:pos="958"/>
        </w:tabs>
        <w:spacing w:after="120" w:line="240" w:lineRule="auto"/>
        <w:ind w:firstLine="720"/>
        <w:jc w:val="both"/>
        <w:rPr>
          <w:rFonts w:ascii="Arial" w:hAnsi="Arial" w:cs="Arial"/>
          <w:color w:val="000000" w:themeColor="text1"/>
          <w:sz w:val="22"/>
          <w:szCs w:val="22"/>
        </w:rPr>
      </w:pPr>
      <w:bookmarkStart w:id="55" w:name="bookmark54"/>
      <w:bookmarkEnd w:id="55"/>
      <w:r w:rsidRPr="0025490E">
        <w:rPr>
          <w:rFonts w:ascii="Arial" w:hAnsi="Arial" w:cs="Arial"/>
          <w:color w:val="000000" w:themeColor="text1"/>
          <w:sz w:val="22"/>
          <w:szCs w:val="22"/>
        </w:rPr>
        <w:t xml:space="preserve">b) </w:t>
      </w:r>
      <w:r w:rsidR="005D2497" w:rsidRPr="00D324A4">
        <w:rPr>
          <w:rFonts w:ascii="Arial" w:hAnsi="Arial" w:cs="Arial"/>
          <w:color w:val="000000" w:themeColor="text1"/>
          <w:sz w:val="22"/>
          <w:szCs w:val="22"/>
        </w:rPr>
        <w:t xml:space="preserve">Bổ sung </w:t>
      </w:r>
      <w:r w:rsidR="009A4805">
        <w:rPr>
          <w:rFonts w:ascii="Arial" w:hAnsi="Arial" w:cs="Arial"/>
          <w:color w:val="000000" w:themeColor="text1"/>
          <w:sz w:val="22"/>
          <w:szCs w:val="22"/>
        </w:rPr>
        <w:t>Mẫu</w:t>
      </w:r>
      <w:r w:rsidR="005D2497" w:rsidRPr="00D324A4">
        <w:rPr>
          <w:rFonts w:ascii="Arial" w:hAnsi="Arial" w:cs="Arial"/>
          <w:color w:val="000000" w:themeColor="text1"/>
          <w:sz w:val="22"/>
          <w:szCs w:val="22"/>
        </w:rPr>
        <w:t xml:space="preserve"> số 03, </w:t>
      </w:r>
      <w:r w:rsidR="00D324A4">
        <w:rPr>
          <w:rFonts w:ascii="Arial" w:hAnsi="Arial" w:cs="Arial"/>
          <w:color w:val="000000" w:themeColor="text1"/>
          <w:sz w:val="22"/>
          <w:szCs w:val="22"/>
        </w:rPr>
        <w:t>Mẫu</w:t>
      </w:r>
      <w:r w:rsidR="005D2497" w:rsidRPr="00D324A4">
        <w:rPr>
          <w:rFonts w:ascii="Arial" w:hAnsi="Arial" w:cs="Arial"/>
          <w:color w:val="000000" w:themeColor="text1"/>
          <w:sz w:val="22"/>
          <w:szCs w:val="22"/>
        </w:rPr>
        <w:t xml:space="preserve"> số 04, </w:t>
      </w:r>
      <w:r w:rsidR="00D324A4">
        <w:rPr>
          <w:rFonts w:ascii="Arial" w:hAnsi="Arial" w:cs="Arial"/>
          <w:color w:val="000000" w:themeColor="text1"/>
          <w:sz w:val="22"/>
          <w:szCs w:val="22"/>
        </w:rPr>
        <w:t>Mẫu</w:t>
      </w:r>
      <w:r w:rsidR="005D2497" w:rsidRPr="00D324A4">
        <w:rPr>
          <w:rFonts w:ascii="Arial" w:hAnsi="Arial" w:cs="Arial"/>
          <w:color w:val="000000" w:themeColor="text1"/>
          <w:sz w:val="22"/>
          <w:szCs w:val="22"/>
        </w:rPr>
        <w:t xml:space="preserve"> số 05 vào sau </w:t>
      </w:r>
      <w:r w:rsidR="00D324A4">
        <w:rPr>
          <w:rFonts w:ascii="Arial" w:hAnsi="Arial" w:cs="Arial"/>
          <w:color w:val="000000" w:themeColor="text1"/>
          <w:sz w:val="22"/>
          <w:szCs w:val="22"/>
        </w:rPr>
        <w:t>Mẫu</w:t>
      </w:r>
      <w:r w:rsidR="005D2497" w:rsidRPr="00D324A4">
        <w:rPr>
          <w:rFonts w:ascii="Arial" w:hAnsi="Arial" w:cs="Arial"/>
          <w:color w:val="000000" w:themeColor="text1"/>
          <w:sz w:val="22"/>
          <w:szCs w:val="22"/>
        </w:rPr>
        <w:t xml:space="preserve"> số 02 của Phụ lục.</w:t>
      </w:r>
    </w:p>
    <w:p w:rsidR="00A94896" w:rsidRPr="00B30F7E" w:rsidRDefault="00A94896" w:rsidP="005D2497">
      <w:pPr>
        <w:shd w:val="clear" w:color="auto" w:fill="FFFFFF"/>
        <w:spacing w:after="120"/>
        <w:ind w:firstLine="720"/>
        <w:jc w:val="both"/>
        <w:rPr>
          <w:rFonts w:ascii="Arial" w:eastAsia="Times New Roman" w:hAnsi="Arial" w:cs="Arial"/>
          <w:color w:val="000000" w:themeColor="text1"/>
          <w:sz w:val="20"/>
          <w:szCs w:val="20"/>
        </w:rPr>
      </w:pPr>
      <w:bookmarkStart w:id="56" w:name="dieu_2"/>
      <w:r w:rsidRPr="00B30F7E">
        <w:rPr>
          <w:rFonts w:ascii="Arial" w:eastAsia="Times New Roman" w:hAnsi="Arial" w:cs="Arial"/>
          <w:b/>
          <w:bCs/>
          <w:color w:val="000000" w:themeColor="text1"/>
          <w:sz w:val="20"/>
          <w:szCs w:val="20"/>
        </w:rPr>
        <w:t>Điều 2. Quy định chuyển tiếp</w:t>
      </w:r>
      <w:bookmarkEnd w:id="56"/>
    </w:p>
    <w:p w:rsidR="00A94896" w:rsidRPr="00B30F7E" w:rsidRDefault="00A94896" w:rsidP="005D2497">
      <w:pPr>
        <w:shd w:val="clear" w:color="auto" w:fill="FFFFFF"/>
        <w:spacing w:after="120"/>
        <w:ind w:firstLine="720"/>
        <w:jc w:val="both"/>
        <w:rPr>
          <w:rFonts w:ascii="Arial" w:eastAsia="Times New Roman" w:hAnsi="Arial" w:cs="Arial"/>
          <w:color w:val="000000" w:themeColor="text1"/>
          <w:sz w:val="20"/>
          <w:szCs w:val="20"/>
        </w:rPr>
      </w:pPr>
      <w:r w:rsidRPr="00B30F7E">
        <w:rPr>
          <w:rFonts w:ascii="Arial" w:eastAsia="Times New Roman" w:hAnsi="Arial" w:cs="Arial"/>
          <w:color w:val="000000" w:themeColor="text1"/>
          <w:sz w:val="20"/>
          <w:szCs w:val="20"/>
        </w:rPr>
        <w:t>1. Ngân sách trung ương hỗ trợ ngân sách địa phương thực hiện chính sách hỗ trợ cho sinh viên sư phạm từ năm học 2021 - 2022 đến hết năm học 2024 - 2025 theo nguyên tắc hỗ trợ có mục tiêu từ ngân sách trung ương cho ngân sách địa phương thực hiện các chính sách an sinh xã hội được cấp có thẩm quyền ban hành áp dụng cho từng thời kỳ.</w:t>
      </w:r>
    </w:p>
    <w:p w:rsidR="00A94896" w:rsidRPr="00B30F7E" w:rsidRDefault="00A94896" w:rsidP="005D2497">
      <w:pPr>
        <w:shd w:val="clear" w:color="auto" w:fill="FFFFFF"/>
        <w:spacing w:after="120"/>
        <w:ind w:firstLine="720"/>
        <w:jc w:val="both"/>
        <w:rPr>
          <w:rFonts w:ascii="Arial" w:eastAsia="Times New Roman" w:hAnsi="Arial" w:cs="Arial"/>
          <w:color w:val="000000" w:themeColor="text1"/>
          <w:sz w:val="20"/>
          <w:szCs w:val="20"/>
        </w:rPr>
      </w:pPr>
      <w:r w:rsidRPr="00B30F7E">
        <w:rPr>
          <w:rFonts w:ascii="Arial" w:eastAsia="Times New Roman" w:hAnsi="Arial" w:cs="Arial"/>
          <w:color w:val="000000" w:themeColor="text1"/>
          <w:sz w:val="20"/>
          <w:szCs w:val="20"/>
        </w:rPr>
        <w:t>2. Đối với các địa phương đã ký hợp đồng với cơ sở đào tạo để thực hiện việc đào tạo sinh viên sư phạm thông qua hình thức đấu thầu thì tiếp tục được thực hiện theo hợp đồng đã ký kết.</w:t>
      </w:r>
    </w:p>
    <w:p w:rsidR="00A94896" w:rsidRPr="00B30F7E" w:rsidRDefault="00A94896" w:rsidP="005D2497">
      <w:pPr>
        <w:shd w:val="clear" w:color="auto" w:fill="FFFFFF"/>
        <w:spacing w:after="120"/>
        <w:ind w:firstLine="720"/>
        <w:jc w:val="both"/>
        <w:rPr>
          <w:rFonts w:ascii="Arial" w:eastAsia="Times New Roman" w:hAnsi="Arial" w:cs="Arial"/>
          <w:color w:val="000000" w:themeColor="text1"/>
          <w:sz w:val="20"/>
          <w:szCs w:val="20"/>
        </w:rPr>
      </w:pPr>
      <w:r w:rsidRPr="00B30F7E">
        <w:rPr>
          <w:rFonts w:ascii="Arial" w:eastAsia="Times New Roman" w:hAnsi="Arial" w:cs="Arial"/>
          <w:color w:val="000000" w:themeColor="text1"/>
          <w:sz w:val="20"/>
          <w:szCs w:val="20"/>
        </w:rPr>
        <w:t>3. Bãi bỏ cụm từ “hoặc đấu thầu” tại khoản 3, 4, 5 Điều 7, khoản 4 Điều 12 Nghị định số </w:t>
      </w:r>
      <w:r w:rsidRPr="00A94896">
        <w:rPr>
          <w:rFonts w:ascii="Arial" w:eastAsia="Times New Roman" w:hAnsi="Arial" w:cs="Arial"/>
          <w:color w:val="000000" w:themeColor="text1"/>
          <w:sz w:val="20"/>
          <w:szCs w:val="20"/>
        </w:rPr>
        <w:t>116/2020/NĐ-CP</w:t>
      </w:r>
      <w:r w:rsidRPr="00B30F7E">
        <w:rPr>
          <w:rFonts w:ascii="Arial" w:eastAsia="Times New Roman" w:hAnsi="Arial" w:cs="Arial"/>
          <w:color w:val="000000" w:themeColor="text1"/>
          <w:sz w:val="20"/>
          <w:szCs w:val="20"/>
        </w:rPr>
        <w:t> ngày 25 tháng 9 năm 2020 của Chính phủ quy định về chính sách hỗ trợ tiền đóng học phí, chi phí sinh hoạt đối với sinh viên sư phạm.</w:t>
      </w:r>
    </w:p>
    <w:p w:rsidR="00A94896" w:rsidRPr="00B30F7E" w:rsidRDefault="00A94896" w:rsidP="005D2497">
      <w:pPr>
        <w:shd w:val="clear" w:color="auto" w:fill="FFFFFF"/>
        <w:spacing w:after="120"/>
        <w:ind w:firstLine="720"/>
        <w:jc w:val="both"/>
        <w:rPr>
          <w:rFonts w:ascii="Arial" w:eastAsia="Times New Roman" w:hAnsi="Arial" w:cs="Arial"/>
          <w:color w:val="000000" w:themeColor="text1"/>
          <w:sz w:val="20"/>
          <w:szCs w:val="20"/>
        </w:rPr>
      </w:pPr>
      <w:bookmarkStart w:id="57" w:name="dieu_3"/>
      <w:r w:rsidRPr="00B30F7E">
        <w:rPr>
          <w:rFonts w:ascii="Arial" w:eastAsia="Times New Roman" w:hAnsi="Arial" w:cs="Arial"/>
          <w:b/>
          <w:bCs/>
          <w:color w:val="000000" w:themeColor="text1"/>
          <w:sz w:val="20"/>
          <w:szCs w:val="20"/>
        </w:rPr>
        <w:t>Điều 3. Điều khoản thi hành</w:t>
      </w:r>
      <w:bookmarkEnd w:id="57"/>
    </w:p>
    <w:p w:rsidR="00A94896" w:rsidRPr="00B30F7E" w:rsidRDefault="00A94896" w:rsidP="005D2497">
      <w:pPr>
        <w:shd w:val="clear" w:color="auto" w:fill="FFFFFF"/>
        <w:spacing w:after="120"/>
        <w:ind w:firstLine="720"/>
        <w:jc w:val="both"/>
        <w:rPr>
          <w:rFonts w:ascii="Arial" w:eastAsia="Times New Roman" w:hAnsi="Arial" w:cs="Arial"/>
          <w:color w:val="000000" w:themeColor="text1"/>
          <w:sz w:val="20"/>
          <w:szCs w:val="20"/>
        </w:rPr>
      </w:pPr>
      <w:r w:rsidRPr="00B30F7E">
        <w:rPr>
          <w:rFonts w:ascii="Arial" w:eastAsia="Times New Roman" w:hAnsi="Arial" w:cs="Arial"/>
          <w:color w:val="000000" w:themeColor="text1"/>
          <w:sz w:val="20"/>
          <w:szCs w:val="20"/>
        </w:rPr>
        <w:t>1. Nghị định này có hiệu lực thi hành từ ngày 20 tháng 4 năm 2025 và áp dụng bắt đầu từ năm học 2025 - 2026.</w:t>
      </w:r>
    </w:p>
    <w:p w:rsidR="00A94896" w:rsidRDefault="00A94896" w:rsidP="005D2497">
      <w:pPr>
        <w:shd w:val="clear" w:color="auto" w:fill="FFFFFF"/>
        <w:ind w:firstLine="720"/>
        <w:jc w:val="both"/>
        <w:rPr>
          <w:rFonts w:ascii="Arial" w:eastAsia="Times New Roman" w:hAnsi="Arial" w:cs="Arial"/>
          <w:color w:val="000000" w:themeColor="text1"/>
          <w:sz w:val="20"/>
          <w:szCs w:val="20"/>
        </w:rPr>
      </w:pPr>
      <w:r w:rsidRPr="00B30F7E">
        <w:rPr>
          <w:rFonts w:ascii="Arial" w:eastAsia="Times New Roman" w:hAnsi="Arial" w:cs="Arial"/>
          <w:color w:val="000000" w:themeColor="text1"/>
          <w:sz w:val="20"/>
          <w:szCs w:val="20"/>
        </w:rPr>
        <w:t>2. Bộ trưởng, Thủ trưởng cơ quan ngang bộ, Thủ trưởng cơ quan thuộc Chính phủ, Chủ tịch Ủy ban nhân dân tỉnh, thành phố trực thuộc trung ương và các cơ quan liên quan chịu trách nhiệm thi hành Nghị định này.</w:t>
      </w:r>
    </w:p>
    <w:p w:rsidR="00A94896" w:rsidRPr="00B30F7E" w:rsidRDefault="00A94896" w:rsidP="00A94896">
      <w:pPr>
        <w:shd w:val="clear" w:color="auto" w:fill="FFFFFF"/>
        <w:rPr>
          <w:rFonts w:ascii="Arial" w:eastAsia="Times New Roman"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340"/>
      </w:tblGrid>
      <w:tr w:rsidR="00A94896" w:rsidRPr="00A94896" w:rsidTr="00A94896">
        <w:trPr>
          <w:tblCellSpacing w:w="0" w:type="dxa"/>
        </w:trPr>
        <w:tc>
          <w:tcPr>
            <w:tcW w:w="2594" w:type="pct"/>
            <w:shd w:val="clear" w:color="auto" w:fill="FFFFFF"/>
            <w:tcMar>
              <w:top w:w="0" w:type="dxa"/>
              <w:left w:w="108" w:type="dxa"/>
              <w:bottom w:w="0" w:type="dxa"/>
              <w:right w:w="108" w:type="dxa"/>
            </w:tcMar>
            <w:hideMark/>
          </w:tcPr>
          <w:p w:rsidR="00A94896" w:rsidRPr="00B30F7E" w:rsidRDefault="00A94896" w:rsidP="005D2497">
            <w:pPr>
              <w:rPr>
                <w:rFonts w:ascii="Arial" w:eastAsia="Times New Roman" w:hAnsi="Arial" w:cs="Arial"/>
                <w:color w:val="000000" w:themeColor="text1"/>
                <w:sz w:val="20"/>
                <w:szCs w:val="20"/>
              </w:rPr>
            </w:pPr>
            <w:r w:rsidRPr="00B30F7E">
              <w:rPr>
                <w:rFonts w:ascii="Arial" w:eastAsia="Times New Roman" w:hAnsi="Arial" w:cs="Arial"/>
                <w:b/>
                <w:bCs/>
                <w:i/>
                <w:iCs/>
                <w:color w:val="000000" w:themeColor="text1"/>
                <w:sz w:val="20"/>
                <w:szCs w:val="20"/>
              </w:rPr>
              <w:t>Nơi nhận:</w:t>
            </w:r>
            <w:r w:rsidRPr="00B30F7E">
              <w:rPr>
                <w:rFonts w:ascii="Arial" w:eastAsia="Times New Roman" w:hAnsi="Arial" w:cs="Arial"/>
                <w:b/>
                <w:bCs/>
                <w:i/>
                <w:iCs/>
                <w:color w:val="000000" w:themeColor="text1"/>
                <w:sz w:val="20"/>
                <w:szCs w:val="20"/>
              </w:rPr>
              <w:br/>
            </w:r>
            <w:r w:rsidRPr="00B30F7E">
              <w:rPr>
                <w:rFonts w:ascii="Arial" w:eastAsia="Times New Roman" w:hAnsi="Arial" w:cs="Arial"/>
                <w:color w:val="000000" w:themeColor="text1"/>
                <w:sz w:val="20"/>
                <w:szCs w:val="20"/>
              </w:rPr>
              <w:t>- Ban Bí thư Trung ương Đảng;</w:t>
            </w:r>
            <w:r w:rsidRPr="00B30F7E">
              <w:rPr>
                <w:rFonts w:ascii="Arial" w:eastAsia="Times New Roman" w:hAnsi="Arial" w:cs="Arial"/>
                <w:color w:val="000000" w:themeColor="text1"/>
                <w:sz w:val="20"/>
                <w:szCs w:val="20"/>
              </w:rPr>
              <w:br/>
              <w:t>- Thủ tướng, các Phó Thủ tướng Chính phủ;</w:t>
            </w:r>
            <w:r w:rsidRPr="00B30F7E">
              <w:rPr>
                <w:rFonts w:ascii="Arial" w:eastAsia="Times New Roman" w:hAnsi="Arial" w:cs="Arial"/>
                <w:color w:val="000000" w:themeColor="text1"/>
                <w:sz w:val="20"/>
                <w:szCs w:val="20"/>
              </w:rPr>
              <w:br/>
              <w:t>- Các bộ, cơ quan ngang bộ, cơ quan thuộc Chính phủ;</w:t>
            </w:r>
            <w:r w:rsidRPr="00B30F7E">
              <w:rPr>
                <w:rFonts w:ascii="Arial" w:eastAsia="Times New Roman" w:hAnsi="Arial" w:cs="Arial"/>
                <w:color w:val="000000" w:themeColor="text1"/>
                <w:sz w:val="20"/>
                <w:szCs w:val="20"/>
              </w:rPr>
              <w:br/>
              <w:t>- HĐND, UBND các tỉnh, thành phố trực thuộc trung ương;</w:t>
            </w:r>
            <w:r w:rsidRPr="00B30F7E">
              <w:rPr>
                <w:rFonts w:ascii="Arial" w:eastAsia="Times New Roman" w:hAnsi="Arial" w:cs="Arial"/>
                <w:color w:val="000000" w:themeColor="text1"/>
                <w:sz w:val="20"/>
                <w:szCs w:val="20"/>
              </w:rPr>
              <w:br/>
              <w:t>- Văn phòng Trung ương và các Ban của Đảng;</w:t>
            </w:r>
            <w:r w:rsidRPr="00B30F7E">
              <w:rPr>
                <w:rFonts w:ascii="Arial" w:eastAsia="Times New Roman" w:hAnsi="Arial" w:cs="Arial"/>
                <w:color w:val="000000" w:themeColor="text1"/>
                <w:sz w:val="20"/>
                <w:szCs w:val="20"/>
              </w:rPr>
              <w:br/>
              <w:t>- Văn phòng Tổng Bí thư;</w:t>
            </w:r>
            <w:r w:rsidRPr="00B30F7E">
              <w:rPr>
                <w:rFonts w:ascii="Arial" w:eastAsia="Times New Roman" w:hAnsi="Arial" w:cs="Arial"/>
                <w:color w:val="000000" w:themeColor="text1"/>
                <w:sz w:val="20"/>
                <w:szCs w:val="20"/>
              </w:rPr>
              <w:br/>
              <w:t>- Văn phòng Chủ tịch nước;</w:t>
            </w:r>
            <w:r w:rsidRPr="00B30F7E">
              <w:rPr>
                <w:rFonts w:ascii="Arial" w:eastAsia="Times New Roman" w:hAnsi="Arial" w:cs="Arial"/>
                <w:color w:val="000000" w:themeColor="text1"/>
                <w:sz w:val="20"/>
                <w:szCs w:val="20"/>
              </w:rPr>
              <w:br/>
              <w:t>- Hội đồng Dân tộc và các Ủy ban của Quốc hội;</w:t>
            </w:r>
            <w:r w:rsidRPr="00B30F7E">
              <w:rPr>
                <w:rFonts w:ascii="Arial" w:eastAsia="Times New Roman" w:hAnsi="Arial" w:cs="Arial"/>
                <w:color w:val="000000" w:themeColor="text1"/>
                <w:sz w:val="20"/>
                <w:szCs w:val="20"/>
              </w:rPr>
              <w:br/>
              <w:t>- Văn phòng Quốc hội;</w:t>
            </w:r>
            <w:r w:rsidRPr="00B30F7E">
              <w:rPr>
                <w:rFonts w:ascii="Arial" w:eastAsia="Times New Roman" w:hAnsi="Arial" w:cs="Arial"/>
                <w:color w:val="000000" w:themeColor="text1"/>
                <w:sz w:val="20"/>
                <w:szCs w:val="20"/>
              </w:rPr>
              <w:br/>
              <w:t>- Tòa án nhân dân tối cao;</w:t>
            </w:r>
            <w:r w:rsidRPr="00B30F7E">
              <w:rPr>
                <w:rFonts w:ascii="Arial" w:eastAsia="Times New Roman" w:hAnsi="Arial" w:cs="Arial"/>
                <w:color w:val="000000" w:themeColor="text1"/>
                <w:sz w:val="20"/>
                <w:szCs w:val="20"/>
              </w:rPr>
              <w:br/>
              <w:t>- Viện kiểm sát nhân dân tối cao;</w:t>
            </w:r>
            <w:r w:rsidRPr="00B30F7E">
              <w:rPr>
                <w:rFonts w:ascii="Arial" w:eastAsia="Times New Roman" w:hAnsi="Arial" w:cs="Arial"/>
                <w:color w:val="000000" w:themeColor="text1"/>
                <w:sz w:val="20"/>
                <w:szCs w:val="20"/>
              </w:rPr>
              <w:br/>
              <w:t>- Kiểm toán nhà nước;</w:t>
            </w:r>
            <w:r w:rsidRPr="00B30F7E">
              <w:rPr>
                <w:rFonts w:ascii="Arial" w:eastAsia="Times New Roman" w:hAnsi="Arial" w:cs="Arial"/>
                <w:color w:val="000000" w:themeColor="text1"/>
                <w:sz w:val="20"/>
                <w:szCs w:val="20"/>
              </w:rPr>
              <w:br/>
              <w:t>- Ngân hàng Chính sách xã hội;</w:t>
            </w:r>
            <w:r w:rsidRPr="00B30F7E">
              <w:rPr>
                <w:rFonts w:ascii="Arial" w:eastAsia="Times New Roman" w:hAnsi="Arial" w:cs="Arial"/>
                <w:color w:val="000000" w:themeColor="text1"/>
                <w:sz w:val="20"/>
                <w:szCs w:val="20"/>
              </w:rPr>
              <w:br/>
              <w:t>- Ngân hàng Phát triển Việt Nam;</w:t>
            </w:r>
            <w:r w:rsidRPr="00B30F7E">
              <w:rPr>
                <w:rFonts w:ascii="Arial" w:eastAsia="Times New Roman" w:hAnsi="Arial" w:cs="Arial"/>
                <w:color w:val="000000" w:themeColor="text1"/>
                <w:sz w:val="20"/>
                <w:szCs w:val="20"/>
              </w:rPr>
              <w:br/>
              <w:t>- Ủy ban trung ương Mặt trận Tổ quốc Việt Nam;</w:t>
            </w:r>
            <w:r w:rsidRPr="00B30F7E">
              <w:rPr>
                <w:rFonts w:ascii="Arial" w:eastAsia="Times New Roman" w:hAnsi="Arial" w:cs="Arial"/>
                <w:color w:val="000000" w:themeColor="text1"/>
                <w:sz w:val="20"/>
                <w:szCs w:val="20"/>
              </w:rPr>
              <w:br/>
              <w:t>- Cơ quan trung ương của các đoàn thể;</w:t>
            </w:r>
            <w:r w:rsidRPr="00B30F7E">
              <w:rPr>
                <w:rFonts w:ascii="Arial" w:eastAsia="Times New Roman" w:hAnsi="Arial" w:cs="Arial"/>
                <w:color w:val="000000" w:themeColor="text1"/>
                <w:sz w:val="20"/>
                <w:szCs w:val="20"/>
              </w:rPr>
              <w:br/>
              <w:t>- VPCP: BTCN, các PCN, Trợ lý TTg, TGĐ Cổng TTĐT, các Vụ, Cục, đơn vị trực thuộc, Công báo;</w:t>
            </w:r>
            <w:r w:rsidRPr="00B30F7E">
              <w:rPr>
                <w:rFonts w:ascii="Arial" w:eastAsia="Times New Roman" w:hAnsi="Arial" w:cs="Arial"/>
                <w:color w:val="000000" w:themeColor="text1"/>
                <w:sz w:val="20"/>
                <w:szCs w:val="20"/>
              </w:rPr>
              <w:br/>
              <w:t>- Lưu: VT, KGVX (02).</w:t>
            </w:r>
            <w:r w:rsidRPr="00B30F7E">
              <w:rPr>
                <w:rFonts w:ascii="Arial" w:eastAsia="Times New Roman" w:hAnsi="Arial" w:cs="Arial"/>
                <w:color w:val="000000" w:themeColor="text1"/>
                <w:sz w:val="20"/>
                <w:szCs w:val="20"/>
                <w:vertAlign w:val="subscript"/>
              </w:rPr>
              <w:t>DNam.</w:t>
            </w:r>
          </w:p>
        </w:tc>
        <w:tc>
          <w:tcPr>
            <w:tcW w:w="2406" w:type="pct"/>
            <w:shd w:val="clear" w:color="auto" w:fill="FFFFFF"/>
            <w:tcMar>
              <w:top w:w="0" w:type="dxa"/>
              <w:left w:w="108" w:type="dxa"/>
              <w:bottom w:w="0" w:type="dxa"/>
              <w:right w:w="108" w:type="dxa"/>
            </w:tcMar>
            <w:hideMark/>
          </w:tcPr>
          <w:p w:rsidR="00A94896" w:rsidRPr="00B30F7E" w:rsidRDefault="00A94896" w:rsidP="005D2497">
            <w:pPr>
              <w:jc w:val="center"/>
              <w:rPr>
                <w:rFonts w:ascii="Arial" w:eastAsia="Times New Roman" w:hAnsi="Arial" w:cs="Arial"/>
                <w:color w:val="000000" w:themeColor="text1"/>
                <w:sz w:val="20"/>
                <w:szCs w:val="20"/>
              </w:rPr>
            </w:pPr>
            <w:r w:rsidRPr="00B30F7E">
              <w:rPr>
                <w:rFonts w:ascii="Arial" w:eastAsia="Times New Roman" w:hAnsi="Arial" w:cs="Arial"/>
                <w:b/>
                <w:bCs/>
                <w:color w:val="000000" w:themeColor="text1"/>
                <w:sz w:val="20"/>
                <w:szCs w:val="20"/>
              </w:rPr>
              <w:t>TM. CHÍNH PHỦ</w:t>
            </w:r>
            <w:r w:rsidRPr="00B30F7E">
              <w:rPr>
                <w:rFonts w:ascii="Arial" w:eastAsia="Times New Roman" w:hAnsi="Arial" w:cs="Arial"/>
                <w:b/>
                <w:bCs/>
                <w:color w:val="000000" w:themeColor="text1"/>
                <w:sz w:val="20"/>
                <w:szCs w:val="20"/>
              </w:rPr>
              <w:br/>
              <w:t>KT. THỦ TƯỚNG</w:t>
            </w:r>
            <w:r w:rsidRPr="00B30F7E">
              <w:rPr>
                <w:rFonts w:ascii="Arial" w:eastAsia="Times New Roman" w:hAnsi="Arial" w:cs="Arial"/>
                <w:b/>
                <w:bCs/>
                <w:color w:val="000000" w:themeColor="text1"/>
                <w:sz w:val="20"/>
                <w:szCs w:val="20"/>
              </w:rPr>
              <w:br/>
              <w:t>PHÓ THỦ TƯỚNG</w:t>
            </w:r>
            <w:r w:rsidRPr="00B30F7E">
              <w:rPr>
                <w:rFonts w:ascii="Arial" w:eastAsia="Times New Roman" w:hAnsi="Arial" w:cs="Arial"/>
                <w:b/>
                <w:bCs/>
                <w:color w:val="000000" w:themeColor="text1"/>
                <w:sz w:val="20"/>
                <w:szCs w:val="20"/>
              </w:rPr>
              <w:br/>
            </w:r>
            <w:r w:rsidRPr="00B30F7E">
              <w:rPr>
                <w:rFonts w:ascii="Arial" w:eastAsia="Times New Roman" w:hAnsi="Arial" w:cs="Arial"/>
                <w:b/>
                <w:bCs/>
                <w:color w:val="000000" w:themeColor="text1"/>
                <w:sz w:val="20"/>
                <w:szCs w:val="20"/>
              </w:rPr>
              <w:br/>
            </w:r>
            <w:r w:rsidRPr="00B30F7E">
              <w:rPr>
                <w:rFonts w:ascii="Arial" w:eastAsia="Times New Roman" w:hAnsi="Arial" w:cs="Arial"/>
                <w:b/>
                <w:bCs/>
                <w:color w:val="000000" w:themeColor="text1"/>
                <w:sz w:val="20"/>
                <w:szCs w:val="20"/>
              </w:rPr>
              <w:br/>
            </w:r>
            <w:r w:rsidRPr="00B30F7E">
              <w:rPr>
                <w:rFonts w:ascii="Arial" w:eastAsia="Times New Roman" w:hAnsi="Arial" w:cs="Arial"/>
                <w:b/>
                <w:bCs/>
                <w:color w:val="000000" w:themeColor="text1"/>
                <w:sz w:val="20"/>
                <w:szCs w:val="20"/>
              </w:rPr>
              <w:br/>
            </w:r>
            <w:r w:rsidRPr="00B30F7E">
              <w:rPr>
                <w:rFonts w:ascii="Arial" w:eastAsia="Times New Roman" w:hAnsi="Arial" w:cs="Arial"/>
                <w:b/>
                <w:bCs/>
                <w:color w:val="000000" w:themeColor="text1"/>
                <w:sz w:val="20"/>
                <w:szCs w:val="20"/>
              </w:rPr>
              <w:br/>
              <w:t>Lê Thành Long</w:t>
            </w:r>
          </w:p>
        </w:tc>
      </w:tr>
    </w:tbl>
    <w:p w:rsidR="00294FAD" w:rsidRDefault="00294FAD" w:rsidP="00A94896">
      <w:pPr>
        <w:shd w:val="clear" w:color="auto" w:fill="FFFFFF"/>
        <w:jc w:val="center"/>
        <w:rPr>
          <w:rFonts w:ascii="Arial" w:eastAsia="Times New Roman" w:hAnsi="Arial" w:cs="Arial"/>
          <w:b/>
          <w:bCs/>
          <w:color w:val="000000" w:themeColor="text1"/>
          <w:sz w:val="20"/>
          <w:szCs w:val="20"/>
        </w:rPr>
      </w:pPr>
      <w:bookmarkStart w:id="58" w:name="chuong_pl"/>
    </w:p>
    <w:p w:rsidR="00294FAD" w:rsidRDefault="00294FAD">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rsidR="00A94896" w:rsidRPr="00B30F7E" w:rsidRDefault="00294FAD" w:rsidP="00A94896">
      <w:pPr>
        <w:shd w:val="clear" w:color="auto" w:fill="FFFFFF"/>
        <w:jc w:val="center"/>
        <w:rPr>
          <w:rFonts w:ascii="Arial" w:eastAsia="Times New Roman" w:hAnsi="Arial" w:cs="Arial"/>
          <w:color w:val="000000" w:themeColor="text1"/>
          <w:sz w:val="20"/>
          <w:szCs w:val="20"/>
        </w:rPr>
      </w:pPr>
      <w:r w:rsidRPr="00B30F7E">
        <w:rPr>
          <w:rFonts w:ascii="Arial" w:eastAsia="Times New Roman" w:hAnsi="Arial" w:cs="Arial"/>
          <w:b/>
          <w:bCs/>
          <w:color w:val="000000" w:themeColor="text1"/>
          <w:sz w:val="20"/>
          <w:szCs w:val="20"/>
        </w:rPr>
        <w:lastRenderedPageBreak/>
        <w:t>Phụ lục</w:t>
      </w:r>
      <w:bookmarkEnd w:id="58"/>
    </w:p>
    <w:p w:rsidR="00294FAD" w:rsidRDefault="00A94896" w:rsidP="00A94896">
      <w:pPr>
        <w:shd w:val="clear" w:color="auto" w:fill="FFFFFF"/>
        <w:jc w:val="center"/>
        <w:rPr>
          <w:rFonts w:ascii="Arial" w:eastAsia="Times New Roman" w:hAnsi="Arial" w:cs="Arial"/>
          <w:b/>
          <w:color w:val="000000" w:themeColor="text1"/>
          <w:sz w:val="20"/>
          <w:szCs w:val="20"/>
        </w:rPr>
      </w:pPr>
      <w:bookmarkStart w:id="59" w:name="chuong_pl_name"/>
      <w:r w:rsidRPr="00B30F7E">
        <w:rPr>
          <w:rFonts w:ascii="Arial" w:eastAsia="Times New Roman" w:hAnsi="Arial" w:cs="Arial"/>
          <w:b/>
          <w:color w:val="000000" w:themeColor="text1"/>
          <w:sz w:val="20"/>
          <w:szCs w:val="20"/>
        </w:rPr>
        <w:t>CÁC BIỂU MẪU</w:t>
      </w:r>
      <w:bookmarkEnd w:id="59"/>
    </w:p>
    <w:p w:rsidR="00A94896" w:rsidRDefault="00A94896" w:rsidP="00A94896">
      <w:pPr>
        <w:shd w:val="clear" w:color="auto" w:fill="FFFFFF"/>
        <w:jc w:val="center"/>
        <w:rPr>
          <w:rFonts w:ascii="Arial" w:eastAsia="Times New Roman" w:hAnsi="Arial" w:cs="Arial"/>
          <w:i/>
          <w:iCs/>
          <w:color w:val="000000" w:themeColor="text1"/>
          <w:sz w:val="20"/>
          <w:szCs w:val="20"/>
        </w:rPr>
      </w:pPr>
      <w:r w:rsidRPr="00B30F7E">
        <w:rPr>
          <w:rFonts w:ascii="Arial" w:eastAsia="Times New Roman" w:hAnsi="Arial" w:cs="Arial"/>
          <w:i/>
          <w:iCs/>
          <w:color w:val="000000" w:themeColor="text1"/>
          <w:sz w:val="20"/>
          <w:szCs w:val="20"/>
        </w:rPr>
        <w:t xml:space="preserve">(Kèm theo Nghị định số 60/2025/NĐ-CP </w:t>
      </w:r>
      <w:r w:rsidR="00294FAD">
        <w:rPr>
          <w:rFonts w:ascii="Arial" w:eastAsia="Times New Roman" w:hAnsi="Arial" w:cs="Arial"/>
          <w:i/>
          <w:iCs/>
          <w:color w:val="000000" w:themeColor="text1"/>
          <w:sz w:val="20"/>
          <w:szCs w:val="20"/>
        </w:rPr>
        <w:br/>
      </w:r>
      <w:r w:rsidRPr="00B30F7E">
        <w:rPr>
          <w:rFonts w:ascii="Arial" w:eastAsia="Times New Roman" w:hAnsi="Arial" w:cs="Arial"/>
          <w:i/>
          <w:iCs/>
          <w:color w:val="000000" w:themeColor="text1"/>
          <w:sz w:val="20"/>
          <w:szCs w:val="20"/>
        </w:rPr>
        <w:t>ngày 03 tháng 03 năm 2025 của Chính phủ)</w:t>
      </w:r>
    </w:p>
    <w:p w:rsidR="00294FAD" w:rsidRDefault="00294FAD" w:rsidP="00A94896">
      <w:pPr>
        <w:shd w:val="clear" w:color="auto" w:fill="FFFFFF"/>
        <w:jc w:val="center"/>
        <w:rPr>
          <w:rFonts w:ascii="Arial" w:eastAsia="Times New Roman" w:hAnsi="Arial" w:cs="Arial"/>
          <w:color w:val="000000" w:themeColor="text1"/>
          <w:sz w:val="20"/>
          <w:szCs w:val="20"/>
        </w:rPr>
      </w:pPr>
      <w:r>
        <w:rPr>
          <w:rFonts w:ascii="Arial" w:hAnsi="Arial" w:cs="Arial"/>
          <w:bCs/>
          <w:color w:val="000000" w:themeColor="text1"/>
          <w:sz w:val="20"/>
          <w:szCs w:val="20"/>
          <w:vertAlign w:val="superscript"/>
        </w:rPr>
        <w:t>________</w:t>
      </w:r>
    </w:p>
    <w:p w:rsidR="00294FAD" w:rsidRDefault="00294FAD" w:rsidP="00A94896">
      <w:pPr>
        <w:shd w:val="clear" w:color="auto" w:fill="FFFFFF"/>
        <w:jc w:val="right"/>
        <w:rPr>
          <w:rFonts w:ascii="Arial" w:eastAsia="Times New Roman" w:hAnsi="Arial" w:cs="Arial"/>
          <w:b/>
          <w:bCs/>
          <w:color w:val="000000" w:themeColor="text1"/>
          <w:sz w:val="20"/>
          <w:szCs w:val="20"/>
          <w:lang w:val="en-US"/>
        </w:rPr>
      </w:pPr>
      <w:bookmarkStart w:id="60" w:name="chuong_pl1"/>
    </w:p>
    <w:tbl>
      <w:tblPr>
        <w:tblStyle w:val="TableGrid"/>
        <w:tblW w:w="0" w:type="auto"/>
        <w:tblLook w:val="04A0" w:firstRow="1" w:lastRow="0" w:firstColumn="1" w:lastColumn="0" w:noHBand="0" w:noVBand="1"/>
      </w:tblPr>
      <w:tblGrid>
        <w:gridCol w:w="1975"/>
        <w:gridCol w:w="7035"/>
      </w:tblGrid>
      <w:tr w:rsidR="006D2786" w:rsidTr="00955466">
        <w:tc>
          <w:tcPr>
            <w:tcW w:w="1975" w:type="dxa"/>
            <w:vAlign w:val="center"/>
          </w:tcPr>
          <w:p w:rsidR="006D2786" w:rsidRPr="00B30F7E" w:rsidRDefault="006D2786" w:rsidP="00955466">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Mẫu số 01</w:t>
            </w:r>
          </w:p>
        </w:tc>
        <w:tc>
          <w:tcPr>
            <w:tcW w:w="7035" w:type="dxa"/>
            <w:vAlign w:val="center"/>
          </w:tcPr>
          <w:p w:rsidR="006D2786" w:rsidRPr="00B30F7E" w:rsidRDefault="006D2786" w:rsidP="00955466">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Đơn đề nghị hưởng và cam kết bồi hoàn học phí, chi phí sinh hoạt</w:t>
            </w:r>
          </w:p>
        </w:tc>
      </w:tr>
      <w:tr w:rsidR="006D2786" w:rsidTr="00955466">
        <w:tc>
          <w:tcPr>
            <w:tcW w:w="1975" w:type="dxa"/>
            <w:vAlign w:val="center"/>
          </w:tcPr>
          <w:p w:rsidR="006D2786" w:rsidRPr="00B30F7E" w:rsidRDefault="006D2786" w:rsidP="00955466">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Mẫu số 03</w:t>
            </w:r>
          </w:p>
        </w:tc>
        <w:tc>
          <w:tcPr>
            <w:tcW w:w="7035" w:type="dxa"/>
            <w:vAlign w:val="center"/>
          </w:tcPr>
          <w:p w:rsidR="006D2786" w:rsidRPr="00B30F7E" w:rsidRDefault="006D2786" w:rsidP="00955466">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Báo cáo nhu cầu đào tạo giáo viên</w:t>
            </w:r>
          </w:p>
        </w:tc>
      </w:tr>
      <w:tr w:rsidR="006D2786" w:rsidTr="00955466">
        <w:tc>
          <w:tcPr>
            <w:tcW w:w="1975" w:type="dxa"/>
            <w:vAlign w:val="center"/>
          </w:tcPr>
          <w:p w:rsidR="006D2786" w:rsidRPr="00B30F7E" w:rsidRDefault="006D2786" w:rsidP="00955466">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Mẫu số 04</w:t>
            </w:r>
          </w:p>
        </w:tc>
        <w:tc>
          <w:tcPr>
            <w:tcW w:w="7035" w:type="dxa"/>
            <w:vAlign w:val="center"/>
          </w:tcPr>
          <w:p w:rsidR="006D2786" w:rsidRPr="00B30F7E" w:rsidRDefault="006D2786" w:rsidP="00955466">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Thông báo người học nộp tiền bồi hoàn kinh phí hỗ trợ tiền đóng học phí, chi phí sinh hoạt</w:t>
            </w:r>
          </w:p>
        </w:tc>
      </w:tr>
      <w:tr w:rsidR="006D2786" w:rsidTr="00955466">
        <w:tc>
          <w:tcPr>
            <w:tcW w:w="1975" w:type="dxa"/>
            <w:vAlign w:val="center"/>
          </w:tcPr>
          <w:p w:rsidR="006D2786" w:rsidRPr="00B30F7E" w:rsidRDefault="006D2786" w:rsidP="00955466">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Mẫu số 05</w:t>
            </w:r>
          </w:p>
        </w:tc>
        <w:tc>
          <w:tcPr>
            <w:tcW w:w="7035" w:type="dxa"/>
            <w:vAlign w:val="center"/>
          </w:tcPr>
          <w:p w:rsidR="006D2786" w:rsidRPr="00B30F7E" w:rsidRDefault="006D2786" w:rsidP="00955466">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Báo cáo thực hiện hỗ trợ tiền đóng học phí, chi phí sinh hoạt và kinh phí bồi hoàn của sinh viên sư phạm</w:t>
            </w:r>
          </w:p>
        </w:tc>
      </w:tr>
    </w:tbl>
    <w:p w:rsidR="00294FAD" w:rsidRDefault="00294FAD">
      <w:pPr>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br w:type="page"/>
      </w:r>
    </w:p>
    <w:p w:rsidR="00A94896" w:rsidRPr="00B30F7E" w:rsidRDefault="00A94896" w:rsidP="00A94896">
      <w:pPr>
        <w:shd w:val="clear" w:color="auto" w:fill="FFFFFF"/>
        <w:jc w:val="right"/>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lastRenderedPageBreak/>
        <w:t>Mẫu số 01</w:t>
      </w:r>
      <w:bookmarkEnd w:id="60"/>
    </w:p>
    <w:p w:rsidR="00A94896" w:rsidRDefault="00A94896" w:rsidP="00A94896">
      <w:pPr>
        <w:shd w:val="clear" w:color="auto" w:fill="FFFFFF"/>
        <w:jc w:val="center"/>
        <w:rPr>
          <w:rFonts w:ascii="Arial" w:hAnsi="Arial" w:cs="Arial"/>
          <w:bCs/>
          <w:color w:val="000000" w:themeColor="text1"/>
          <w:sz w:val="20"/>
          <w:szCs w:val="20"/>
          <w:vertAlign w:val="superscript"/>
          <w:lang w:val="en-US"/>
        </w:rPr>
      </w:pPr>
      <w:r w:rsidRPr="00B30F7E">
        <w:rPr>
          <w:rFonts w:ascii="Arial" w:eastAsia="Times New Roman" w:hAnsi="Arial" w:cs="Arial"/>
          <w:b/>
          <w:bCs/>
          <w:color w:val="000000" w:themeColor="text1"/>
          <w:sz w:val="20"/>
          <w:szCs w:val="20"/>
          <w:lang w:val="en-US"/>
        </w:rPr>
        <w:t>CỘNG HÒA XÃ HỘI CHỦ NGHĨA VIỆT NAM</w:t>
      </w:r>
      <w:r w:rsidRPr="00B30F7E">
        <w:rPr>
          <w:rFonts w:ascii="Arial" w:eastAsia="Times New Roman" w:hAnsi="Arial" w:cs="Arial"/>
          <w:b/>
          <w:bCs/>
          <w:color w:val="000000" w:themeColor="text1"/>
          <w:sz w:val="20"/>
          <w:szCs w:val="20"/>
          <w:lang w:val="en-US"/>
        </w:rPr>
        <w:br/>
        <w:t>Độc lập - Tự do - Hạnh phúc</w:t>
      </w:r>
      <w:r w:rsidRPr="00B30F7E">
        <w:rPr>
          <w:rFonts w:ascii="Arial" w:eastAsia="Times New Roman" w:hAnsi="Arial" w:cs="Arial"/>
          <w:b/>
          <w:bCs/>
          <w:color w:val="000000" w:themeColor="text1"/>
          <w:sz w:val="20"/>
          <w:szCs w:val="20"/>
          <w:lang w:val="en-US"/>
        </w:rPr>
        <w:br/>
      </w:r>
      <w:r w:rsidR="00294FAD">
        <w:rPr>
          <w:rFonts w:ascii="Arial" w:hAnsi="Arial" w:cs="Arial"/>
          <w:bCs/>
          <w:color w:val="000000" w:themeColor="text1"/>
          <w:sz w:val="20"/>
          <w:szCs w:val="20"/>
          <w:vertAlign w:val="superscript"/>
        </w:rPr>
        <w:t>________</w:t>
      </w:r>
      <w:r w:rsidR="00294FAD">
        <w:rPr>
          <w:rFonts w:ascii="Arial" w:hAnsi="Arial" w:cs="Arial"/>
          <w:bCs/>
          <w:color w:val="000000" w:themeColor="text1"/>
          <w:sz w:val="20"/>
          <w:szCs w:val="20"/>
          <w:vertAlign w:val="superscript"/>
          <w:lang w:val="en-US"/>
        </w:rPr>
        <w:t>_______________</w:t>
      </w:r>
    </w:p>
    <w:p w:rsidR="00294FAD" w:rsidRDefault="00294FAD" w:rsidP="00A94896">
      <w:pPr>
        <w:shd w:val="clear" w:color="auto" w:fill="FFFFFF"/>
        <w:jc w:val="center"/>
        <w:rPr>
          <w:rFonts w:ascii="Arial" w:hAnsi="Arial" w:cs="Arial"/>
          <w:bCs/>
          <w:color w:val="000000" w:themeColor="text1"/>
          <w:sz w:val="20"/>
          <w:szCs w:val="20"/>
          <w:vertAlign w:val="superscript"/>
          <w:lang w:val="en-US"/>
        </w:rPr>
      </w:pPr>
    </w:p>
    <w:p w:rsidR="00294FAD" w:rsidRPr="00B30F7E" w:rsidRDefault="00294FAD" w:rsidP="00A94896">
      <w:pPr>
        <w:shd w:val="clear" w:color="auto" w:fill="FFFFFF"/>
        <w:jc w:val="center"/>
        <w:rPr>
          <w:rFonts w:ascii="Arial" w:eastAsia="Times New Roman" w:hAnsi="Arial" w:cs="Arial"/>
          <w:color w:val="000000" w:themeColor="text1"/>
          <w:sz w:val="20"/>
          <w:szCs w:val="20"/>
          <w:lang w:val="en-US"/>
        </w:rPr>
      </w:pPr>
    </w:p>
    <w:p w:rsidR="00A94896" w:rsidRDefault="00A94896" w:rsidP="00A94896">
      <w:pPr>
        <w:shd w:val="clear" w:color="auto" w:fill="FFFFFF"/>
        <w:jc w:val="center"/>
        <w:rPr>
          <w:rFonts w:ascii="Arial" w:eastAsia="Times New Roman" w:hAnsi="Arial" w:cs="Arial"/>
          <w:b/>
          <w:bCs/>
          <w:color w:val="000000" w:themeColor="text1"/>
          <w:sz w:val="20"/>
          <w:szCs w:val="20"/>
          <w:lang w:val="en-US"/>
        </w:rPr>
      </w:pPr>
      <w:bookmarkStart w:id="61" w:name="chuong_pl1_name"/>
      <w:r w:rsidRPr="00B30F7E">
        <w:rPr>
          <w:rFonts w:ascii="Arial" w:eastAsia="Times New Roman" w:hAnsi="Arial" w:cs="Arial"/>
          <w:b/>
          <w:bCs/>
          <w:color w:val="000000" w:themeColor="text1"/>
          <w:sz w:val="20"/>
          <w:szCs w:val="20"/>
          <w:lang w:val="en-US"/>
        </w:rPr>
        <w:t>ĐƠN ĐỀ NGHỊ HƯỞNG</w:t>
      </w:r>
      <w:bookmarkEnd w:id="61"/>
      <w:r w:rsidRPr="00B30F7E">
        <w:rPr>
          <w:rFonts w:ascii="Arial" w:eastAsia="Times New Roman" w:hAnsi="Arial" w:cs="Arial"/>
          <w:b/>
          <w:bCs/>
          <w:color w:val="000000" w:themeColor="text1"/>
          <w:sz w:val="20"/>
          <w:szCs w:val="20"/>
          <w:lang w:val="en-US"/>
        </w:rPr>
        <w:br/>
      </w:r>
      <w:bookmarkStart w:id="62" w:name="chuong_pl1_name_name"/>
      <w:r w:rsidRPr="00B30F7E">
        <w:rPr>
          <w:rFonts w:ascii="Arial" w:eastAsia="Times New Roman" w:hAnsi="Arial" w:cs="Arial"/>
          <w:b/>
          <w:bCs/>
          <w:color w:val="000000" w:themeColor="text1"/>
          <w:sz w:val="20"/>
          <w:szCs w:val="20"/>
          <w:lang w:val="en-US"/>
        </w:rPr>
        <w:t>VÀ CAM KẾT BỒI HOÀN HỌC PHÍ, CHI PHÍ SINH HOẠT</w:t>
      </w:r>
      <w:bookmarkEnd w:id="62"/>
    </w:p>
    <w:p w:rsidR="00294FAD" w:rsidRDefault="00294FAD" w:rsidP="00A94896">
      <w:pPr>
        <w:shd w:val="clear" w:color="auto" w:fill="FFFFFF"/>
        <w:jc w:val="center"/>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________</w:t>
      </w:r>
    </w:p>
    <w:p w:rsidR="00294FAD" w:rsidRPr="00B30F7E" w:rsidRDefault="00294FAD" w:rsidP="00A94896">
      <w:pPr>
        <w:shd w:val="clear" w:color="auto" w:fill="FFFFFF"/>
        <w:jc w:val="center"/>
        <w:rPr>
          <w:rFonts w:ascii="Arial" w:eastAsia="Times New Roman" w:hAnsi="Arial" w:cs="Arial"/>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43"/>
        <w:gridCol w:w="5977"/>
      </w:tblGrid>
      <w:tr w:rsidR="00A94896" w:rsidRPr="00B30F7E" w:rsidTr="00294FAD">
        <w:trPr>
          <w:tblCellSpacing w:w="0" w:type="dxa"/>
        </w:trPr>
        <w:tc>
          <w:tcPr>
            <w:tcW w:w="1687" w:type="pct"/>
            <w:shd w:val="clear" w:color="auto" w:fill="FFFFFF"/>
            <w:tcMar>
              <w:top w:w="0" w:type="dxa"/>
              <w:left w:w="108" w:type="dxa"/>
              <w:bottom w:w="0" w:type="dxa"/>
              <w:right w:w="108" w:type="dxa"/>
            </w:tcMar>
            <w:hideMark/>
          </w:tcPr>
          <w:p w:rsidR="00A94896" w:rsidRPr="00B30F7E" w:rsidRDefault="00A94896" w:rsidP="005D2497">
            <w:pPr>
              <w:jc w:val="right"/>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Kính gửi:</w:t>
            </w:r>
          </w:p>
        </w:tc>
        <w:tc>
          <w:tcPr>
            <w:tcW w:w="3313" w:type="pct"/>
            <w:shd w:val="clear" w:color="auto" w:fill="FFFFFF"/>
            <w:tcMar>
              <w:top w:w="0" w:type="dxa"/>
              <w:left w:w="108" w:type="dxa"/>
              <w:bottom w:w="0" w:type="dxa"/>
              <w:right w:w="108" w:type="dxa"/>
            </w:tcMar>
            <w:hideMark/>
          </w:tcPr>
          <w:p w:rsidR="00294FAD" w:rsidRDefault="00294FAD" w:rsidP="005D2497">
            <w:pPr>
              <w:rPr>
                <w:rFonts w:ascii="Arial" w:eastAsia="Times New Roman" w:hAnsi="Arial" w:cs="Arial"/>
                <w:color w:val="000000" w:themeColor="text1"/>
                <w:sz w:val="20"/>
                <w:szCs w:val="20"/>
                <w:lang w:val="en-US"/>
              </w:rPr>
            </w:pPr>
          </w:p>
          <w:p w:rsidR="00A94896" w:rsidRPr="00B30F7E" w:rsidRDefault="00A94896" w:rsidP="005D2497">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 Tên cơ quan giao nhiệm vụ, đặt hàng;</w:t>
            </w:r>
            <w:r w:rsidRPr="00B30F7E">
              <w:rPr>
                <w:rFonts w:ascii="Arial" w:eastAsia="Times New Roman" w:hAnsi="Arial" w:cs="Arial"/>
                <w:color w:val="000000" w:themeColor="text1"/>
                <w:sz w:val="20"/>
                <w:szCs w:val="20"/>
                <w:lang w:val="en-US"/>
              </w:rPr>
              <w:br/>
              <w:t>- Tên cơ sở đào tạo giáo viên.</w:t>
            </w:r>
          </w:p>
        </w:tc>
      </w:tr>
    </w:tbl>
    <w:p w:rsidR="00294FAD" w:rsidRDefault="00294FAD" w:rsidP="00A94896">
      <w:pPr>
        <w:shd w:val="clear" w:color="auto" w:fill="FFFFFF"/>
        <w:rPr>
          <w:rFonts w:ascii="Arial" w:eastAsia="Times New Roman" w:hAnsi="Arial" w:cs="Arial"/>
          <w:color w:val="000000" w:themeColor="text1"/>
          <w:sz w:val="20"/>
          <w:szCs w:val="20"/>
          <w:lang w:val="en-US"/>
        </w:rPr>
      </w:pP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fr-FR"/>
        </w:rPr>
      </w:pPr>
      <w:r w:rsidRPr="00B30F7E">
        <w:rPr>
          <w:rFonts w:ascii="Arial" w:eastAsia="Times New Roman" w:hAnsi="Arial" w:cs="Arial"/>
          <w:color w:val="000000" w:themeColor="text1"/>
          <w:sz w:val="20"/>
          <w:szCs w:val="20"/>
          <w:lang w:val="fr-FR"/>
        </w:rPr>
        <w:t>Tôi là ………………………………………………………………………………………………..</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fr-FR"/>
        </w:rPr>
      </w:pPr>
      <w:r w:rsidRPr="00B30F7E">
        <w:rPr>
          <w:rFonts w:ascii="Arial" w:eastAsia="Times New Roman" w:hAnsi="Arial" w:cs="Arial"/>
          <w:color w:val="000000" w:themeColor="text1"/>
          <w:sz w:val="20"/>
          <w:szCs w:val="20"/>
          <w:lang w:val="fr-FR"/>
        </w:rPr>
        <w:t>Sinh viên lớp…………… khóa…………… , Khoa:…………… Trường: ……………………..</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fr-FR"/>
        </w:rPr>
      </w:pPr>
      <w:r w:rsidRPr="00B30F7E">
        <w:rPr>
          <w:rFonts w:ascii="Arial" w:eastAsia="Times New Roman" w:hAnsi="Arial" w:cs="Arial"/>
          <w:color w:val="000000" w:themeColor="text1"/>
          <w:sz w:val="20"/>
          <w:szCs w:val="20"/>
          <w:lang w:val="fr-FR"/>
        </w:rPr>
        <w:t>Địa chỉ thường trú …………………………………………………………………………………</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fr-FR"/>
        </w:rPr>
      </w:pPr>
      <w:r w:rsidRPr="00B30F7E">
        <w:rPr>
          <w:rFonts w:ascii="Arial" w:eastAsia="Times New Roman" w:hAnsi="Arial" w:cs="Arial"/>
          <w:color w:val="000000" w:themeColor="text1"/>
          <w:sz w:val="20"/>
          <w:szCs w:val="20"/>
          <w:lang w:val="fr-FR"/>
        </w:rPr>
        <w:t>Căn cước/Căn cước công dân số:…………… ngày cấp:…………… nơi cấp: ……………</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fr-FR"/>
        </w:rPr>
      </w:pPr>
      <w:r w:rsidRPr="00B30F7E">
        <w:rPr>
          <w:rFonts w:ascii="Arial" w:eastAsia="Times New Roman" w:hAnsi="Arial" w:cs="Arial"/>
          <w:color w:val="000000" w:themeColor="text1"/>
          <w:sz w:val="20"/>
          <w:szCs w:val="20"/>
          <w:lang w:val="fr-FR"/>
        </w:rPr>
        <w:t>Tôi đã nghiên cứu kỹ các quy định về chính sách hỗ trợ tiền đóng học phí, chi phí sinh hoạt quy định tại Nghị định số </w:t>
      </w:r>
      <w:r w:rsidRPr="00294FAD">
        <w:rPr>
          <w:rFonts w:ascii="Arial" w:eastAsia="Times New Roman" w:hAnsi="Arial" w:cs="Arial"/>
          <w:color w:val="000000" w:themeColor="text1"/>
          <w:sz w:val="20"/>
          <w:szCs w:val="20"/>
          <w:lang w:val="fr-FR"/>
        </w:rPr>
        <w:t>116/2020/NĐ-CP</w:t>
      </w:r>
      <w:r w:rsidRPr="00B30F7E">
        <w:rPr>
          <w:rFonts w:ascii="Arial" w:eastAsia="Times New Roman" w:hAnsi="Arial" w:cs="Arial"/>
          <w:color w:val="000000" w:themeColor="text1"/>
          <w:sz w:val="20"/>
          <w:szCs w:val="20"/>
          <w:lang w:val="fr-FR"/>
        </w:rPr>
        <w:t> ngày 25 tháng 9 năm 2020 quy định về chính sách hỗ trợ tiền đóng học phí, chi phí sinh hoạt đối với sinh viên sư phạm (Nghị định số 116/2020/NĐ-CP) và Nghị định số 60/2025/NĐ-CP ngày 03 tháng 03 năm 2025 của Chính phủ sửa đổi, bổ sung một số điều của Nghị định số </w:t>
      </w:r>
      <w:r w:rsidRPr="00294FAD">
        <w:rPr>
          <w:rFonts w:ascii="Arial" w:eastAsia="Times New Roman" w:hAnsi="Arial" w:cs="Arial"/>
          <w:color w:val="000000" w:themeColor="text1"/>
          <w:sz w:val="20"/>
          <w:szCs w:val="20"/>
          <w:lang w:val="fr-FR"/>
        </w:rPr>
        <w:t>116/2020/NĐ-CP</w:t>
      </w:r>
      <w:r w:rsidRPr="00B30F7E">
        <w:rPr>
          <w:rFonts w:ascii="Arial" w:eastAsia="Times New Roman" w:hAnsi="Arial" w:cs="Arial"/>
          <w:color w:val="000000" w:themeColor="text1"/>
          <w:sz w:val="20"/>
          <w:szCs w:val="20"/>
          <w:lang w:val="fr-FR"/>
        </w:rPr>
        <w:t> .</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fr-FR"/>
        </w:rPr>
      </w:pPr>
      <w:r w:rsidRPr="00B30F7E">
        <w:rPr>
          <w:rFonts w:ascii="Arial" w:eastAsia="Times New Roman" w:hAnsi="Arial" w:cs="Arial"/>
          <w:color w:val="000000" w:themeColor="text1"/>
          <w:sz w:val="20"/>
          <w:szCs w:val="20"/>
          <w:lang w:val="fr-FR"/>
        </w:rPr>
        <w:t>Tôi xin được đăng ký thụ hưởng chính sách hỗ trợ tiền đóng học phí, chi phí sinh hoạt đối với sinh viên sư phạm.</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fr-FR"/>
        </w:rPr>
      </w:pPr>
      <w:r w:rsidRPr="00B30F7E">
        <w:rPr>
          <w:rFonts w:ascii="Arial" w:eastAsia="Times New Roman" w:hAnsi="Arial" w:cs="Arial"/>
          <w:color w:val="000000" w:themeColor="text1"/>
          <w:sz w:val="20"/>
          <w:szCs w:val="20"/>
          <w:lang w:val="fr-FR"/>
        </w:rPr>
        <w:t>Tôi xin cam kết thực hiện các nội dung quy định về chính sách bồi hoàn kinh phí hỗ trợ tại Nghị định số </w:t>
      </w:r>
      <w:r w:rsidRPr="00294FAD">
        <w:rPr>
          <w:rFonts w:ascii="Arial" w:eastAsia="Times New Roman" w:hAnsi="Arial" w:cs="Arial"/>
          <w:color w:val="000000" w:themeColor="text1"/>
          <w:sz w:val="20"/>
          <w:szCs w:val="20"/>
          <w:lang w:val="fr-FR"/>
        </w:rPr>
        <w:t>116/2020/NĐ-CP</w:t>
      </w:r>
      <w:r w:rsidRPr="00B30F7E">
        <w:rPr>
          <w:rFonts w:ascii="Arial" w:eastAsia="Times New Roman" w:hAnsi="Arial" w:cs="Arial"/>
          <w:color w:val="000000" w:themeColor="text1"/>
          <w:sz w:val="20"/>
          <w:szCs w:val="20"/>
          <w:lang w:val="fr-FR"/>
        </w:rPr>
        <w:t> và Nghị định số 60/2025/NĐ-CP ngày 03 tháng 03 năm 2025 của Chính phủ sửa đổi, bổ sung một số điều của Nghị định số </w:t>
      </w:r>
      <w:r w:rsidRPr="00294FAD">
        <w:rPr>
          <w:rFonts w:ascii="Arial" w:eastAsia="Times New Roman" w:hAnsi="Arial" w:cs="Arial"/>
          <w:color w:val="000000" w:themeColor="text1"/>
          <w:sz w:val="20"/>
          <w:szCs w:val="20"/>
          <w:lang w:val="fr-FR"/>
        </w:rPr>
        <w:t>116/2020/NĐ-CP</w:t>
      </w:r>
      <w:r w:rsidRPr="00B30F7E">
        <w:rPr>
          <w:rFonts w:ascii="Arial" w:eastAsia="Times New Roman" w:hAnsi="Arial" w:cs="Arial"/>
          <w:color w:val="000000" w:themeColor="text1"/>
          <w:sz w:val="20"/>
          <w:szCs w:val="20"/>
          <w:lang w:val="fr-FR"/>
        </w:rPr>
        <w:t> .</w:t>
      </w:r>
    </w:p>
    <w:p w:rsidR="00A94896" w:rsidRDefault="00A94896" w:rsidP="00294FAD">
      <w:pPr>
        <w:shd w:val="clear" w:color="auto" w:fill="FFFFFF"/>
        <w:ind w:firstLine="720"/>
        <w:jc w:val="both"/>
        <w:rPr>
          <w:rFonts w:ascii="Arial" w:eastAsia="Times New Roman" w:hAnsi="Arial" w:cs="Arial"/>
          <w:color w:val="000000" w:themeColor="text1"/>
          <w:sz w:val="20"/>
          <w:szCs w:val="20"/>
          <w:lang w:val="fr-FR"/>
        </w:rPr>
      </w:pPr>
      <w:r w:rsidRPr="00B30F7E">
        <w:rPr>
          <w:rFonts w:ascii="Arial" w:eastAsia="Times New Roman" w:hAnsi="Arial" w:cs="Arial"/>
          <w:color w:val="000000" w:themeColor="text1"/>
          <w:sz w:val="20"/>
          <w:szCs w:val="20"/>
          <w:lang w:val="fr-FR"/>
        </w:rPr>
        <w:t>Trong trường hợp vi phạm các quy định tại khoản 1 Điều 6 của Nghị định số </w:t>
      </w:r>
      <w:r w:rsidRPr="00294FAD">
        <w:rPr>
          <w:rFonts w:ascii="Arial" w:eastAsia="Times New Roman" w:hAnsi="Arial" w:cs="Arial"/>
          <w:color w:val="000000" w:themeColor="text1"/>
          <w:sz w:val="20"/>
          <w:szCs w:val="20"/>
          <w:lang w:val="fr-FR"/>
        </w:rPr>
        <w:t>116/2020/NĐ-CP</w:t>
      </w:r>
      <w:r w:rsidRPr="00B30F7E">
        <w:rPr>
          <w:rFonts w:ascii="Arial" w:eastAsia="Times New Roman" w:hAnsi="Arial" w:cs="Arial"/>
          <w:color w:val="000000" w:themeColor="text1"/>
          <w:sz w:val="20"/>
          <w:szCs w:val="20"/>
          <w:lang w:val="fr-FR"/>
        </w:rPr>
        <w:t> , tôi xin cam kết bồi hoàn số tiền hỗ trợ tiền đóng học phí và chi phí sinh hoạt được nhận theo đúng quy định tại Nghị định và quy định của pháp luật hiện hành.</w:t>
      </w:r>
    </w:p>
    <w:p w:rsidR="00294FAD" w:rsidRPr="00B30F7E" w:rsidRDefault="00294FAD" w:rsidP="00294FAD">
      <w:pPr>
        <w:shd w:val="clear" w:color="auto" w:fill="FFFFFF"/>
        <w:ind w:firstLine="720"/>
        <w:jc w:val="both"/>
        <w:rPr>
          <w:rFonts w:ascii="Arial" w:eastAsia="Times New Roman" w:hAnsi="Arial" w:cs="Arial"/>
          <w:color w:val="000000" w:themeColor="text1"/>
          <w:sz w:val="20"/>
          <w:szCs w:val="20"/>
          <w:lang w:val="fr-F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A94896" w:rsidRPr="00B30F7E" w:rsidTr="00294FAD">
        <w:trPr>
          <w:tblCellSpacing w:w="0" w:type="dxa"/>
        </w:trPr>
        <w:tc>
          <w:tcPr>
            <w:tcW w:w="2500" w:type="pct"/>
            <w:shd w:val="clear" w:color="auto" w:fill="FFFFFF"/>
            <w:tcMar>
              <w:top w:w="0" w:type="dxa"/>
              <w:left w:w="108" w:type="dxa"/>
              <w:bottom w:w="0" w:type="dxa"/>
              <w:right w:w="108" w:type="dxa"/>
            </w:tcMar>
            <w:hideMark/>
          </w:tcPr>
          <w:p w:rsidR="00A94896" w:rsidRPr="00B30F7E" w:rsidRDefault="00A94896" w:rsidP="005D2497">
            <w:pPr>
              <w:rPr>
                <w:rFonts w:ascii="Arial" w:eastAsia="Times New Roman" w:hAnsi="Arial" w:cs="Arial"/>
                <w:color w:val="000000" w:themeColor="text1"/>
                <w:sz w:val="20"/>
                <w:szCs w:val="20"/>
                <w:lang w:val="fr-FR"/>
              </w:rPr>
            </w:pPr>
          </w:p>
        </w:tc>
        <w:tc>
          <w:tcPr>
            <w:tcW w:w="2500" w:type="pct"/>
            <w:shd w:val="clear" w:color="auto" w:fill="FFFFFF"/>
            <w:tcMar>
              <w:top w:w="0" w:type="dxa"/>
              <w:left w:w="108" w:type="dxa"/>
              <w:bottom w:w="0" w:type="dxa"/>
              <w:right w:w="108" w:type="dxa"/>
            </w:tcMar>
            <w:hideMark/>
          </w:tcPr>
          <w:p w:rsidR="00A94896" w:rsidRPr="00B30F7E" w:rsidRDefault="00A94896" w:rsidP="005D2497">
            <w:pPr>
              <w:jc w:val="center"/>
              <w:rPr>
                <w:rFonts w:ascii="Arial" w:eastAsia="Times New Roman" w:hAnsi="Arial" w:cs="Arial"/>
                <w:color w:val="000000" w:themeColor="text1"/>
                <w:sz w:val="20"/>
                <w:szCs w:val="20"/>
                <w:lang w:val="fr-FR"/>
              </w:rPr>
            </w:pPr>
            <w:r w:rsidRPr="00B30F7E">
              <w:rPr>
                <w:rFonts w:ascii="Arial" w:eastAsia="Times New Roman" w:hAnsi="Arial" w:cs="Arial"/>
                <w:i/>
                <w:iCs/>
                <w:color w:val="000000" w:themeColor="text1"/>
                <w:sz w:val="20"/>
                <w:szCs w:val="20"/>
                <w:lang w:val="fr-FR"/>
              </w:rPr>
              <w:t>……., ngày.... tháng.... năm....</w:t>
            </w:r>
            <w:r w:rsidRPr="00B30F7E">
              <w:rPr>
                <w:rFonts w:ascii="Arial" w:eastAsia="Times New Roman" w:hAnsi="Arial" w:cs="Arial"/>
                <w:i/>
                <w:iCs/>
                <w:color w:val="000000" w:themeColor="text1"/>
                <w:sz w:val="20"/>
                <w:szCs w:val="20"/>
                <w:lang w:val="fr-FR"/>
              </w:rPr>
              <w:br/>
            </w:r>
            <w:r w:rsidRPr="00B30F7E">
              <w:rPr>
                <w:rFonts w:ascii="Arial" w:eastAsia="Times New Roman" w:hAnsi="Arial" w:cs="Arial"/>
                <w:b/>
                <w:bCs/>
                <w:color w:val="000000" w:themeColor="text1"/>
                <w:sz w:val="20"/>
                <w:szCs w:val="20"/>
                <w:lang w:val="fr-FR"/>
              </w:rPr>
              <w:t>NGƯỜI VIẾT CAM KẾT</w:t>
            </w:r>
            <w:r w:rsidRPr="00B30F7E">
              <w:rPr>
                <w:rFonts w:ascii="Arial" w:eastAsia="Times New Roman" w:hAnsi="Arial" w:cs="Arial"/>
                <w:b/>
                <w:bCs/>
                <w:color w:val="000000" w:themeColor="text1"/>
                <w:sz w:val="20"/>
                <w:szCs w:val="20"/>
                <w:lang w:val="fr-FR"/>
              </w:rPr>
              <w:br/>
            </w:r>
            <w:r w:rsidRPr="00B30F7E">
              <w:rPr>
                <w:rFonts w:ascii="Arial" w:eastAsia="Times New Roman" w:hAnsi="Arial" w:cs="Arial"/>
                <w:i/>
                <w:iCs/>
                <w:color w:val="000000" w:themeColor="text1"/>
                <w:sz w:val="20"/>
                <w:szCs w:val="20"/>
                <w:lang w:val="fr-FR"/>
              </w:rPr>
              <w:t>(Ký và ghi rõ họ tên)</w:t>
            </w:r>
          </w:p>
        </w:tc>
      </w:tr>
    </w:tbl>
    <w:p w:rsidR="00294FAD" w:rsidRPr="00113A3B" w:rsidRDefault="00294FAD" w:rsidP="00A94896">
      <w:pPr>
        <w:shd w:val="clear" w:color="auto" w:fill="FFFFFF"/>
        <w:jc w:val="right"/>
        <w:rPr>
          <w:rFonts w:ascii="Arial" w:eastAsia="Times New Roman" w:hAnsi="Arial" w:cs="Arial"/>
          <w:b/>
          <w:bCs/>
          <w:color w:val="000000" w:themeColor="text1"/>
          <w:sz w:val="20"/>
          <w:szCs w:val="20"/>
          <w:lang w:val="fr-FR"/>
        </w:rPr>
      </w:pPr>
      <w:bookmarkStart w:id="63" w:name="chuong_pl2"/>
    </w:p>
    <w:p w:rsidR="00294FAD" w:rsidRPr="00113A3B" w:rsidRDefault="00294FAD">
      <w:pPr>
        <w:rPr>
          <w:rFonts w:ascii="Arial" w:eastAsia="Times New Roman" w:hAnsi="Arial" w:cs="Arial"/>
          <w:b/>
          <w:bCs/>
          <w:color w:val="000000" w:themeColor="text1"/>
          <w:sz w:val="20"/>
          <w:szCs w:val="20"/>
          <w:lang w:val="fr-FR"/>
        </w:rPr>
      </w:pPr>
      <w:r w:rsidRPr="00113A3B">
        <w:rPr>
          <w:rFonts w:ascii="Arial" w:eastAsia="Times New Roman" w:hAnsi="Arial" w:cs="Arial"/>
          <w:b/>
          <w:bCs/>
          <w:color w:val="000000" w:themeColor="text1"/>
          <w:sz w:val="20"/>
          <w:szCs w:val="20"/>
          <w:lang w:val="fr-FR"/>
        </w:rPr>
        <w:br w:type="page"/>
      </w:r>
    </w:p>
    <w:p w:rsidR="00A94896" w:rsidRPr="00B30F7E" w:rsidRDefault="00A94896" w:rsidP="00A94896">
      <w:pPr>
        <w:shd w:val="clear" w:color="auto" w:fill="FFFFFF"/>
        <w:jc w:val="right"/>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lastRenderedPageBreak/>
        <w:t>Mẫu số 03</w:t>
      </w:r>
      <w:bookmarkEnd w:id="6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R="00294FAD" w:rsidRPr="00B30F7E" w:rsidTr="005D2497">
        <w:trPr>
          <w:trHeight w:val="920"/>
          <w:tblCellSpacing w:w="0" w:type="dxa"/>
        </w:trPr>
        <w:tc>
          <w:tcPr>
            <w:tcW w:w="1890" w:type="pct"/>
            <w:shd w:val="clear" w:color="auto" w:fill="FFFFFF"/>
            <w:tcMar>
              <w:top w:w="0" w:type="dxa"/>
              <w:left w:w="108" w:type="dxa"/>
              <w:bottom w:w="0" w:type="dxa"/>
              <w:right w:w="108" w:type="dxa"/>
            </w:tcMar>
            <w:hideMark/>
          </w:tcPr>
          <w:p w:rsidR="00294FAD" w:rsidRPr="00B30F7E" w:rsidRDefault="00294FAD" w:rsidP="005D2497">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ỦY BAN NHÂN DÂN TỈNH/TP ...</w:t>
            </w:r>
            <w:r w:rsidRPr="00B30F7E">
              <w:rPr>
                <w:rFonts w:ascii="Arial" w:eastAsia="Times New Roman" w:hAnsi="Arial" w:cs="Arial"/>
                <w:b/>
                <w:bCs/>
                <w:color w:val="000000" w:themeColor="text1"/>
                <w:sz w:val="20"/>
                <w:szCs w:val="20"/>
                <w:lang w:val="en-US"/>
              </w:rPr>
              <w:br/>
            </w:r>
            <w:r>
              <w:rPr>
                <w:rFonts w:ascii="Arial" w:hAnsi="Arial" w:cs="Arial"/>
                <w:bCs/>
                <w:color w:val="000000" w:themeColor="text1"/>
                <w:sz w:val="20"/>
                <w:szCs w:val="20"/>
                <w:vertAlign w:val="superscript"/>
              </w:rPr>
              <w:t>________</w:t>
            </w:r>
          </w:p>
          <w:p w:rsidR="00294FAD" w:rsidRPr="00B30F7E" w:rsidRDefault="00294FAD" w:rsidP="005D2497">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Số: ... /BC-UBND</w:t>
            </w:r>
            <w:r w:rsidRPr="00B30F7E">
              <w:rPr>
                <w:rFonts w:ascii="Arial" w:eastAsia="Times New Roman" w:hAnsi="Arial" w:cs="Arial"/>
                <w:color w:val="000000" w:themeColor="text1"/>
                <w:sz w:val="20"/>
                <w:szCs w:val="20"/>
                <w:lang w:val="en-US"/>
              </w:rPr>
              <w:br/>
              <w:t>V/v nhu cầu đào tạo giáo viên</w:t>
            </w:r>
          </w:p>
        </w:tc>
        <w:tc>
          <w:tcPr>
            <w:tcW w:w="3110" w:type="pct"/>
            <w:shd w:val="clear" w:color="auto" w:fill="FFFFFF"/>
            <w:tcMar>
              <w:top w:w="0" w:type="dxa"/>
              <w:left w:w="108" w:type="dxa"/>
              <w:bottom w:w="0" w:type="dxa"/>
              <w:right w:w="108" w:type="dxa"/>
            </w:tcMar>
            <w:hideMark/>
          </w:tcPr>
          <w:p w:rsidR="00294FAD" w:rsidRPr="00B30F7E" w:rsidRDefault="00294FAD" w:rsidP="00294FAD">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CỘNG HÒA XÃ HỘI CHỦ NGHĨA VIỆT NAM</w:t>
            </w:r>
            <w:r w:rsidRPr="00B30F7E">
              <w:rPr>
                <w:rFonts w:ascii="Arial" w:eastAsia="Times New Roman" w:hAnsi="Arial" w:cs="Arial"/>
                <w:b/>
                <w:bCs/>
                <w:color w:val="000000" w:themeColor="text1"/>
                <w:sz w:val="20"/>
                <w:szCs w:val="20"/>
                <w:lang w:val="en-US"/>
              </w:rPr>
              <w:br/>
              <w:t>Độc lập - Tự do - Hạnh phúc</w:t>
            </w:r>
            <w:r w:rsidRPr="00B30F7E">
              <w:rPr>
                <w:rFonts w:ascii="Arial" w:eastAsia="Times New Roman" w:hAnsi="Arial" w:cs="Arial"/>
                <w:b/>
                <w:bCs/>
                <w:color w:val="000000" w:themeColor="text1"/>
                <w:sz w:val="20"/>
                <w:szCs w:val="20"/>
                <w:lang w:val="en-US"/>
              </w:rPr>
              <w:br/>
            </w:r>
            <w:r>
              <w:rPr>
                <w:rFonts w:ascii="Arial" w:hAnsi="Arial" w:cs="Arial"/>
                <w:bCs/>
                <w:color w:val="000000" w:themeColor="text1"/>
                <w:sz w:val="20"/>
                <w:szCs w:val="20"/>
                <w:vertAlign w:val="superscript"/>
              </w:rPr>
              <w:t>________</w:t>
            </w:r>
            <w:r>
              <w:rPr>
                <w:rFonts w:ascii="Arial" w:hAnsi="Arial" w:cs="Arial"/>
                <w:bCs/>
                <w:color w:val="000000" w:themeColor="text1"/>
                <w:sz w:val="20"/>
                <w:szCs w:val="20"/>
                <w:vertAlign w:val="superscript"/>
                <w:lang w:val="en-US"/>
              </w:rPr>
              <w:t>_______________</w:t>
            </w:r>
          </w:p>
          <w:p w:rsidR="00294FAD" w:rsidRPr="00B30F7E" w:rsidRDefault="00294FAD" w:rsidP="00294FAD">
            <w:pPr>
              <w:jc w:val="center"/>
              <w:rPr>
                <w:rFonts w:ascii="Arial" w:eastAsia="Times New Roman" w:hAnsi="Arial" w:cs="Arial"/>
                <w:color w:val="000000" w:themeColor="text1"/>
                <w:sz w:val="20"/>
                <w:szCs w:val="20"/>
                <w:lang w:val="en-US"/>
              </w:rPr>
            </w:pPr>
            <w:r w:rsidRPr="00B30F7E">
              <w:rPr>
                <w:rFonts w:ascii="Arial" w:eastAsia="Times New Roman" w:hAnsi="Arial" w:cs="Arial"/>
                <w:i/>
                <w:iCs/>
                <w:color w:val="000000" w:themeColor="text1"/>
                <w:sz w:val="20"/>
                <w:szCs w:val="20"/>
                <w:lang w:val="en-US"/>
              </w:rPr>
              <w:t>Hà Nội, ngày ... tháng ... năm ...</w:t>
            </w:r>
          </w:p>
        </w:tc>
      </w:tr>
    </w:tbl>
    <w:p w:rsidR="00294FAD" w:rsidRDefault="00294FAD" w:rsidP="00A94896">
      <w:pPr>
        <w:shd w:val="clear" w:color="auto" w:fill="FFFFFF"/>
        <w:jc w:val="center"/>
        <w:rPr>
          <w:rFonts w:ascii="Arial" w:eastAsia="Times New Roman" w:hAnsi="Arial" w:cs="Arial"/>
          <w:b/>
          <w:bCs/>
          <w:color w:val="000000" w:themeColor="text1"/>
          <w:sz w:val="20"/>
          <w:szCs w:val="20"/>
          <w:lang w:val="en-US"/>
        </w:rPr>
      </w:pPr>
      <w:bookmarkStart w:id="64" w:name="chuong_pl2_name"/>
    </w:p>
    <w:p w:rsidR="00294FAD" w:rsidRDefault="00294FAD" w:rsidP="00A94896">
      <w:pPr>
        <w:shd w:val="clear" w:color="auto" w:fill="FFFFFF"/>
        <w:jc w:val="center"/>
        <w:rPr>
          <w:rFonts w:ascii="Arial" w:eastAsia="Times New Roman" w:hAnsi="Arial" w:cs="Arial"/>
          <w:b/>
          <w:bCs/>
          <w:color w:val="000000" w:themeColor="text1"/>
          <w:sz w:val="20"/>
          <w:szCs w:val="20"/>
          <w:lang w:val="en-US"/>
        </w:rPr>
      </w:pPr>
    </w:p>
    <w:p w:rsidR="00A94896" w:rsidRPr="00B30F7E" w:rsidRDefault="00A94896" w:rsidP="00A94896">
      <w:pPr>
        <w:shd w:val="clear" w:color="auto" w:fill="FFFFFF"/>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BÁO CÁO NHU CẦU ĐÀO TẠO GIÁO VIÊN</w:t>
      </w:r>
      <w:bookmarkEnd w:id="64"/>
    </w:p>
    <w:p w:rsidR="00A94896" w:rsidRDefault="00A94896" w:rsidP="00A94896">
      <w:pPr>
        <w:shd w:val="clear" w:color="auto" w:fill="FFFFFF"/>
        <w:jc w:val="center"/>
        <w:rPr>
          <w:rFonts w:ascii="Arial" w:eastAsia="Times New Roman" w:hAnsi="Arial" w:cs="Arial"/>
          <w:b/>
          <w:bCs/>
          <w:color w:val="000000" w:themeColor="text1"/>
          <w:sz w:val="20"/>
          <w:szCs w:val="20"/>
          <w:lang w:val="en-US"/>
        </w:rPr>
      </w:pPr>
      <w:r w:rsidRPr="00B30F7E">
        <w:rPr>
          <w:rFonts w:ascii="Arial" w:eastAsia="Times New Roman" w:hAnsi="Arial" w:cs="Arial"/>
          <w:b/>
          <w:bCs/>
          <w:color w:val="000000" w:themeColor="text1"/>
          <w:sz w:val="20"/>
          <w:szCs w:val="20"/>
          <w:lang w:val="en-US"/>
        </w:rPr>
        <w:t>Năm ...</w:t>
      </w:r>
    </w:p>
    <w:p w:rsidR="00294FAD" w:rsidRPr="00B30F7E" w:rsidRDefault="00294FAD" w:rsidP="00A94896">
      <w:pPr>
        <w:shd w:val="clear" w:color="auto" w:fill="FFFFFF"/>
        <w:jc w:val="center"/>
        <w:rPr>
          <w:rFonts w:ascii="Arial" w:eastAsia="Times New Roman" w:hAnsi="Arial" w:cs="Arial"/>
          <w:color w:val="000000" w:themeColor="text1"/>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287"/>
        <w:gridCol w:w="3402"/>
        <w:gridCol w:w="1195"/>
        <w:gridCol w:w="1287"/>
        <w:gridCol w:w="1103"/>
      </w:tblGrid>
      <w:tr w:rsidR="00A94896" w:rsidRPr="00B30F7E" w:rsidTr="00E73353">
        <w:tc>
          <w:tcPr>
            <w:tcW w:w="400" w:type="pct"/>
            <w:vMerge w:val="restar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STT</w:t>
            </w:r>
          </w:p>
        </w:tc>
        <w:tc>
          <w:tcPr>
            <w:tcW w:w="700" w:type="pct"/>
            <w:vMerge w:val="restar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Mã ngành</w:t>
            </w:r>
          </w:p>
        </w:tc>
        <w:tc>
          <w:tcPr>
            <w:tcW w:w="1850" w:type="pct"/>
            <w:vMerge w:val="restar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Tên ngành</w:t>
            </w:r>
          </w:p>
        </w:tc>
        <w:tc>
          <w:tcPr>
            <w:tcW w:w="1350" w:type="pct"/>
            <w:gridSpan w:val="2"/>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Nhu cầu đào tạo giáo viên của năm kế tiếp năm báo cáo</w:t>
            </w:r>
          </w:p>
        </w:tc>
        <w:tc>
          <w:tcPr>
            <w:tcW w:w="600" w:type="pct"/>
            <w:vMerge w:val="restar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Ghi chú</w:t>
            </w:r>
          </w:p>
        </w:tc>
      </w:tr>
      <w:tr w:rsidR="00A94896" w:rsidRPr="00B30F7E" w:rsidTr="00E73353">
        <w:tc>
          <w:tcPr>
            <w:tcW w:w="0" w:type="auto"/>
            <w:vMerge/>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0" w:type="auto"/>
            <w:vMerge/>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0" w:type="auto"/>
            <w:vMerge/>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Công lập</w:t>
            </w:r>
          </w:p>
        </w:tc>
        <w:tc>
          <w:tcPr>
            <w:tcW w:w="65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Ngoài công lập</w:t>
            </w:r>
          </w:p>
        </w:tc>
        <w:tc>
          <w:tcPr>
            <w:tcW w:w="0" w:type="auto"/>
            <w:vMerge/>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1</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7140202</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Giáo dục Tiểu học</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2</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7140204</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Giáo dục Công dân</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3</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7140205</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Giáo dục Chính trị</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4</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7140206</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Giáo dục Thể chất</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5</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7140207</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Huấn luyện thể thao</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6</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7140208</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Giáo dục Quốc phòng - An ninh</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7140209</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Toán học</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8</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7140210</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Tin học</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9</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7140211</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Vật lý</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10</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7140212</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Hoá học</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11</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7140213</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Sinh học</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12</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7140214</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Kỹ thuật công nghiệp</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13</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7140215</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Kỹ thuật nông nghiệp</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14</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7140217</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Ngữ văn</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15</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7140218</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Lịch sử</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16</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7140219</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Địa lý</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17</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7140221</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Âm nhạc</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18</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7140222</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Mỹ thuật</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19</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7140223</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Bana</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20</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7140224</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Êđê</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21</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7140225</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Jrai</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22</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7140226</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Khmer</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23</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7140227</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H'mong</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24</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7140228</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Chăm</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25</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7140229</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M'nông</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26</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7140230</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Xê đăng</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27</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7140231</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Anh</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28</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7140232</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Nga</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29</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7140233</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Pháp</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30</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7140234</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Trung Quốc</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31</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7140235</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Đức</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32</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7140236</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Nhật</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33</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7140237</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Tiếng Hàn Quốc</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34</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7140246</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công nghệ</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35</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7140247</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khoa học tự nhiên</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36</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7140248</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Giáo dục pháp luật</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37</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7140249</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Sư phạm Lịch sử - Địa lí</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38</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7140201</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Giáo dục Mầm non (trình độ Đại học)</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39</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7140203</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Giáo dục Đặc biệt</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40</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51140201</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Giáo dục Mầm non (trình độ Cao đẳng)</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41</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Ngành khác (nếu có)</w:t>
            </w: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r w:rsidR="00A94896" w:rsidRPr="00B30F7E" w:rsidTr="00E73353">
        <w:tc>
          <w:tcPr>
            <w:tcW w:w="4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Cộng</w:t>
            </w:r>
          </w:p>
        </w:tc>
        <w:tc>
          <w:tcPr>
            <w:tcW w:w="18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5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c>
          <w:tcPr>
            <w:tcW w:w="600" w:type="pct"/>
            <w:vAlign w:val="center"/>
            <w:hideMark/>
          </w:tcPr>
          <w:p w:rsidR="00A94896" w:rsidRPr="00B30F7E" w:rsidRDefault="00A94896" w:rsidP="00E73353">
            <w:pPr>
              <w:rPr>
                <w:rFonts w:ascii="Arial" w:eastAsia="Times New Roman" w:hAnsi="Arial" w:cs="Arial"/>
                <w:color w:val="000000" w:themeColor="text1"/>
                <w:sz w:val="20"/>
                <w:szCs w:val="20"/>
                <w:lang w:val="en-US"/>
              </w:rPr>
            </w:pPr>
          </w:p>
        </w:tc>
      </w:tr>
    </w:tbl>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b/>
          <w:bCs/>
          <w:i/>
          <w:iCs/>
          <w:color w:val="000000" w:themeColor="text1"/>
          <w:sz w:val="20"/>
          <w:szCs w:val="20"/>
          <w:lang w:val="en-US"/>
        </w:rPr>
        <w:t>Ghi chú:</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 Số liệu báo cáo nhu cầu đào tạo giáo viên của năm kế tiếp năm báo cáo là số giáo viên cần bổ sung để đảm bảo đủ đội ngũ giáo viên dạy các cấp học của 4 năm sau (đối với giáo viên trình độ đại học) và 3 năm sau (đối với giáo viên trình độ cao đẳng).</w:t>
      </w:r>
    </w:p>
    <w:p w:rsidR="00A94896" w:rsidRDefault="00A94896" w:rsidP="00294FAD">
      <w:pPr>
        <w:shd w:val="clear" w:color="auto" w:fill="FFFFFF"/>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 Danh mục mã ngành đào tạo giáo viên được cập nhật theo quy định của Bộ Giáo dục và Đào tạo.</w:t>
      </w:r>
    </w:p>
    <w:p w:rsidR="00294FAD" w:rsidRPr="00B30F7E" w:rsidRDefault="00294FAD" w:rsidP="00294FAD">
      <w:pPr>
        <w:shd w:val="clear" w:color="auto" w:fill="FFFFFF"/>
        <w:ind w:firstLine="720"/>
        <w:jc w:val="both"/>
        <w:rPr>
          <w:rFonts w:ascii="Arial" w:eastAsia="Times New Roman" w:hAnsi="Arial" w:cs="Arial"/>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A94896" w:rsidRPr="00B30F7E" w:rsidTr="00294FAD">
        <w:trPr>
          <w:tblCellSpacing w:w="0" w:type="dxa"/>
        </w:trPr>
        <w:tc>
          <w:tcPr>
            <w:tcW w:w="2500" w:type="pct"/>
            <w:shd w:val="clear" w:color="auto" w:fill="FFFFFF"/>
            <w:tcMar>
              <w:top w:w="0" w:type="dxa"/>
              <w:left w:w="108" w:type="dxa"/>
              <w:bottom w:w="0" w:type="dxa"/>
              <w:right w:w="108" w:type="dxa"/>
            </w:tcMar>
            <w:hideMark/>
          </w:tcPr>
          <w:p w:rsidR="00A94896" w:rsidRPr="00B30F7E" w:rsidRDefault="00A94896" w:rsidP="005D2497">
            <w:pPr>
              <w:rPr>
                <w:rFonts w:ascii="Arial" w:eastAsia="Times New Roman" w:hAnsi="Arial" w:cs="Arial"/>
                <w:color w:val="000000" w:themeColor="text1"/>
                <w:sz w:val="20"/>
                <w:szCs w:val="20"/>
                <w:lang w:val="en-US"/>
              </w:rPr>
            </w:pPr>
            <w:r w:rsidRPr="00B30F7E">
              <w:rPr>
                <w:rFonts w:ascii="Arial" w:eastAsia="Times New Roman" w:hAnsi="Arial" w:cs="Arial"/>
                <w:b/>
                <w:bCs/>
                <w:i/>
                <w:iCs/>
                <w:color w:val="000000" w:themeColor="text1"/>
                <w:sz w:val="20"/>
                <w:szCs w:val="20"/>
                <w:lang w:val="en-US"/>
              </w:rPr>
              <w:t>Nơi nhận:</w:t>
            </w:r>
            <w:r w:rsidRPr="00B30F7E">
              <w:rPr>
                <w:rFonts w:ascii="Arial" w:eastAsia="Times New Roman" w:hAnsi="Arial" w:cs="Arial"/>
                <w:b/>
                <w:bCs/>
                <w:i/>
                <w:iCs/>
                <w:color w:val="000000" w:themeColor="text1"/>
                <w:sz w:val="20"/>
                <w:szCs w:val="20"/>
                <w:lang w:val="en-US"/>
              </w:rPr>
              <w:br/>
            </w:r>
            <w:r w:rsidRPr="00B30F7E">
              <w:rPr>
                <w:rFonts w:ascii="Arial" w:eastAsia="Times New Roman" w:hAnsi="Arial" w:cs="Arial"/>
                <w:color w:val="000000" w:themeColor="text1"/>
                <w:sz w:val="20"/>
                <w:szCs w:val="20"/>
                <w:lang w:val="en-US"/>
              </w:rPr>
              <w:t>- …………….;</w:t>
            </w:r>
            <w:r w:rsidRPr="00B30F7E">
              <w:rPr>
                <w:rFonts w:ascii="Arial" w:eastAsia="Times New Roman" w:hAnsi="Arial" w:cs="Arial"/>
                <w:color w:val="000000" w:themeColor="text1"/>
                <w:sz w:val="20"/>
                <w:szCs w:val="20"/>
                <w:lang w:val="en-US"/>
              </w:rPr>
              <w:br/>
              <w:t>- …………….;</w:t>
            </w:r>
            <w:r w:rsidRPr="00B30F7E">
              <w:rPr>
                <w:rFonts w:ascii="Arial" w:eastAsia="Times New Roman" w:hAnsi="Arial" w:cs="Arial"/>
                <w:color w:val="000000" w:themeColor="text1"/>
                <w:sz w:val="20"/>
                <w:szCs w:val="20"/>
                <w:lang w:val="en-US"/>
              </w:rPr>
              <w:br/>
              <w:t>- Lưu: VT.</w:t>
            </w:r>
          </w:p>
        </w:tc>
        <w:tc>
          <w:tcPr>
            <w:tcW w:w="2500" w:type="pct"/>
            <w:shd w:val="clear" w:color="auto" w:fill="FFFFFF"/>
            <w:tcMar>
              <w:top w:w="0" w:type="dxa"/>
              <w:left w:w="108" w:type="dxa"/>
              <w:bottom w:w="0" w:type="dxa"/>
              <w:right w:w="108" w:type="dxa"/>
            </w:tcMar>
            <w:hideMark/>
          </w:tcPr>
          <w:p w:rsidR="00A94896" w:rsidRPr="00B30F7E" w:rsidRDefault="00A94896" w:rsidP="005D2497">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w:t>
            </w:r>
            <w:r w:rsidRPr="00B30F7E">
              <w:rPr>
                <w:rFonts w:ascii="Arial" w:eastAsia="Times New Roman" w:hAnsi="Arial" w:cs="Arial"/>
                <w:i/>
                <w:iCs/>
                <w:color w:val="000000" w:themeColor="text1"/>
                <w:sz w:val="20"/>
                <w:szCs w:val="20"/>
                <w:lang w:val="en-US"/>
              </w:rPr>
              <w:br/>
              <w:t>(Ký, ghi rõ họ tên, đóng dấu)</w:t>
            </w:r>
          </w:p>
        </w:tc>
      </w:tr>
    </w:tbl>
    <w:p w:rsidR="00294FAD" w:rsidRDefault="00294FAD" w:rsidP="00A94896">
      <w:pPr>
        <w:shd w:val="clear" w:color="auto" w:fill="FFFFFF"/>
        <w:jc w:val="right"/>
        <w:rPr>
          <w:rFonts w:ascii="Arial" w:eastAsia="Times New Roman" w:hAnsi="Arial" w:cs="Arial"/>
          <w:b/>
          <w:bCs/>
          <w:color w:val="000000" w:themeColor="text1"/>
          <w:sz w:val="20"/>
          <w:szCs w:val="20"/>
          <w:lang w:val="en-US"/>
        </w:rPr>
      </w:pPr>
      <w:bookmarkStart w:id="65" w:name="chuong_pl3"/>
    </w:p>
    <w:p w:rsidR="00294FAD" w:rsidRDefault="00294FAD">
      <w:pPr>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br w:type="page"/>
      </w:r>
    </w:p>
    <w:p w:rsidR="00A94896" w:rsidRPr="00B30F7E" w:rsidRDefault="00A94896" w:rsidP="00A94896">
      <w:pPr>
        <w:shd w:val="clear" w:color="auto" w:fill="FFFFFF"/>
        <w:jc w:val="right"/>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lastRenderedPageBreak/>
        <w:t>Mẫu số 04</w:t>
      </w:r>
      <w:bookmarkEnd w:id="6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1"/>
        <w:gridCol w:w="5419"/>
      </w:tblGrid>
      <w:tr w:rsidR="00294FAD" w:rsidRPr="00B30F7E" w:rsidTr="0033242A">
        <w:trPr>
          <w:trHeight w:val="1380"/>
          <w:tblCellSpacing w:w="0" w:type="dxa"/>
        </w:trPr>
        <w:tc>
          <w:tcPr>
            <w:tcW w:w="1996" w:type="pct"/>
            <w:shd w:val="clear" w:color="auto" w:fill="FFFFFF"/>
            <w:tcMar>
              <w:top w:w="0" w:type="dxa"/>
              <w:left w:w="108" w:type="dxa"/>
              <w:bottom w:w="0" w:type="dxa"/>
              <w:right w:w="108" w:type="dxa"/>
            </w:tcMar>
            <w:hideMark/>
          </w:tcPr>
          <w:p w:rsidR="00294FAD" w:rsidRPr="00B30F7E" w:rsidRDefault="00294FAD" w:rsidP="00294FAD">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ỦY BAN NHÂN DÂN TỈNH/TP ...</w:t>
            </w:r>
            <w:r w:rsidRPr="00B30F7E">
              <w:rPr>
                <w:rFonts w:ascii="Arial" w:eastAsia="Times New Roman" w:hAnsi="Arial" w:cs="Arial"/>
                <w:b/>
                <w:bCs/>
                <w:color w:val="000000" w:themeColor="text1"/>
                <w:sz w:val="20"/>
                <w:szCs w:val="20"/>
                <w:lang w:val="en-US"/>
              </w:rPr>
              <w:br/>
            </w:r>
            <w:r>
              <w:rPr>
                <w:rFonts w:ascii="Arial" w:hAnsi="Arial" w:cs="Arial"/>
                <w:bCs/>
                <w:color w:val="000000" w:themeColor="text1"/>
                <w:sz w:val="20"/>
                <w:szCs w:val="20"/>
                <w:vertAlign w:val="superscript"/>
              </w:rPr>
              <w:t>________</w:t>
            </w:r>
          </w:p>
          <w:p w:rsidR="00294FAD" w:rsidRPr="00B30F7E" w:rsidRDefault="00294FAD" w:rsidP="00294FAD">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Số: ... /TB-UBND</w:t>
            </w:r>
            <w:r w:rsidRPr="00B30F7E">
              <w:rPr>
                <w:rFonts w:ascii="Arial" w:eastAsia="Times New Roman" w:hAnsi="Arial" w:cs="Arial"/>
                <w:color w:val="000000" w:themeColor="text1"/>
                <w:sz w:val="20"/>
                <w:szCs w:val="20"/>
                <w:lang w:val="en-US"/>
              </w:rPr>
              <w:br/>
            </w:r>
            <w:bookmarkStart w:id="66" w:name="chuong_pl3_name"/>
            <w:r w:rsidRPr="00B30F7E">
              <w:rPr>
                <w:rFonts w:ascii="Arial" w:eastAsia="Times New Roman" w:hAnsi="Arial" w:cs="Arial"/>
                <w:color w:val="000000" w:themeColor="text1"/>
                <w:sz w:val="20"/>
                <w:szCs w:val="20"/>
                <w:lang w:val="en-US"/>
              </w:rPr>
              <w:t xml:space="preserve">V/v thông báo người học nộp tiền bồi </w:t>
            </w:r>
            <w:r w:rsidR="0033242A">
              <w:rPr>
                <w:rFonts w:ascii="Arial" w:eastAsia="Times New Roman" w:hAnsi="Arial" w:cs="Arial"/>
                <w:color w:val="000000" w:themeColor="text1"/>
                <w:sz w:val="20"/>
                <w:szCs w:val="20"/>
                <w:lang w:val="en-US"/>
              </w:rPr>
              <w:br/>
            </w:r>
            <w:r w:rsidRPr="00B30F7E">
              <w:rPr>
                <w:rFonts w:ascii="Arial" w:eastAsia="Times New Roman" w:hAnsi="Arial" w:cs="Arial"/>
                <w:color w:val="000000" w:themeColor="text1"/>
                <w:sz w:val="20"/>
                <w:szCs w:val="20"/>
                <w:lang w:val="en-US"/>
              </w:rPr>
              <w:t>hoàn kinh phí hỗ trợ tiền đóng học phí</w:t>
            </w:r>
            <w:r w:rsidR="0033242A">
              <w:rPr>
                <w:rFonts w:ascii="Arial" w:eastAsia="Times New Roman" w:hAnsi="Arial" w:cs="Arial"/>
                <w:color w:val="000000" w:themeColor="text1"/>
                <w:sz w:val="20"/>
                <w:szCs w:val="20"/>
                <w:lang w:val="en-US"/>
              </w:rPr>
              <w:br/>
            </w:r>
            <w:r w:rsidRPr="00B30F7E">
              <w:rPr>
                <w:rFonts w:ascii="Arial" w:eastAsia="Times New Roman" w:hAnsi="Arial" w:cs="Arial"/>
                <w:color w:val="000000" w:themeColor="text1"/>
                <w:sz w:val="20"/>
                <w:szCs w:val="20"/>
                <w:lang w:val="en-US"/>
              </w:rPr>
              <w:t xml:space="preserve"> và chi phí sinh hoạt</w:t>
            </w:r>
            <w:bookmarkEnd w:id="66"/>
          </w:p>
        </w:tc>
        <w:tc>
          <w:tcPr>
            <w:tcW w:w="3004" w:type="pct"/>
            <w:shd w:val="clear" w:color="auto" w:fill="FFFFFF"/>
            <w:tcMar>
              <w:top w:w="0" w:type="dxa"/>
              <w:left w:w="108" w:type="dxa"/>
              <w:bottom w:w="0" w:type="dxa"/>
              <w:right w:w="108" w:type="dxa"/>
            </w:tcMar>
            <w:hideMark/>
          </w:tcPr>
          <w:p w:rsidR="00294FAD" w:rsidRPr="00294FAD" w:rsidRDefault="00294FAD" w:rsidP="00294FAD">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CỘNG HÒA XÃ HỘI CHỦ NGHĨA VIỆT NAM</w:t>
            </w:r>
            <w:r w:rsidRPr="00B30F7E">
              <w:rPr>
                <w:rFonts w:ascii="Arial" w:eastAsia="Times New Roman" w:hAnsi="Arial" w:cs="Arial"/>
                <w:b/>
                <w:bCs/>
                <w:color w:val="000000" w:themeColor="text1"/>
                <w:sz w:val="20"/>
                <w:szCs w:val="20"/>
                <w:lang w:val="en-US"/>
              </w:rPr>
              <w:br/>
              <w:t>Độc lập - Tự do - Hạnh phúc</w:t>
            </w:r>
            <w:r w:rsidRPr="00B30F7E">
              <w:rPr>
                <w:rFonts w:ascii="Arial" w:eastAsia="Times New Roman" w:hAnsi="Arial" w:cs="Arial"/>
                <w:b/>
                <w:bCs/>
                <w:color w:val="000000" w:themeColor="text1"/>
                <w:sz w:val="20"/>
                <w:szCs w:val="20"/>
                <w:lang w:val="en-US"/>
              </w:rPr>
              <w:br/>
            </w:r>
            <w:r>
              <w:rPr>
                <w:rFonts w:ascii="Arial" w:hAnsi="Arial" w:cs="Arial"/>
                <w:bCs/>
                <w:color w:val="000000" w:themeColor="text1"/>
                <w:sz w:val="20"/>
                <w:szCs w:val="20"/>
                <w:vertAlign w:val="superscript"/>
              </w:rPr>
              <w:t>________</w:t>
            </w:r>
            <w:r>
              <w:rPr>
                <w:rFonts w:ascii="Arial" w:hAnsi="Arial" w:cs="Arial"/>
                <w:bCs/>
                <w:color w:val="000000" w:themeColor="text1"/>
                <w:sz w:val="20"/>
                <w:szCs w:val="20"/>
                <w:vertAlign w:val="superscript"/>
                <w:lang w:val="en-US"/>
              </w:rPr>
              <w:t>_______________</w:t>
            </w:r>
          </w:p>
          <w:p w:rsidR="00294FAD" w:rsidRPr="00B30F7E" w:rsidRDefault="00294FAD" w:rsidP="00294FAD">
            <w:pPr>
              <w:jc w:val="center"/>
              <w:rPr>
                <w:rFonts w:ascii="Arial" w:eastAsia="Times New Roman" w:hAnsi="Arial" w:cs="Arial"/>
                <w:color w:val="000000" w:themeColor="text1"/>
                <w:sz w:val="20"/>
                <w:szCs w:val="20"/>
                <w:lang w:val="en-US"/>
              </w:rPr>
            </w:pPr>
            <w:r w:rsidRPr="00B30F7E">
              <w:rPr>
                <w:rFonts w:ascii="Arial" w:eastAsia="Times New Roman" w:hAnsi="Arial" w:cs="Arial"/>
                <w:i/>
                <w:iCs/>
                <w:color w:val="000000" w:themeColor="text1"/>
                <w:sz w:val="20"/>
                <w:szCs w:val="20"/>
                <w:lang w:val="en-US"/>
              </w:rPr>
              <w:t>Hà Nội, ngày ... tháng ... năm ...</w:t>
            </w:r>
          </w:p>
        </w:tc>
      </w:tr>
    </w:tbl>
    <w:p w:rsidR="00294FAD" w:rsidRDefault="00294FAD" w:rsidP="00A94896">
      <w:pPr>
        <w:shd w:val="clear" w:color="auto" w:fill="FFFFFF"/>
        <w:jc w:val="center"/>
        <w:rPr>
          <w:rFonts w:ascii="Arial" w:eastAsia="Times New Roman" w:hAnsi="Arial" w:cs="Arial"/>
          <w:b/>
          <w:bCs/>
          <w:color w:val="000000" w:themeColor="text1"/>
          <w:sz w:val="20"/>
          <w:szCs w:val="20"/>
          <w:lang w:val="en-US"/>
        </w:rPr>
      </w:pPr>
    </w:p>
    <w:p w:rsidR="00294FAD" w:rsidRDefault="00294FAD" w:rsidP="00A94896">
      <w:pPr>
        <w:shd w:val="clear" w:color="auto" w:fill="FFFFFF"/>
        <w:jc w:val="center"/>
        <w:rPr>
          <w:rFonts w:ascii="Arial" w:eastAsia="Times New Roman" w:hAnsi="Arial" w:cs="Arial"/>
          <w:b/>
          <w:bCs/>
          <w:color w:val="000000" w:themeColor="text1"/>
          <w:sz w:val="20"/>
          <w:szCs w:val="20"/>
          <w:lang w:val="en-US"/>
        </w:rPr>
      </w:pPr>
    </w:p>
    <w:p w:rsidR="00A94896" w:rsidRPr="00B30F7E" w:rsidRDefault="00A94896" w:rsidP="00A94896">
      <w:pPr>
        <w:shd w:val="clear" w:color="auto" w:fill="FFFFFF"/>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THÔNG BÁO</w:t>
      </w:r>
    </w:p>
    <w:p w:rsidR="00A94896" w:rsidRDefault="00A94896" w:rsidP="00A94896">
      <w:pPr>
        <w:shd w:val="clear" w:color="auto" w:fill="FFFFFF"/>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Kính gửi: Theo danh sách người học.</w:t>
      </w:r>
    </w:p>
    <w:p w:rsidR="00294FAD" w:rsidRPr="00B30F7E" w:rsidRDefault="00294FAD" w:rsidP="00A94896">
      <w:pPr>
        <w:shd w:val="clear" w:color="auto" w:fill="FFFFFF"/>
        <w:jc w:val="center"/>
        <w:rPr>
          <w:rFonts w:ascii="Arial" w:eastAsia="Times New Roman" w:hAnsi="Arial" w:cs="Arial"/>
          <w:color w:val="000000" w:themeColor="text1"/>
          <w:sz w:val="20"/>
          <w:szCs w:val="20"/>
          <w:lang w:val="en-US"/>
        </w:rPr>
      </w:pP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i/>
          <w:iCs/>
          <w:color w:val="000000" w:themeColor="text1"/>
          <w:sz w:val="20"/>
          <w:szCs w:val="20"/>
          <w:lang w:val="en-US"/>
        </w:rPr>
        <w:t>Căn cứ Nghị định số </w:t>
      </w:r>
      <w:r w:rsidRPr="00294FAD">
        <w:rPr>
          <w:rFonts w:ascii="Arial" w:eastAsia="Times New Roman" w:hAnsi="Arial" w:cs="Arial"/>
          <w:i/>
          <w:iCs/>
          <w:color w:val="000000" w:themeColor="text1"/>
          <w:sz w:val="20"/>
          <w:szCs w:val="20"/>
          <w:lang w:val="en-US"/>
        </w:rPr>
        <w:t>116/2020/NĐ-CP</w:t>
      </w:r>
      <w:r w:rsidRPr="00B30F7E">
        <w:rPr>
          <w:rFonts w:ascii="Arial" w:eastAsia="Times New Roman" w:hAnsi="Arial" w:cs="Arial"/>
          <w:i/>
          <w:iCs/>
          <w:color w:val="000000" w:themeColor="text1"/>
          <w:sz w:val="20"/>
          <w:szCs w:val="20"/>
          <w:lang w:val="en-US"/>
        </w:rPr>
        <w:t> ngày 25 tháng 9 năm 2020 của Chính phủ quy định về chính sách hỗ trợ tiền đóng học phí, chi phí sinh hoạt đối với sinh viên sư phạm (gọi tắt là Nghị định 116) và Nghị định số 60/2025/NĐ-CP ngày 03 tháng 03 năm 2025 của Chính phủ sửa đổi, bổ sung một số điều của Nghị định 116;</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i/>
          <w:iCs/>
          <w:color w:val="000000" w:themeColor="text1"/>
          <w:sz w:val="20"/>
          <w:szCs w:val="20"/>
          <w:lang w:val="en-US"/>
        </w:rPr>
        <w:t>Căn cứ báo cáo tình hình việc làm của người học nhận kinh phí hỗ trợ tiền đóng học phí, chi phí sinh hoạt cho sinh viên sư phạm;</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Ủy ban nhân dân tỉnh/thành phố ... thông báo tới người học thuộc đối tượng phải bồi hoàn kinh phí như sau:</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1. Thực hiện việc nộp trả kinh phí đã được hỗ trợ tiền đóng học phí và chi phí sinh hoạt tới cơ sở đào tạo giáo viên hoặc cơ quan đặt hàng, giao nhiệm vụ (đối với sinh viên theo phương thức đặt hàng, giao nhiệm vụ) theo quy định tại khoản 11 Điều 1 Nghị định 60/2025/NĐ-CP ngày 03 tháng 03 năm 2025 của Chính phủ về việc sửa đổi, bổ sung một số điều của Nghị định 116.</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2. Gửi bản sao chứng từ nộp tiền vào ngân sách nhà nước về Ủy ban nhân dân cấp tỉnh nơi người học có hộ khẩu thường trú để theo dõi, báo cáo và xác nhận đã hoàn thành nghĩa vụ.</w:t>
      </w:r>
    </w:p>
    <w:p w:rsidR="00A94896" w:rsidRDefault="00A94896" w:rsidP="00294FAD">
      <w:pPr>
        <w:shd w:val="clear" w:color="auto" w:fill="FFFFFF"/>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Ủy ban nhân dân tỉnh/thành phố ... thông báo để người học thuộc đối tượng phải bồi hoàn kinh phí hỗ trợ tiền đóng học phí, chi phí sinh hoạt (theo danh sách kèm theo thông báo này) phải thực hiện đúng quy định tại khoản 11 Điều 1 Nghị định số 60/2025/NĐ-CP ngày 03 tháng 03 năm 2025 của Chính phủ về việc sửa đổi, bổ sung một số điều của Nghị định 116.</w:t>
      </w:r>
    </w:p>
    <w:p w:rsidR="00294FAD" w:rsidRPr="00B30F7E" w:rsidRDefault="00294FAD" w:rsidP="00294FAD">
      <w:pPr>
        <w:shd w:val="clear" w:color="auto" w:fill="FFFFFF"/>
        <w:ind w:firstLine="720"/>
        <w:jc w:val="both"/>
        <w:rPr>
          <w:rFonts w:ascii="Arial" w:eastAsia="Times New Roman" w:hAnsi="Arial" w:cs="Arial"/>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A94896" w:rsidRPr="00B30F7E" w:rsidTr="00294FAD">
        <w:trPr>
          <w:tblCellSpacing w:w="0" w:type="dxa"/>
        </w:trPr>
        <w:tc>
          <w:tcPr>
            <w:tcW w:w="2500" w:type="pct"/>
            <w:shd w:val="clear" w:color="auto" w:fill="FFFFFF"/>
            <w:tcMar>
              <w:top w:w="0" w:type="dxa"/>
              <w:left w:w="108" w:type="dxa"/>
              <w:bottom w:w="0" w:type="dxa"/>
              <w:right w:w="108" w:type="dxa"/>
            </w:tcMar>
            <w:hideMark/>
          </w:tcPr>
          <w:p w:rsidR="00A94896" w:rsidRPr="00B30F7E" w:rsidRDefault="00A94896" w:rsidP="005D2497">
            <w:pPr>
              <w:rPr>
                <w:rFonts w:ascii="Arial" w:eastAsia="Times New Roman" w:hAnsi="Arial" w:cs="Arial"/>
                <w:color w:val="000000" w:themeColor="text1"/>
                <w:sz w:val="20"/>
                <w:szCs w:val="20"/>
                <w:lang w:val="en-US"/>
              </w:rPr>
            </w:pPr>
            <w:r w:rsidRPr="00B30F7E">
              <w:rPr>
                <w:rFonts w:ascii="Arial" w:eastAsia="Times New Roman" w:hAnsi="Arial" w:cs="Arial"/>
                <w:b/>
                <w:bCs/>
                <w:i/>
                <w:iCs/>
                <w:color w:val="000000" w:themeColor="text1"/>
                <w:sz w:val="20"/>
                <w:szCs w:val="20"/>
                <w:lang w:val="en-US"/>
              </w:rPr>
              <w:t>Nơi nhận:</w:t>
            </w:r>
            <w:r w:rsidRPr="00B30F7E">
              <w:rPr>
                <w:rFonts w:ascii="Arial" w:eastAsia="Times New Roman" w:hAnsi="Arial" w:cs="Arial"/>
                <w:b/>
                <w:bCs/>
                <w:i/>
                <w:iCs/>
                <w:color w:val="000000" w:themeColor="text1"/>
                <w:sz w:val="20"/>
                <w:szCs w:val="20"/>
                <w:lang w:val="en-US"/>
              </w:rPr>
              <w:br/>
            </w:r>
            <w:r w:rsidRPr="00B30F7E">
              <w:rPr>
                <w:rFonts w:ascii="Arial" w:eastAsia="Times New Roman" w:hAnsi="Arial" w:cs="Arial"/>
                <w:color w:val="000000" w:themeColor="text1"/>
                <w:sz w:val="20"/>
                <w:szCs w:val="20"/>
                <w:lang w:val="en-US"/>
              </w:rPr>
              <w:t>- …………….;</w:t>
            </w:r>
            <w:r w:rsidRPr="00B30F7E">
              <w:rPr>
                <w:rFonts w:ascii="Arial" w:eastAsia="Times New Roman" w:hAnsi="Arial" w:cs="Arial"/>
                <w:color w:val="000000" w:themeColor="text1"/>
                <w:sz w:val="20"/>
                <w:szCs w:val="20"/>
                <w:lang w:val="en-US"/>
              </w:rPr>
              <w:br/>
              <w:t>- …………….;</w:t>
            </w:r>
            <w:r w:rsidRPr="00B30F7E">
              <w:rPr>
                <w:rFonts w:ascii="Arial" w:eastAsia="Times New Roman" w:hAnsi="Arial" w:cs="Arial"/>
                <w:color w:val="000000" w:themeColor="text1"/>
                <w:sz w:val="20"/>
                <w:szCs w:val="20"/>
                <w:lang w:val="en-US"/>
              </w:rPr>
              <w:br/>
              <w:t>- Lưu: VT.</w:t>
            </w:r>
          </w:p>
        </w:tc>
        <w:tc>
          <w:tcPr>
            <w:tcW w:w="2500" w:type="pct"/>
            <w:shd w:val="clear" w:color="auto" w:fill="FFFFFF"/>
            <w:tcMar>
              <w:top w:w="0" w:type="dxa"/>
              <w:left w:w="108" w:type="dxa"/>
              <w:bottom w:w="0" w:type="dxa"/>
              <w:right w:w="108" w:type="dxa"/>
            </w:tcMar>
            <w:hideMark/>
          </w:tcPr>
          <w:p w:rsidR="00A94896" w:rsidRPr="00B30F7E" w:rsidRDefault="00A94896" w:rsidP="005D2497">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w:t>
            </w:r>
            <w:r w:rsidRPr="00B30F7E">
              <w:rPr>
                <w:rFonts w:ascii="Arial" w:eastAsia="Times New Roman" w:hAnsi="Arial" w:cs="Arial"/>
                <w:i/>
                <w:iCs/>
                <w:color w:val="000000" w:themeColor="text1"/>
                <w:sz w:val="20"/>
                <w:szCs w:val="20"/>
                <w:lang w:val="en-US"/>
              </w:rPr>
              <w:br/>
              <w:t>(Ký, ghi rõ họ tên, đóng dấu)</w:t>
            </w:r>
          </w:p>
        </w:tc>
      </w:tr>
    </w:tbl>
    <w:p w:rsidR="00294FAD" w:rsidRDefault="00294FAD" w:rsidP="00A94896">
      <w:pPr>
        <w:shd w:val="clear" w:color="auto" w:fill="FFFFFF"/>
        <w:jc w:val="center"/>
        <w:rPr>
          <w:rFonts w:ascii="Arial" w:eastAsia="Times New Roman" w:hAnsi="Arial" w:cs="Arial"/>
          <w:b/>
          <w:bCs/>
          <w:color w:val="000000" w:themeColor="text1"/>
          <w:sz w:val="20"/>
          <w:szCs w:val="20"/>
          <w:lang w:val="en-US"/>
        </w:rPr>
      </w:pPr>
    </w:p>
    <w:p w:rsidR="00294FAD" w:rsidRDefault="00294FAD">
      <w:pPr>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br w:type="page"/>
      </w:r>
    </w:p>
    <w:p w:rsidR="00A94896" w:rsidRDefault="00A94896" w:rsidP="00A94896">
      <w:pPr>
        <w:shd w:val="clear" w:color="auto" w:fill="FFFFFF"/>
        <w:jc w:val="center"/>
        <w:rPr>
          <w:rFonts w:ascii="Arial" w:eastAsia="Times New Roman" w:hAnsi="Arial" w:cs="Arial"/>
          <w:b/>
          <w:bCs/>
          <w:color w:val="000000" w:themeColor="text1"/>
          <w:sz w:val="20"/>
          <w:szCs w:val="20"/>
          <w:lang w:val="en-US"/>
        </w:rPr>
      </w:pPr>
      <w:r w:rsidRPr="00B30F7E">
        <w:rPr>
          <w:rFonts w:ascii="Arial" w:eastAsia="Times New Roman" w:hAnsi="Arial" w:cs="Arial"/>
          <w:b/>
          <w:bCs/>
          <w:color w:val="000000" w:themeColor="text1"/>
          <w:sz w:val="20"/>
          <w:szCs w:val="20"/>
          <w:lang w:val="en-US"/>
        </w:rPr>
        <w:lastRenderedPageBreak/>
        <w:t>DANH SÁCH NGƯỜI HỌC PHẢI BỒI HOÀN KINH PHÍ HỖ TRỢ</w:t>
      </w:r>
      <w:r w:rsidR="00294FAD">
        <w:rPr>
          <w:rFonts w:ascii="Arial" w:eastAsia="Times New Roman" w:hAnsi="Arial" w:cs="Arial"/>
          <w:b/>
          <w:bCs/>
          <w:color w:val="000000" w:themeColor="text1"/>
          <w:sz w:val="20"/>
          <w:szCs w:val="20"/>
          <w:lang w:val="en-US"/>
        </w:rPr>
        <w:br/>
      </w:r>
      <w:r w:rsidRPr="00B30F7E">
        <w:rPr>
          <w:rFonts w:ascii="Arial" w:eastAsia="Times New Roman" w:hAnsi="Arial" w:cs="Arial"/>
          <w:b/>
          <w:bCs/>
          <w:color w:val="000000" w:themeColor="text1"/>
          <w:sz w:val="20"/>
          <w:szCs w:val="20"/>
          <w:lang w:val="en-US"/>
        </w:rPr>
        <w:t xml:space="preserve"> TIỀN ĐÓNG HỌC PHÍ, SINH HOẠT PHÍ CHO SINH VIÊN SƯ PHẠM</w:t>
      </w:r>
    </w:p>
    <w:p w:rsidR="00294FAD" w:rsidRPr="00B30F7E" w:rsidRDefault="00294FAD" w:rsidP="00A94896">
      <w:pPr>
        <w:shd w:val="clear" w:color="auto" w:fill="FFFFFF"/>
        <w:jc w:val="center"/>
        <w:rPr>
          <w:rFonts w:ascii="Arial" w:eastAsia="Times New Roman" w:hAnsi="Arial" w:cs="Arial"/>
          <w:color w:val="000000" w:themeColor="text1"/>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215"/>
        <w:gridCol w:w="1121"/>
        <w:gridCol w:w="1216"/>
        <w:gridCol w:w="1591"/>
        <w:gridCol w:w="1310"/>
        <w:gridCol w:w="1216"/>
        <w:gridCol w:w="746"/>
      </w:tblGrid>
      <w:tr w:rsidR="00A94896" w:rsidRPr="00B30F7E" w:rsidTr="00E73353">
        <w:tc>
          <w:tcPr>
            <w:tcW w:w="33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STT</w:t>
            </w:r>
          </w:p>
        </w:tc>
        <w:tc>
          <w:tcPr>
            <w:tcW w:w="674"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Tên người học được nhận hỗ trợ tiền đóng học phí, chi phí sinh hoạt</w:t>
            </w:r>
          </w:p>
        </w:tc>
        <w:tc>
          <w:tcPr>
            <w:tcW w:w="622"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Địa chỉ thường trú</w:t>
            </w:r>
          </w:p>
        </w:tc>
        <w:tc>
          <w:tcPr>
            <w:tcW w:w="67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Cơ sở đào tạo chi trả kinh phí</w:t>
            </w:r>
          </w:p>
        </w:tc>
        <w:tc>
          <w:tcPr>
            <w:tcW w:w="883"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Số tiền được nhận hỗ trợ tiền đóng học phí, chi phí sinh hoạt</w:t>
            </w:r>
          </w:p>
        </w:tc>
        <w:tc>
          <w:tcPr>
            <w:tcW w:w="727"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Số tiền phải bồi hoàn kinh phí hỗ trợ</w:t>
            </w:r>
          </w:p>
        </w:tc>
        <w:tc>
          <w:tcPr>
            <w:tcW w:w="67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Lý do phải bồi hoàn kinh phí hỗ trợ</w:t>
            </w:r>
          </w:p>
        </w:tc>
        <w:tc>
          <w:tcPr>
            <w:tcW w:w="41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Ghi chú</w:t>
            </w:r>
          </w:p>
        </w:tc>
      </w:tr>
      <w:tr w:rsidR="00A94896" w:rsidRPr="00B30F7E" w:rsidTr="00E73353">
        <w:tc>
          <w:tcPr>
            <w:tcW w:w="33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74"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22"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7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883"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727"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7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41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r>
      <w:tr w:rsidR="00A94896" w:rsidRPr="00B30F7E" w:rsidTr="00E73353">
        <w:tc>
          <w:tcPr>
            <w:tcW w:w="33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74"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22"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7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883"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727"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7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41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r>
      <w:tr w:rsidR="00A94896" w:rsidRPr="00B30F7E" w:rsidTr="00E73353">
        <w:tc>
          <w:tcPr>
            <w:tcW w:w="33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74"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22"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7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883"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727"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7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41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r>
      <w:tr w:rsidR="00A94896" w:rsidRPr="00B30F7E" w:rsidTr="00E73353">
        <w:tc>
          <w:tcPr>
            <w:tcW w:w="33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74"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22"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7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883"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727"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67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415"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r>
    </w:tbl>
    <w:p w:rsidR="00294FAD" w:rsidRDefault="00294FAD" w:rsidP="00A94896">
      <w:pPr>
        <w:shd w:val="clear" w:color="auto" w:fill="FFFFFF"/>
        <w:jc w:val="right"/>
        <w:rPr>
          <w:rFonts w:ascii="Arial" w:eastAsia="Times New Roman" w:hAnsi="Arial" w:cs="Arial"/>
          <w:b/>
          <w:bCs/>
          <w:color w:val="000000" w:themeColor="text1"/>
          <w:sz w:val="20"/>
          <w:szCs w:val="20"/>
          <w:lang w:val="en-US"/>
        </w:rPr>
      </w:pPr>
      <w:bookmarkStart w:id="67" w:name="chuong_pl4"/>
    </w:p>
    <w:p w:rsidR="00294FAD" w:rsidRDefault="00294FAD">
      <w:pPr>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br w:type="page"/>
      </w:r>
    </w:p>
    <w:p w:rsidR="00A94896" w:rsidRPr="00B30F7E" w:rsidRDefault="00A94896" w:rsidP="00A94896">
      <w:pPr>
        <w:shd w:val="clear" w:color="auto" w:fill="FFFFFF"/>
        <w:jc w:val="right"/>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lastRenderedPageBreak/>
        <w:t>Mẫu số 05</w:t>
      </w:r>
      <w:bookmarkEnd w:id="6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9"/>
        <w:gridCol w:w="5331"/>
      </w:tblGrid>
      <w:tr w:rsidR="00294FAD" w:rsidRPr="00B30F7E" w:rsidTr="0033242A">
        <w:trPr>
          <w:trHeight w:val="1296"/>
          <w:tblCellSpacing w:w="0" w:type="dxa"/>
        </w:trPr>
        <w:tc>
          <w:tcPr>
            <w:tcW w:w="2045" w:type="pct"/>
            <w:shd w:val="clear" w:color="auto" w:fill="FFFFFF"/>
            <w:tcMar>
              <w:top w:w="0" w:type="dxa"/>
              <w:left w:w="108" w:type="dxa"/>
              <w:bottom w:w="0" w:type="dxa"/>
              <w:right w:w="108" w:type="dxa"/>
            </w:tcMar>
            <w:hideMark/>
          </w:tcPr>
          <w:p w:rsidR="00294FAD" w:rsidRPr="00B30F7E" w:rsidRDefault="00294FAD" w:rsidP="00294FAD">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ỦY BAN NHÂN DÂN TỈNH/TP ...</w:t>
            </w:r>
            <w:r w:rsidRPr="00B30F7E">
              <w:rPr>
                <w:rFonts w:ascii="Arial" w:eastAsia="Times New Roman" w:hAnsi="Arial" w:cs="Arial"/>
                <w:b/>
                <w:bCs/>
                <w:color w:val="000000" w:themeColor="text1"/>
                <w:sz w:val="20"/>
                <w:szCs w:val="20"/>
                <w:lang w:val="en-US"/>
              </w:rPr>
              <w:br/>
            </w:r>
            <w:r>
              <w:rPr>
                <w:rFonts w:ascii="Arial" w:hAnsi="Arial" w:cs="Arial"/>
                <w:bCs/>
                <w:color w:val="000000" w:themeColor="text1"/>
                <w:sz w:val="20"/>
                <w:szCs w:val="20"/>
                <w:vertAlign w:val="superscript"/>
              </w:rPr>
              <w:t>________</w:t>
            </w:r>
          </w:p>
          <w:p w:rsidR="00294FAD" w:rsidRPr="00B30F7E" w:rsidRDefault="00294FAD" w:rsidP="00294FAD">
            <w:pPr>
              <w:jc w:val="cente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Số: ... /BC-UBND</w:t>
            </w:r>
            <w:r w:rsidRPr="00B30F7E">
              <w:rPr>
                <w:rFonts w:ascii="Arial" w:eastAsia="Times New Roman" w:hAnsi="Arial" w:cs="Arial"/>
                <w:color w:val="000000" w:themeColor="text1"/>
                <w:sz w:val="20"/>
                <w:szCs w:val="20"/>
                <w:lang w:val="en-US"/>
              </w:rPr>
              <w:br/>
            </w:r>
            <w:bookmarkStart w:id="68" w:name="chuong_pl4_name"/>
            <w:r w:rsidRPr="00B30F7E">
              <w:rPr>
                <w:rFonts w:ascii="Arial" w:eastAsia="Times New Roman" w:hAnsi="Arial" w:cs="Arial"/>
                <w:color w:val="000000" w:themeColor="text1"/>
                <w:sz w:val="20"/>
                <w:szCs w:val="20"/>
                <w:lang w:val="en-US"/>
              </w:rPr>
              <w:t>V/v báo cáo thực hiện hỗ trợ tiền đóng</w:t>
            </w:r>
            <w:r>
              <w:rPr>
                <w:rFonts w:ascii="Arial" w:eastAsia="Times New Roman" w:hAnsi="Arial" w:cs="Arial"/>
                <w:color w:val="000000" w:themeColor="text1"/>
                <w:sz w:val="20"/>
                <w:szCs w:val="20"/>
                <w:lang w:val="en-US"/>
              </w:rPr>
              <w:br/>
            </w:r>
            <w:r w:rsidRPr="00B30F7E">
              <w:rPr>
                <w:rFonts w:ascii="Arial" w:eastAsia="Times New Roman" w:hAnsi="Arial" w:cs="Arial"/>
                <w:color w:val="000000" w:themeColor="text1"/>
                <w:sz w:val="20"/>
                <w:szCs w:val="20"/>
                <w:lang w:val="en-US"/>
              </w:rPr>
              <w:t xml:space="preserve"> học phí, chi phí sinh hoạt và kinh phí</w:t>
            </w:r>
            <w:r>
              <w:rPr>
                <w:rFonts w:ascii="Arial" w:eastAsia="Times New Roman" w:hAnsi="Arial" w:cs="Arial"/>
                <w:color w:val="000000" w:themeColor="text1"/>
                <w:sz w:val="20"/>
                <w:szCs w:val="20"/>
                <w:lang w:val="en-US"/>
              </w:rPr>
              <w:br/>
            </w:r>
            <w:r w:rsidRPr="00B30F7E">
              <w:rPr>
                <w:rFonts w:ascii="Arial" w:eastAsia="Times New Roman" w:hAnsi="Arial" w:cs="Arial"/>
                <w:color w:val="000000" w:themeColor="text1"/>
                <w:sz w:val="20"/>
                <w:szCs w:val="20"/>
                <w:lang w:val="en-US"/>
              </w:rPr>
              <w:t xml:space="preserve"> bồi hoàn của sinh viên sư phạm</w:t>
            </w:r>
            <w:bookmarkEnd w:id="68"/>
          </w:p>
        </w:tc>
        <w:tc>
          <w:tcPr>
            <w:tcW w:w="2955" w:type="pct"/>
            <w:shd w:val="clear" w:color="auto" w:fill="FFFFFF"/>
            <w:tcMar>
              <w:top w:w="0" w:type="dxa"/>
              <w:left w:w="108" w:type="dxa"/>
              <w:bottom w:w="0" w:type="dxa"/>
              <w:right w:w="108" w:type="dxa"/>
            </w:tcMar>
            <w:hideMark/>
          </w:tcPr>
          <w:p w:rsidR="00294FAD" w:rsidRPr="00B30F7E" w:rsidRDefault="00294FAD" w:rsidP="00294FAD">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CỘNG HÒA XÃ HỘI CHỦ NGHĨA VIỆT NAM</w:t>
            </w:r>
            <w:r w:rsidRPr="00B30F7E">
              <w:rPr>
                <w:rFonts w:ascii="Arial" w:eastAsia="Times New Roman" w:hAnsi="Arial" w:cs="Arial"/>
                <w:b/>
                <w:bCs/>
                <w:color w:val="000000" w:themeColor="text1"/>
                <w:sz w:val="20"/>
                <w:szCs w:val="20"/>
                <w:lang w:val="en-US"/>
              </w:rPr>
              <w:br/>
              <w:t>Độc lập - Tự do - Hạnh phúc</w:t>
            </w:r>
            <w:r w:rsidRPr="00B30F7E">
              <w:rPr>
                <w:rFonts w:ascii="Arial" w:eastAsia="Times New Roman" w:hAnsi="Arial" w:cs="Arial"/>
                <w:b/>
                <w:bCs/>
                <w:color w:val="000000" w:themeColor="text1"/>
                <w:sz w:val="20"/>
                <w:szCs w:val="20"/>
                <w:lang w:val="en-US"/>
              </w:rPr>
              <w:br/>
            </w:r>
            <w:r>
              <w:rPr>
                <w:rFonts w:ascii="Arial" w:hAnsi="Arial" w:cs="Arial"/>
                <w:bCs/>
                <w:color w:val="000000" w:themeColor="text1"/>
                <w:sz w:val="20"/>
                <w:szCs w:val="20"/>
                <w:vertAlign w:val="superscript"/>
              </w:rPr>
              <w:t>________</w:t>
            </w:r>
            <w:r>
              <w:rPr>
                <w:rFonts w:ascii="Arial" w:hAnsi="Arial" w:cs="Arial"/>
                <w:bCs/>
                <w:color w:val="000000" w:themeColor="text1"/>
                <w:sz w:val="20"/>
                <w:szCs w:val="20"/>
                <w:vertAlign w:val="superscript"/>
                <w:lang w:val="en-US"/>
              </w:rPr>
              <w:t>________________</w:t>
            </w:r>
          </w:p>
          <w:p w:rsidR="00294FAD" w:rsidRPr="00B30F7E" w:rsidRDefault="00294FAD" w:rsidP="00294FAD">
            <w:pPr>
              <w:jc w:val="center"/>
              <w:rPr>
                <w:rFonts w:ascii="Arial" w:eastAsia="Times New Roman" w:hAnsi="Arial" w:cs="Arial"/>
                <w:color w:val="000000" w:themeColor="text1"/>
                <w:sz w:val="20"/>
                <w:szCs w:val="20"/>
                <w:lang w:val="en-US"/>
              </w:rPr>
            </w:pPr>
            <w:r w:rsidRPr="00B30F7E">
              <w:rPr>
                <w:rFonts w:ascii="Arial" w:eastAsia="Times New Roman" w:hAnsi="Arial" w:cs="Arial"/>
                <w:i/>
                <w:iCs/>
                <w:color w:val="000000" w:themeColor="text1"/>
                <w:sz w:val="20"/>
                <w:szCs w:val="20"/>
                <w:lang w:val="en-US"/>
              </w:rPr>
              <w:t>Hà Nội, ngày ... tháng ... năm ...</w:t>
            </w:r>
          </w:p>
        </w:tc>
      </w:tr>
    </w:tbl>
    <w:p w:rsidR="00A94896" w:rsidRDefault="00A94896" w:rsidP="00A94896">
      <w:pPr>
        <w:rPr>
          <w:rFonts w:ascii="Arial" w:eastAsia="Times New Roman" w:hAnsi="Arial" w:cs="Arial"/>
          <w:vanish/>
          <w:color w:val="000000" w:themeColor="text1"/>
          <w:sz w:val="20"/>
          <w:szCs w:val="20"/>
          <w:lang w:val="en-US"/>
        </w:rPr>
      </w:pPr>
    </w:p>
    <w:p w:rsidR="00294FAD" w:rsidRPr="00B30F7E" w:rsidRDefault="00294FAD" w:rsidP="00A94896">
      <w:pPr>
        <w:rPr>
          <w:rFonts w:ascii="Arial" w:eastAsia="Times New Roman" w:hAnsi="Arial" w:cs="Arial"/>
          <w:vanish/>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43"/>
        <w:gridCol w:w="5977"/>
      </w:tblGrid>
      <w:tr w:rsidR="00A94896" w:rsidRPr="00B30F7E" w:rsidTr="00294FAD">
        <w:trPr>
          <w:tblCellSpacing w:w="0" w:type="dxa"/>
        </w:trPr>
        <w:tc>
          <w:tcPr>
            <w:tcW w:w="1687" w:type="pct"/>
            <w:shd w:val="clear" w:color="auto" w:fill="FFFFFF"/>
            <w:tcMar>
              <w:top w:w="0" w:type="dxa"/>
              <w:left w:w="108" w:type="dxa"/>
              <w:bottom w:w="0" w:type="dxa"/>
              <w:right w:w="108" w:type="dxa"/>
            </w:tcMar>
            <w:hideMark/>
          </w:tcPr>
          <w:p w:rsidR="00A94896" w:rsidRPr="00B30F7E" w:rsidRDefault="00A94896" w:rsidP="005D2497">
            <w:pPr>
              <w:jc w:val="right"/>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Kính gửi:</w:t>
            </w:r>
          </w:p>
        </w:tc>
        <w:tc>
          <w:tcPr>
            <w:tcW w:w="3313" w:type="pct"/>
            <w:shd w:val="clear" w:color="auto" w:fill="FFFFFF"/>
            <w:tcMar>
              <w:top w:w="0" w:type="dxa"/>
              <w:left w:w="108" w:type="dxa"/>
              <w:bottom w:w="0" w:type="dxa"/>
              <w:right w:w="108" w:type="dxa"/>
            </w:tcMar>
            <w:hideMark/>
          </w:tcPr>
          <w:p w:rsidR="00294FAD" w:rsidRDefault="00294FAD" w:rsidP="005D2497">
            <w:pPr>
              <w:rPr>
                <w:rFonts w:ascii="Arial" w:eastAsia="Times New Roman" w:hAnsi="Arial" w:cs="Arial"/>
                <w:color w:val="000000" w:themeColor="text1"/>
                <w:sz w:val="20"/>
                <w:szCs w:val="20"/>
                <w:lang w:val="en-US"/>
              </w:rPr>
            </w:pPr>
          </w:p>
          <w:p w:rsidR="00A94896" w:rsidRPr="00B30F7E" w:rsidRDefault="00A94896" w:rsidP="005D2497">
            <w:pPr>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 Bộ Giáo dục và Đào tạo;</w:t>
            </w:r>
            <w:r w:rsidRPr="00B30F7E">
              <w:rPr>
                <w:rFonts w:ascii="Arial" w:eastAsia="Times New Roman" w:hAnsi="Arial" w:cs="Arial"/>
                <w:color w:val="000000" w:themeColor="text1"/>
                <w:sz w:val="20"/>
                <w:szCs w:val="20"/>
                <w:lang w:val="en-US"/>
              </w:rPr>
              <w:br/>
              <w:t>- Bộ Tài chính.</w:t>
            </w:r>
          </w:p>
        </w:tc>
      </w:tr>
    </w:tbl>
    <w:p w:rsidR="00294FAD" w:rsidRDefault="00294FAD" w:rsidP="00A94896">
      <w:pPr>
        <w:shd w:val="clear" w:color="auto" w:fill="FFFFFF"/>
        <w:rPr>
          <w:rFonts w:ascii="Arial" w:eastAsia="Times New Roman" w:hAnsi="Arial" w:cs="Arial"/>
          <w:color w:val="000000" w:themeColor="text1"/>
          <w:sz w:val="20"/>
          <w:szCs w:val="20"/>
          <w:lang w:val="en-US"/>
        </w:rPr>
      </w:pP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Ủy ban nhân dân tỉnh/thành phố ... gửi tới Bộ Giáo dục và Đào tạo, Bộ Tài chính báo cáo thực hiện hỗ trợ tiền đóng học phí, chi phí sinh hoạt và kinh phí bồi hoàn của sinh viên sư phạm như sau:</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1. Tình hình thực hiện hỗ trợ tiền đóng học phí, chi phí sinh hoạt cho sinh viên sư phạm</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 Số sinh viên được nhận kinh phí hỗ trợ:</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Trong đó: báo cáo cụ thể số sinh viên tuyển mới, số sinh viên đang đào tạo.</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 Tổng kinh phí hỗ trợ tiền đóng học phí, chi phí sinh hoạt (đơn vị triệu đồng):</w:t>
      </w:r>
    </w:p>
    <w:p w:rsidR="00A94896" w:rsidRPr="00B30F7E" w:rsidRDefault="00A94896" w:rsidP="00294FAD">
      <w:pPr>
        <w:shd w:val="clear" w:color="auto" w:fill="FFFFFF"/>
        <w:spacing w:after="120"/>
        <w:ind w:firstLine="720"/>
        <w:jc w:val="both"/>
        <w:rPr>
          <w:rFonts w:ascii="Arial" w:eastAsia="Times New Roman" w:hAnsi="Arial" w:cs="Arial"/>
          <w:color w:val="000000" w:themeColor="text1"/>
          <w:sz w:val="20"/>
          <w:szCs w:val="20"/>
          <w:lang w:val="en-US"/>
        </w:rPr>
      </w:pPr>
      <w:r w:rsidRPr="00B30F7E">
        <w:rPr>
          <w:rFonts w:ascii="Arial" w:eastAsia="Times New Roman" w:hAnsi="Arial" w:cs="Arial"/>
          <w:color w:val="000000" w:themeColor="text1"/>
          <w:sz w:val="20"/>
          <w:szCs w:val="20"/>
          <w:lang w:val="en-US"/>
        </w:rPr>
        <w:t>2. Kinh phí bồi hoàn của sinh viên sư phạm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499"/>
        <w:gridCol w:w="937"/>
        <w:gridCol w:w="930"/>
        <w:gridCol w:w="1499"/>
        <w:gridCol w:w="1310"/>
        <w:gridCol w:w="1310"/>
        <w:gridCol w:w="931"/>
      </w:tblGrid>
      <w:tr w:rsidR="00A94896" w:rsidRPr="00B30F7E" w:rsidTr="00E73353">
        <w:tc>
          <w:tcPr>
            <w:tcW w:w="3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STT</w:t>
            </w:r>
          </w:p>
        </w:tc>
        <w:tc>
          <w:tcPr>
            <w:tcW w:w="8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Tên người học được nhận hỗ trợ tiền đóng học phí, chi phí sinh hoạt</w:t>
            </w:r>
          </w:p>
        </w:tc>
        <w:tc>
          <w:tcPr>
            <w:tcW w:w="45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Địa chỉ thường trú</w:t>
            </w:r>
          </w:p>
        </w:tc>
        <w:tc>
          <w:tcPr>
            <w:tcW w:w="5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Cơ sở đào tạo chi trả kinh phí</w:t>
            </w:r>
          </w:p>
        </w:tc>
        <w:tc>
          <w:tcPr>
            <w:tcW w:w="8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Số tiền được nhận hỗ trợ tiền đóng học phí, chi phí sinh hoạt</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Số tiền phải bồi hoàn kinh phí hỗ trợ</w:t>
            </w: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Lý do phải bồi hoàn kinh phí hỗ trợ</w:t>
            </w:r>
          </w:p>
        </w:tc>
        <w:tc>
          <w:tcPr>
            <w:tcW w:w="5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r w:rsidRPr="00B30F7E">
              <w:rPr>
                <w:rFonts w:ascii="Arial" w:eastAsia="Times New Roman" w:hAnsi="Arial" w:cs="Arial"/>
                <w:b/>
                <w:bCs/>
                <w:color w:val="000000" w:themeColor="text1"/>
                <w:sz w:val="20"/>
                <w:szCs w:val="20"/>
                <w:lang w:val="en-US"/>
              </w:rPr>
              <w:t>Bản sao chứng từ nộp tiền</w:t>
            </w:r>
          </w:p>
        </w:tc>
      </w:tr>
      <w:tr w:rsidR="00A94896" w:rsidRPr="00B30F7E" w:rsidTr="00E73353">
        <w:tc>
          <w:tcPr>
            <w:tcW w:w="3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8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45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5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8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5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r>
      <w:tr w:rsidR="00A94896" w:rsidRPr="00B30F7E" w:rsidTr="00E73353">
        <w:tc>
          <w:tcPr>
            <w:tcW w:w="3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8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45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5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8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5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r>
      <w:tr w:rsidR="00A94896" w:rsidRPr="00B30F7E" w:rsidTr="00E73353">
        <w:tc>
          <w:tcPr>
            <w:tcW w:w="3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8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45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5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8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7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c>
          <w:tcPr>
            <w:tcW w:w="500" w:type="pct"/>
            <w:vAlign w:val="center"/>
            <w:hideMark/>
          </w:tcPr>
          <w:p w:rsidR="00A94896" w:rsidRPr="00B30F7E" w:rsidRDefault="00A94896" w:rsidP="00E73353">
            <w:pPr>
              <w:jc w:val="center"/>
              <w:rPr>
                <w:rFonts w:ascii="Arial" w:eastAsia="Times New Roman" w:hAnsi="Arial" w:cs="Arial"/>
                <w:color w:val="000000" w:themeColor="text1"/>
                <w:sz w:val="20"/>
                <w:szCs w:val="20"/>
                <w:lang w:val="en-US"/>
              </w:rPr>
            </w:pPr>
          </w:p>
        </w:tc>
      </w:tr>
    </w:tbl>
    <w:p w:rsidR="00A94896" w:rsidRPr="00113A3B" w:rsidRDefault="00A94896" w:rsidP="00294FAD">
      <w:pPr>
        <w:shd w:val="clear" w:color="auto" w:fill="FFFFFF"/>
        <w:ind w:firstLine="720"/>
        <w:jc w:val="both"/>
        <w:rPr>
          <w:rFonts w:ascii="Arial" w:eastAsia="Times New Roman" w:hAnsi="Arial" w:cs="Arial"/>
          <w:color w:val="000000" w:themeColor="text1"/>
          <w:sz w:val="20"/>
          <w:szCs w:val="20"/>
        </w:rPr>
      </w:pPr>
      <w:r w:rsidRPr="00113A3B">
        <w:rPr>
          <w:rFonts w:ascii="Arial" w:eastAsia="Times New Roman" w:hAnsi="Arial" w:cs="Arial"/>
          <w:b/>
          <w:bCs/>
          <w:i/>
          <w:iCs/>
          <w:color w:val="000000" w:themeColor="text1"/>
          <w:sz w:val="20"/>
          <w:szCs w:val="20"/>
        </w:rPr>
        <w:t>Ghi chú:</w:t>
      </w:r>
      <w:r w:rsidRPr="00113A3B">
        <w:rPr>
          <w:rFonts w:ascii="Arial" w:eastAsia="Times New Roman" w:hAnsi="Arial" w:cs="Arial"/>
          <w:color w:val="000000" w:themeColor="text1"/>
          <w:sz w:val="20"/>
          <w:szCs w:val="20"/>
        </w:rPr>
        <w:t> Tại cột “Bản sao chứng từ nộp tiền” nếu người học đã nộp Bản sao chứng từ nộp tiền bồi hoàn kinh phí theo quy định tại khoản 11 Điều 1 Nghị định 60/2025/NĐ-CP ngày 03 tháng 03 năm 2025 của Chính phủ thì ghi “đã nộp”, nếu chưa nộp thì ghi “chưa nộp”.</w:t>
      </w:r>
    </w:p>
    <w:p w:rsidR="00294FAD" w:rsidRPr="00113A3B" w:rsidRDefault="00294FAD" w:rsidP="00294FAD">
      <w:pPr>
        <w:shd w:val="clear" w:color="auto" w:fill="FFFFFF"/>
        <w:ind w:firstLine="720"/>
        <w:jc w:val="both"/>
        <w:rPr>
          <w:rFonts w:ascii="Arial" w:eastAsia="Times New Roman"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294FAD" w:rsidRPr="00B30F7E" w:rsidTr="00294FAD">
        <w:trPr>
          <w:tblCellSpacing w:w="0" w:type="dxa"/>
        </w:trPr>
        <w:tc>
          <w:tcPr>
            <w:tcW w:w="2500" w:type="pct"/>
            <w:shd w:val="clear" w:color="auto" w:fill="FFFFFF"/>
            <w:tcMar>
              <w:top w:w="0" w:type="dxa"/>
              <w:left w:w="108" w:type="dxa"/>
              <w:bottom w:w="0" w:type="dxa"/>
              <w:right w:w="108" w:type="dxa"/>
            </w:tcMar>
            <w:hideMark/>
          </w:tcPr>
          <w:p w:rsidR="00294FAD" w:rsidRPr="00B30F7E" w:rsidRDefault="00294FAD" w:rsidP="005D2497">
            <w:pPr>
              <w:rPr>
                <w:rFonts w:ascii="Arial" w:eastAsia="Times New Roman" w:hAnsi="Arial" w:cs="Arial"/>
                <w:color w:val="000000" w:themeColor="text1"/>
                <w:sz w:val="20"/>
                <w:szCs w:val="20"/>
                <w:lang w:val="en-US"/>
              </w:rPr>
            </w:pPr>
            <w:r w:rsidRPr="00B30F7E">
              <w:rPr>
                <w:rFonts w:ascii="Arial" w:eastAsia="Times New Roman" w:hAnsi="Arial" w:cs="Arial"/>
                <w:b/>
                <w:bCs/>
                <w:i/>
                <w:iCs/>
                <w:color w:val="000000" w:themeColor="text1"/>
                <w:sz w:val="20"/>
                <w:szCs w:val="20"/>
                <w:lang w:val="en-US"/>
              </w:rPr>
              <w:t>Nơi nhận:</w:t>
            </w:r>
            <w:r w:rsidRPr="00B30F7E">
              <w:rPr>
                <w:rFonts w:ascii="Arial" w:eastAsia="Times New Roman" w:hAnsi="Arial" w:cs="Arial"/>
                <w:b/>
                <w:bCs/>
                <w:i/>
                <w:iCs/>
                <w:color w:val="000000" w:themeColor="text1"/>
                <w:sz w:val="20"/>
                <w:szCs w:val="20"/>
                <w:lang w:val="en-US"/>
              </w:rPr>
              <w:br/>
            </w:r>
            <w:r w:rsidRPr="00B30F7E">
              <w:rPr>
                <w:rFonts w:ascii="Arial" w:eastAsia="Times New Roman" w:hAnsi="Arial" w:cs="Arial"/>
                <w:color w:val="000000" w:themeColor="text1"/>
                <w:sz w:val="20"/>
                <w:szCs w:val="20"/>
                <w:lang w:val="en-US"/>
              </w:rPr>
              <w:t>- …………….;</w:t>
            </w:r>
            <w:r w:rsidRPr="00B30F7E">
              <w:rPr>
                <w:rFonts w:ascii="Arial" w:eastAsia="Times New Roman" w:hAnsi="Arial" w:cs="Arial"/>
                <w:color w:val="000000" w:themeColor="text1"/>
                <w:sz w:val="20"/>
                <w:szCs w:val="20"/>
                <w:lang w:val="en-US"/>
              </w:rPr>
              <w:br/>
              <w:t>- …………….;</w:t>
            </w:r>
            <w:r w:rsidRPr="00B30F7E">
              <w:rPr>
                <w:rFonts w:ascii="Arial" w:eastAsia="Times New Roman" w:hAnsi="Arial" w:cs="Arial"/>
                <w:color w:val="000000" w:themeColor="text1"/>
                <w:sz w:val="20"/>
                <w:szCs w:val="20"/>
                <w:lang w:val="en-US"/>
              </w:rPr>
              <w:br/>
              <w:t>- Lưu: VT.</w:t>
            </w:r>
          </w:p>
        </w:tc>
        <w:tc>
          <w:tcPr>
            <w:tcW w:w="2500" w:type="pct"/>
            <w:shd w:val="clear" w:color="auto" w:fill="FFFFFF"/>
          </w:tcPr>
          <w:p w:rsidR="00294FAD" w:rsidRPr="00B30F7E" w:rsidRDefault="00294FAD" w:rsidP="00294FAD">
            <w:pPr>
              <w:jc w:val="center"/>
              <w:rPr>
                <w:rFonts w:ascii="Arial" w:eastAsia="Times New Roman" w:hAnsi="Arial" w:cs="Arial"/>
                <w:b/>
                <w:bCs/>
                <w:i/>
                <w:iCs/>
                <w:color w:val="000000" w:themeColor="text1"/>
                <w:sz w:val="20"/>
                <w:szCs w:val="20"/>
                <w:lang w:val="en-US"/>
              </w:rPr>
            </w:pPr>
            <w:r w:rsidRPr="00B30F7E">
              <w:rPr>
                <w:rFonts w:ascii="Arial" w:eastAsia="Times New Roman" w:hAnsi="Arial" w:cs="Arial"/>
                <w:color w:val="000000" w:themeColor="text1"/>
                <w:sz w:val="20"/>
                <w:szCs w:val="20"/>
                <w:lang w:val="en-US"/>
              </w:rPr>
              <w:t>…………..</w:t>
            </w:r>
            <w:r w:rsidRPr="00B30F7E">
              <w:rPr>
                <w:rFonts w:ascii="Arial" w:eastAsia="Times New Roman" w:hAnsi="Arial" w:cs="Arial"/>
                <w:i/>
                <w:iCs/>
                <w:color w:val="000000" w:themeColor="text1"/>
                <w:sz w:val="20"/>
                <w:szCs w:val="20"/>
                <w:lang w:val="en-US"/>
              </w:rPr>
              <w:br/>
              <w:t>(Ký, ghi rõ họ tên, đóng dấu)</w:t>
            </w:r>
          </w:p>
        </w:tc>
      </w:tr>
    </w:tbl>
    <w:p w:rsidR="00505091" w:rsidRPr="00D324A4" w:rsidRDefault="00505091" w:rsidP="0025490E">
      <w:pPr>
        <w:pStyle w:val="BodyText"/>
        <w:tabs>
          <w:tab w:val="left" w:pos="958"/>
        </w:tabs>
        <w:spacing w:after="0" w:line="240" w:lineRule="auto"/>
        <w:ind w:firstLine="0"/>
        <w:jc w:val="both"/>
        <w:rPr>
          <w:rFonts w:ascii="Arial" w:hAnsi="Arial" w:cs="Arial"/>
          <w:color w:val="000000" w:themeColor="text1"/>
          <w:sz w:val="22"/>
          <w:szCs w:val="22"/>
        </w:rPr>
      </w:pPr>
    </w:p>
    <w:sectPr w:rsidR="00505091" w:rsidRPr="00D324A4" w:rsidSect="004B67A9">
      <w:headerReference w:type="default" r:id="rId7"/>
      <w:footerReference w:type="default" r:id="rId8"/>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B26" w:rsidRDefault="00906B26">
      <w:r>
        <w:separator/>
      </w:r>
    </w:p>
  </w:endnote>
  <w:endnote w:type="continuationSeparator" w:id="0">
    <w:p w:rsidR="00906B26" w:rsidRDefault="0090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497" w:rsidRDefault="005D2497" w:rsidP="004D3B04">
    <w:pPr>
      <w:tabs>
        <w:tab w:val="left" w:pos="598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B26" w:rsidRDefault="00906B26"/>
  </w:footnote>
  <w:footnote w:type="continuationSeparator" w:id="0">
    <w:p w:rsidR="00906B26" w:rsidRDefault="00906B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497" w:rsidRDefault="005D249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C0A"/>
    <w:multiLevelType w:val="multilevel"/>
    <w:tmpl w:val="4E4E580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F6F3A"/>
    <w:multiLevelType w:val="multilevel"/>
    <w:tmpl w:val="8FDE9E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A3634"/>
    <w:multiLevelType w:val="multilevel"/>
    <w:tmpl w:val="3998E2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314FAE"/>
    <w:multiLevelType w:val="multilevel"/>
    <w:tmpl w:val="211EF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2357C1"/>
    <w:multiLevelType w:val="multilevel"/>
    <w:tmpl w:val="B478F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2D3569"/>
    <w:multiLevelType w:val="multilevel"/>
    <w:tmpl w:val="917E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7D37F5"/>
    <w:multiLevelType w:val="multilevel"/>
    <w:tmpl w:val="E44E3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3A7A9C"/>
    <w:multiLevelType w:val="multilevel"/>
    <w:tmpl w:val="19588B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940BBD"/>
    <w:multiLevelType w:val="multilevel"/>
    <w:tmpl w:val="E996E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9F73E5"/>
    <w:multiLevelType w:val="multilevel"/>
    <w:tmpl w:val="C99CE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171468"/>
    <w:multiLevelType w:val="multilevel"/>
    <w:tmpl w:val="36B67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3D2D55"/>
    <w:multiLevelType w:val="multilevel"/>
    <w:tmpl w:val="9BE8A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DD0446"/>
    <w:multiLevelType w:val="multilevel"/>
    <w:tmpl w:val="2556C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675F9C"/>
    <w:multiLevelType w:val="multilevel"/>
    <w:tmpl w:val="4A5AF7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1C4CB1"/>
    <w:multiLevelType w:val="multilevel"/>
    <w:tmpl w:val="D1CE73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D73A34"/>
    <w:multiLevelType w:val="multilevel"/>
    <w:tmpl w:val="1DBAB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946340"/>
    <w:multiLevelType w:val="multilevel"/>
    <w:tmpl w:val="C5F03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D622D6"/>
    <w:multiLevelType w:val="multilevel"/>
    <w:tmpl w:val="664E2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1"/>
  </w:num>
  <w:num w:numId="4">
    <w:abstractNumId w:val="2"/>
  </w:num>
  <w:num w:numId="5">
    <w:abstractNumId w:val="9"/>
  </w:num>
  <w:num w:numId="6">
    <w:abstractNumId w:val="7"/>
  </w:num>
  <w:num w:numId="7">
    <w:abstractNumId w:val="14"/>
  </w:num>
  <w:num w:numId="8">
    <w:abstractNumId w:val="0"/>
  </w:num>
  <w:num w:numId="9">
    <w:abstractNumId w:val="6"/>
  </w:num>
  <w:num w:numId="10">
    <w:abstractNumId w:val="4"/>
  </w:num>
  <w:num w:numId="11">
    <w:abstractNumId w:val="5"/>
  </w:num>
  <w:num w:numId="12">
    <w:abstractNumId w:val="13"/>
  </w:num>
  <w:num w:numId="13">
    <w:abstractNumId w:val="10"/>
  </w:num>
  <w:num w:numId="14">
    <w:abstractNumId w:val="11"/>
  </w:num>
  <w:num w:numId="15">
    <w:abstractNumId w:val="16"/>
  </w:num>
  <w:num w:numId="16">
    <w:abstractNumId w:val="12"/>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C32"/>
    <w:rsid w:val="00102D94"/>
    <w:rsid w:val="00113A3B"/>
    <w:rsid w:val="0025490E"/>
    <w:rsid w:val="00294FAD"/>
    <w:rsid w:val="0033242A"/>
    <w:rsid w:val="003A178C"/>
    <w:rsid w:val="004B67A9"/>
    <w:rsid w:val="004D3B04"/>
    <w:rsid w:val="00505091"/>
    <w:rsid w:val="005D2497"/>
    <w:rsid w:val="00695C32"/>
    <w:rsid w:val="006D2786"/>
    <w:rsid w:val="006E3617"/>
    <w:rsid w:val="006E4E8F"/>
    <w:rsid w:val="00906B26"/>
    <w:rsid w:val="00955466"/>
    <w:rsid w:val="009A4805"/>
    <w:rsid w:val="00A94896"/>
    <w:rsid w:val="00AE4AD1"/>
    <w:rsid w:val="00BA3104"/>
    <w:rsid w:val="00D324A4"/>
    <w:rsid w:val="00E7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1D76"/>
  <w15:docId w15:val="{3C9E3502-E323-45CC-92BE-4AE82439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60" w:line="26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980"/>
      <w:ind w:hanging="1340"/>
    </w:pPr>
    <w:rPr>
      <w:rFonts w:ascii="Times New Roman" w:eastAsia="Times New Roman" w:hAnsi="Times New Roman" w:cs="Times New Roman"/>
      <w:sz w:val="18"/>
      <w:szCs w:val="1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Heading10">
    <w:name w:val="Heading #1"/>
    <w:basedOn w:val="Normal"/>
    <w:link w:val="Heading1"/>
    <w:pPr>
      <w:spacing w:after="90" w:line="250" w:lineRule="auto"/>
      <w:jc w:val="center"/>
      <w:outlineLvl w:val="0"/>
    </w:pPr>
    <w:rPr>
      <w:rFonts w:ascii="Times New Roman" w:eastAsia="Times New Roman" w:hAnsi="Times New Roman" w:cs="Times New Roman"/>
      <w:b/>
      <w:bCs/>
      <w:sz w:val="26"/>
      <w:szCs w:val="26"/>
    </w:rPr>
  </w:style>
  <w:style w:type="paragraph" w:customStyle="1" w:styleId="Other0">
    <w:name w:val="Other"/>
    <w:basedOn w:val="Normal"/>
    <w:link w:val="Other"/>
    <w:pPr>
      <w:spacing w:after="160" w:line="26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pacing w:line="264" w:lineRule="auto"/>
      <w:ind w:firstLine="58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4B67A9"/>
    <w:pPr>
      <w:tabs>
        <w:tab w:val="center" w:pos="4513"/>
        <w:tab w:val="right" w:pos="9026"/>
      </w:tabs>
    </w:pPr>
  </w:style>
  <w:style w:type="character" w:customStyle="1" w:styleId="HeaderChar">
    <w:name w:val="Header Char"/>
    <w:basedOn w:val="DefaultParagraphFont"/>
    <w:link w:val="Header"/>
    <w:uiPriority w:val="99"/>
    <w:rsid w:val="004B67A9"/>
    <w:rPr>
      <w:color w:val="000000"/>
    </w:rPr>
  </w:style>
  <w:style w:type="paragraph" w:styleId="Footer">
    <w:name w:val="footer"/>
    <w:basedOn w:val="Normal"/>
    <w:link w:val="FooterChar"/>
    <w:uiPriority w:val="99"/>
    <w:unhideWhenUsed/>
    <w:rsid w:val="004B67A9"/>
    <w:pPr>
      <w:tabs>
        <w:tab w:val="center" w:pos="4513"/>
        <w:tab w:val="right" w:pos="9026"/>
      </w:tabs>
    </w:pPr>
  </w:style>
  <w:style w:type="character" w:customStyle="1" w:styleId="FooterChar">
    <w:name w:val="Footer Char"/>
    <w:basedOn w:val="DefaultParagraphFont"/>
    <w:link w:val="Footer"/>
    <w:uiPriority w:val="99"/>
    <w:rsid w:val="004B67A9"/>
    <w:rPr>
      <w:color w:val="000000"/>
    </w:rPr>
  </w:style>
  <w:style w:type="table" w:styleId="TableGrid">
    <w:name w:val="Table Grid"/>
    <w:basedOn w:val="TableNormal"/>
    <w:uiPriority w:val="39"/>
    <w:rsid w:val="006D2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13</Pages>
  <Words>4123</Words>
  <Characters>23504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Phạm Thị Hòa</cp:lastModifiedBy>
  <cp:revision>19</cp:revision>
  <dcterms:created xsi:type="dcterms:W3CDTF">2025-03-07T04:22:00Z</dcterms:created>
  <dcterms:modified xsi:type="dcterms:W3CDTF">2025-03-07T06:37:00Z</dcterms:modified>
</cp:coreProperties>
</file>