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BC7B37" w:rsidRPr="00BC7B37" w14:paraId="737BB3F0" w14:textId="77777777" w:rsidTr="00EA558F">
        <w:tc>
          <w:tcPr>
            <w:tcW w:w="2037" w:type="pct"/>
          </w:tcPr>
          <w:p w14:paraId="7ADBD329" w14:textId="1D481E51" w:rsidR="00F214A3" w:rsidRPr="00BC7B37" w:rsidRDefault="008066D8" w:rsidP="004D407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EA558F"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t>114/2026/NĐ-CP</w:t>
            </w:r>
          </w:p>
        </w:tc>
        <w:tc>
          <w:tcPr>
            <w:tcW w:w="2963" w:type="pct"/>
          </w:tcPr>
          <w:p w14:paraId="5E40B564" w14:textId="3FDB929E" w:rsidR="00F214A3" w:rsidRPr="00BC7B37" w:rsidRDefault="008066D8" w:rsidP="00EA55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="00EA558F"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BC7B3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BC7B3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02 tháng 4 năm 2026</w:t>
            </w:r>
          </w:p>
        </w:tc>
      </w:tr>
    </w:tbl>
    <w:p w14:paraId="02DC25DA" w14:textId="77777777" w:rsidR="00EA558F" w:rsidRPr="00BC7B37" w:rsidRDefault="00EA558F" w:rsidP="00EA558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1F296C" w14:textId="77777777" w:rsidR="00EA558F" w:rsidRPr="00BC7B37" w:rsidRDefault="00EA558F" w:rsidP="00EA558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B2ECA1" w14:textId="52A4BE23" w:rsidR="00F214A3" w:rsidRPr="00BC7B37" w:rsidRDefault="008066D8" w:rsidP="00EA558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A2CD2CD" w14:textId="77777777" w:rsidR="00F214A3" w:rsidRPr="00BC7B37" w:rsidRDefault="008066D8" w:rsidP="00EA558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87/2024/NĐ-CP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br/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ngày 12 tháng 7 năm 2024 c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br/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vi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hành chính trong qu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lý giá</w:t>
      </w:r>
    </w:p>
    <w:p w14:paraId="7018D2CE" w14:textId="77777777" w:rsidR="00EA558F" w:rsidRPr="00BC7B37" w:rsidRDefault="00EA558F" w:rsidP="00EA558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9FD51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72BFC726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u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à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4247E22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Thanh tra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84/2025/QH15;</w:t>
      </w:r>
    </w:p>
    <w:p w14:paraId="5ABCF5C5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Giá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16/2023/QH15 đư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u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140/2025/QH15;</w:t>
      </w:r>
    </w:p>
    <w:p w14:paraId="1E2D7876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5172FDF0" w14:textId="4EF3EBC3" w:rsidR="00F214A3" w:rsidRPr="00BC7B37" w:rsidRDefault="008066D8" w:rsidP="00EA558F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u 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87/2024/NĐ</w:t>
      </w:r>
      <w:r w:rsidR="00EA558F" w:rsidRPr="00BC7B37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CP ngày 12 tháng 7 năm 2024 c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m hành chính trong qu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i/>
          <w:color w:val="000000" w:themeColor="text1"/>
          <w:sz w:val="20"/>
          <w:szCs w:val="20"/>
        </w:rPr>
        <w:t>n lý giá.</w:t>
      </w:r>
    </w:p>
    <w:p w14:paraId="2328C72B" w14:textId="77777777" w:rsidR="00EA558F" w:rsidRPr="00BC7B37" w:rsidRDefault="00EA558F" w:rsidP="00EA558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84CD6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1</w:t>
      </w:r>
    </w:p>
    <w:p w14:paraId="58C9EEB8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“thanh tra chuyên ngành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giá,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giá,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giá” thành “thanh tra,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giá,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giá”.</w:t>
      </w:r>
    </w:p>
    <w:p w14:paraId="55D7E90D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3</w:t>
      </w:r>
    </w:p>
    <w:p w14:paraId="57147A4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9</w:t>
      </w:r>
    </w:p>
    <w:p w14:paraId="47A2E3F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“9.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trên môi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m hành chính và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các văn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chính;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khi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t, thông tin.”.</w:t>
      </w:r>
    </w:p>
    <w:p w14:paraId="4F11024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10</w:t>
      </w:r>
    </w:p>
    <w:p w14:paraId="5A904AE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“10. Nguyên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và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và các văn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chính.”.</w:t>
      </w:r>
    </w:p>
    <w:p w14:paraId="6C978C10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11</w:t>
      </w:r>
    </w:p>
    <w:p w14:paraId="0CE52878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“11.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ác mà có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giá khác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đó.”.</w:t>
      </w:r>
    </w:p>
    <w:p w14:paraId="4E4E3160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3.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FD2835">
        <w:rPr>
          <w:rFonts w:ascii="Arial" w:hAnsi="Arial" w:cs="Arial"/>
          <w:b/>
          <w:iCs/>
          <w:color w:val="000000" w:themeColor="text1"/>
          <w:sz w:val="20"/>
          <w:szCs w:val="20"/>
        </w:rPr>
        <w:t>26</w:t>
      </w:r>
    </w:p>
    <w:p w14:paraId="28C9090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“b) Công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viê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an nhân dân,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nhân dân đang thi hành công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nhi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giao.”.</w:t>
      </w:r>
    </w:p>
    <w:p w14:paraId="436CA45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4.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27</w:t>
      </w:r>
    </w:p>
    <w:p w14:paraId="39E88F8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27. Th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Thanh tra</w:t>
      </w:r>
    </w:p>
    <w:p w14:paraId="29D7925A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1. Thanh tra viên các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cơ quan ngan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: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phòng, Công an, Ngân hàng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Thanh tra viên Thanh tra Hàng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Thanh tra viên Thanh tra Hàng không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giá như sau: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164BC7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đoàn thanh tra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các cơ quan: Thanh tra Hàng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Nam, Thanh tra Hàng không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Nam, Ngân hàng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đoàn thanh tra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quân khu,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đô Hà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giá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hư sau:</w:t>
      </w:r>
    </w:p>
    <w:p w14:paraId="4865FD44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bookmarkStart w:id="0" w:name="_GoBack"/>
      <w:bookmarkEnd w:id="0"/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BB1E9B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lastRenderedPageBreak/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3605E1C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3. Chánh Thanh tra Hàng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Chánh Thanh tra Hàng không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Chánh Thanh tra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phòng quân khu; Chánh Thanh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ra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phòng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Tư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đô Hà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i; Chánh Thanh tra Ngân hàng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c; Chánh Thanh tra 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giá như sau:</w:t>
      </w:r>
    </w:p>
    <w:p w14:paraId="63073455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66F8AC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02ADAD8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4. Chánh Thanh tra các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: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phòng, Công an, Ngân hàng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đoàn thanh tra do Chánh Thanh tra các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: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phòng, Công an, Ngân hàng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giá như sau:</w:t>
      </w:r>
    </w:p>
    <w:p w14:paraId="271A43F2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5AD6C96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u 3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592B8FE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5.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28</w:t>
      </w:r>
    </w:p>
    <w:p w14:paraId="773B9F53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28. Th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Th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ng cơ quan th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c trong lĩnh v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lý giá</w:t>
      </w:r>
    </w:p>
    <w:p w14:paraId="455C2545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1.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t, chăn nuôi, thú y,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nông lâm,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đê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u,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thiên tai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toàn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m,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tâm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c;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phía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phía Nam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B0E941E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9552AB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55D84C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tư pháp;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Hành chính tư pháp;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Hàng không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Đăng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và Xây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trình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đai;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vô tuy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thông;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ban Tiêu chu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Đo lư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và Giáo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xuyên;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khám,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dư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toàn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m;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Dân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Phòng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Hóa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an toàn và Môi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Thương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và Kinh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ban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tranh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Báo chí;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Phát thanh, truy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hình và thông tin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In và Phát hành;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lao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ngoài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c;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làm;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, cơ quan ngang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tra trong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 như sau:</w:t>
      </w:r>
    </w:p>
    <w:p w14:paraId="1F57BFA4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45FBCDD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7DD2C4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tra do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giá,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AF93A6D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đoàn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tra do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64320C5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ban nhân dân xã, phư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khu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 như sau:</w:t>
      </w:r>
    </w:p>
    <w:p w14:paraId="484CEFB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lastRenderedPageBreak/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A96457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u 3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F46A63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ương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 như sau:</w:t>
      </w:r>
    </w:p>
    <w:p w14:paraId="18A1FE42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9A3D67D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683FD8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giá như sau:</w:t>
      </w:r>
    </w:p>
    <w:p w14:paraId="6366116A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DB7087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51CBB755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6.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29</w:t>
      </w:r>
    </w:p>
    <w:p w14:paraId="0F452162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29. Th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lý th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A1E567C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hành chính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7,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11,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28E8C17E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soát viên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đang thi hành công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453CE93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Công Thương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E28A20A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45.000.000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7DD1BCC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a, b, c, d, đ, e, t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8802380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3.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Công Thương,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6DE966F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3DC4E4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a, b, c, d, đ, e, t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B72AE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và Phát tri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trong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DF4E197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67F2E66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a, b, c, d, đ, e,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08240960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7. S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30</w:t>
      </w:r>
    </w:p>
    <w:p w14:paraId="69886756" w14:textId="4190030B" w:rsidR="00F214A3" w:rsidRPr="00BC7B37" w:rsidRDefault="00EA558F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“Điều 30. Thẩm quyền xử phạt vi phạm hành chính của Công an nhân dân</w:t>
      </w:r>
    </w:p>
    <w:p w14:paraId="30F148AD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1. Chi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sĩ Công an nhân dân đang thi hành công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37DE70C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01574CE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22EB437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4C4705B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Công an,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đoàn,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F173A62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45.000.000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927ADF3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490FC8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xã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7EF3097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75.000.000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E27EEE4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047918" w14:textId="2BB36E10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hàng không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Tham mưu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Công giáo,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tôn giáo khác,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dân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các cơ quan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ương,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các cơ quan tư pháp, xây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Trung ương,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báo chí,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y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giáo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văn hóa,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thao và lao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bưu chính,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thông và công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thông tin,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công thương,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giao thông, xây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tài chính,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tư,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nông, lâm, ngư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khoa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công 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và tài nguyên, môi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ma túy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Phòng 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mua bán,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trái phép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ma túy,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Phòng 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trái phép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ma túy,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Phòng 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lĩnh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trái phép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ma túy,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Phòng 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trong các 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pháp liên quan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ma túy;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vũ khí,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và pháo,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các ngành,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tư kinh doanh có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và con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u,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âm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dân cư;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giao thông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tuyên truy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tra, gi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tai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giao thông,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đăng ký và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phương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sát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ch,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gi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giao thông,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soát giao thông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giao thông và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đoàn,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soát và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tranh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trên đư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đoàn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Công tác phòng cháy,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duy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phòng cháy,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cháy,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g Công tác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khoa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- công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phương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phòng cháy,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cao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hòng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không gian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xâm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kinh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không gian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xâm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thông tin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an ninh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thông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Giám sát thông tin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không gian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xâm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an ninh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nh, xu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nh, cư trú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ngoà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công dân Vi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Nam,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tâm An ninh hàng không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tâm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Tham mưu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ninh, an toàn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thông tin,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hành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22A3">
        <w:rPr>
          <w:rFonts w:ascii="Arial" w:hAnsi="Arial" w:cs="Arial"/>
          <w:color w:val="000000" w:themeColor="text1"/>
          <w:sz w:val="20"/>
          <w:szCs w:val="20"/>
        </w:rPr>
        <w:t xml:space="preserve">trạm trung tâm dữ liệu; Trưởng phòng nghiệp vụ thuộc Cục Hồ sơ nghiệp vụ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</w:t>
      </w:r>
      <w:r w:rsidR="00A022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Trung tâm Thông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tin,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Công an,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tâm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lý thông tin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Tin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sơ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trung đoàn;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ninh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chính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u, môi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ma túy,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giao thông,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tư pháp,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An ninh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cao,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kinh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An ninh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sơ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Chánh Văn phòng Cơ quan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</w:t>
      </w:r>
      <w:r w:rsidR="007966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FA66682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120.000.000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DB76C6E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lastRenderedPageBreak/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C7A4AE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6.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605968D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6D9C46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B112FB4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7.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kin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Chánh Văn phòng Cơ quan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Công an,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ma túy,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giao thông,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phòng,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và phòng,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cao,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giam và thi hành án hình s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Tư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Giám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tâm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sơ nghi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D5FD30C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305836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sung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và bi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09B4FC31" w14:textId="77777777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8. Đi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BC7B37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F3B9EEA" w14:textId="4CD1945D" w:rsidR="00F214A3" w:rsidRPr="00BC7B37" w:rsidRDefault="008066D8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ngày 20 tháng 5 năm 2026. </w:t>
      </w:r>
    </w:p>
    <w:p w14:paraId="2D4C8346" w14:textId="5FBD124D" w:rsidR="00F214A3" w:rsidRPr="00BC7B37" w:rsidRDefault="008066D8" w:rsidP="00EA558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C7B37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A558F" w:rsidRPr="00BC7B3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 trung ương và t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BC7B37">
        <w:rPr>
          <w:rFonts w:ascii="Arial" w:hAnsi="Arial" w:cs="Arial"/>
          <w:color w:val="000000" w:themeColor="text1"/>
          <w:sz w:val="20"/>
          <w:szCs w:val="20"/>
        </w:rPr>
        <w:t>nh này.</w:t>
      </w:r>
      <w:r w:rsidR="00EA558F" w:rsidRPr="00BC7B37">
        <w:rPr>
          <w:rFonts w:ascii="Arial" w:hAnsi="Arial" w:cs="Arial"/>
          <w:color w:val="000000" w:themeColor="text1"/>
          <w:sz w:val="20"/>
          <w:szCs w:val="20"/>
        </w:rPr>
        <w:t>/.</w:t>
      </w:r>
    </w:p>
    <w:p w14:paraId="6AC57FE8" w14:textId="77777777" w:rsidR="00EA558F" w:rsidRPr="00BC7B37" w:rsidRDefault="00EA558F" w:rsidP="00EA558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BC7B37" w:rsidRPr="00BC7B37" w14:paraId="1EDA05CB" w14:textId="77777777" w:rsidTr="00EA558F">
        <w:tc>
          <w:tcPr>
            <w:tcW w:w="2500" w:type="pct"/>
          </w:tcPr>
          <w:p w14:paraId="34739CAC" w14:textId="1D9219A1" w:rsidR="00F214A3" w:rsidRPr="00BC7B37" w:rsidRDefault="008066D8" w:rsidP="00EA558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B3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BC7B3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BC7B3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</w:t>
            </w:r>
            <w:r w:rsidR="0079665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 các Vụ, Cục, đơn vị trực thuộc, Công báo;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KTTH (2b).</w:t>
            </w:r>
          </w:p>
        </w:tc>
        <w:tc>
          <w:tcPr>
            <w:tcW w:w="2500" w:type="pct"/>
          </w:tcPr>
          <w:p w14:paraId="1642E1B8" w14:textId="6C0B85BD" w:rsidR="00F214A3" w:rsidRPr="00BC7B37" w:rsidRDefault="008066D8" w:rsidP="00D8333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EA558F"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BC7B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6C64FC31" w14:textId="482C95B0" w:rsidR="00F214A3" w:rsidRPr="00BC7B37" w:rsidRDefault="00F214A3" w:rsidP="00EA558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6EE1C5" w14:textId="77777777" w:rsidR="00EA558F" w:rsidRPr="00BC7B37" w:rsidRDefault="00EA558F" w:rsidP="00EA558F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EA558F" w:rsidRPr="00BC7B37" w:rsidSect="00EA558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CEDE0" w14:textId="77777777" w:rsidR="008066D8" w:rsidRDefault="008066D8">
      <w:pPr>
        <w:spacing w:after="0" w:line="240" w:lineRule="auto"/>
      </w:pPr>
      <w:r>
        <w:separator/>
      </w:r>
    </w:p>
  </w:endnote>
  <w:endnote w:type="continuationSeparator" w:id="0">
    <w:p w14:paraId="08BA42F0" w14:textId="77777777" w:rsidR="008066D8" w:rsidRDefault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6A2F" w14:textId="77777777" w:rsidR="008066D8" w:rsidRDefault="008066D8">
      <w:pPr>
        <w:spacing w:after="0" w:line="240" w:lineRule="auto"/>
      </w:pPr>
      <w:r>
        <w:separator/>
      </w:r>
    </w:p>
  </w:footnote>
  <w:footnote w:type="continuationSeparator" w:id="0">
    <w:p w14:paraId="7F815C80" w14:textId="77777777" w:rsidR="008066D8" w:rsidRDefault="00806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A3"/>
    <w:rsid w:val="00375BFF"/>
    <w:rsid w:val="00410FE9"/>
    <w:rsid w:val="004D4078"/>
    <w:rsid w:val="004E3964"/>
    <w:rsid w:val="004E6CA4"/>
    <w:rsid w:val="00733BDF"/>
    <w:rsid w:val="00796657"/>
    <w:rsid w:val="008066D8"/>
    <w:rsid w:val="00A022A3"/>
    <w:rsid w:val="00A062DD"/>
    <w:rsid w:val="00B55210"/>
    <w:rsid w:val="00BC7B37"/>
    <w:rsid w:val="00BD09F8"/>
    <w:rsid w:val="00D83330"/>
    <w:rsid w:val="00EA558F"/>
    <w:rsid w:val="00EB1187"/>
    <w:rsid w:val="00F214A3"/>
    <w:rsid w:val="00FD2835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51CE5"/>
  <w15:docId w15:val="{0ADB47E8-01F5-40E6-82F7-C7BE0FD9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58F"/>
  </w:style>
  <w:style w:type="paragraph" w:styleId="Footer">
    <w:name w:val="footer"/>
    <w:basedOn w:val="Normal"/>
    <w:link w:val="FooterChar"/>
    <w:uiPriority w:val="99"/>
    <w:unhideWhenUsed/>
    <w:rsid w:val="00EA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2548</Words>
  <Characters>14528</Characters>
  <Application>Microsoft Office Word</Application>
  <DocSecurity>0</DocSecurity>
  <Lines>121</Lines>
  <Paragraphs>34</Paragraphs>
  <ScaleCrop>false</ScaleCrop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31</cp:revision>
  <dcterms:created xsi:type="dcterms:W3CDTF">2026-04-09T08:30:00Z</dcterms:created>
  <dcterms:modified xsi:type="dcterms:W3CDTF">2026-04-10T02:45:00Z</dcterms:modified>
</cp:coreProperties>
</file>