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3"/>
        <w:gridCol w:w="5614"/>
      </w:tblGrid>
      <w:tr w:rsidR="00836D8B" w:rsidRPr="00912C6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jc w:val="center"/>
              <w:rPr>
                <w:rFonts w:ascii="Arial" w:hAnsi="Arial" w:cs="Arial"/>
                <w:sz w:val="20"/>
                <w:szCs w:val="20"/>
              </w:rPr>
            </w:pPr>
            <w:r w:rsidRPr="00912C68">
              <w:rPr>
                <w:rFonts w:ascii="Arial" w:hAnsi="Arial" w:cs="Arial"/>
                <w:b/>
                <w:bCs/>
                <w:sz w:val="20"/>
                <w:szCs w:val="20"/>
              </w:rPr>
              <w:t>CHÍNH PHỦ</w:t>
            </w:r>
            <w:r w:rsidRPr="00912C68">
              <w:rPr>
                <w:rFonts w:ascii="Arial" w:hAnsi="Arial" w:cs="Arial"/>
                <w:b/>
                <w:bCs/>
                <w:sz w:val="20"/>
                <w:szCs w:val="20"/>
              </w:rPr>
              <w:br/>
            </w:r>
            <w:r w:rsidR="00912C68" w:rsidRPr="00912C68">
              <w:rPr>
                <w:rFonts w:ascii="Arial" w:hAnsi="Arial" w:cs="Arial"/>
                <w:bCs/>
                <w:sz w:val="20"/>
                <w:szCs w:val="20"/>
                <w:vertAlign w:val="superscript"/>
              </w:rPr>
              <w:t>_________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jc w:val="center"/>
              <w:rPr>
                <w:rFonts w:ascii="Arial" w:hAnsi="Arial" w:cs="Arial"/>
                <w:sz w:val="20"/>
                <w:szCs w:val="20"/>
              </w:rPr>
            </w:pPr>
            <w:r w:rsidRPr="00912C68">
              <w:rPr>
                <w:rFonts w:ascii="Arial" w:hAnsi="Arial" w:cs="Arial"/>
                <w:b/>
                <w:bCs/>
                <w:sz w:val="20"/>
                <w:szCs w:val="20"/>
              </w:rPr>
              <w:t>CỘNG HÒA XÃ HỘI CHỦ NGHĨA VIỆT NAM</w:t>
            </w:r>
            <w:r w:rsidRPr="00912C68">
              <w:rPr>
                <w:rFonts w:ascii="Arial" w:hAnsi="Arial" w:cs="Arial"/>
                <w:b/>
                <w:bCs/>
                <w:sz w:val="20"/>
                <w:szCs w:val="20"/>
              </w:rPr>
              <w:br/>
              <w:t xml:space="preserve">Độc lập - Tự do - Hạnh phúc </w:t>
            </w:r>
            <w:r w:rsidRPr="00912C68">
              <w:rPr>
                <w:rFonts w:ascii="Arial" w:hAnsi="Arial" w:cs="Arial"/>
                <w:b/>
                <w:bCs/>
                <w:sz w:val="20"/>
                <w:szCs w:val="20"/>
              </w:rPr>
              <w:br/>
            </w:r>
            <w:r w:rsidR="00912C68" w:rsidRPr="00912C68">
              <w:rPr>
                <w:rFonts w:ascii="Arial" w:hAnsi="Arial" w:cs="Arial"/>
                <w:bCs/>
                <w:sz w:val="20"/>
                <w:szCs w:val="20"/>
                <w:vertAlign w:val="superscript"/>
              </w:rPr>
              <w:t>__________________</w:t>
            </w:r>
          </w:p>
        </w:tc>
      </w:tr>
      <w:tr w:rsidR="00836D8B" w:rsidRPr="00912C6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jc w:val="center"/>
              <w:rPr>
                <w:rFonts w:ascii="Arial" w:hAnsi="Arial" w:cs="Arial"/>
                <w:sz w:val="20"/>
                <w:szCs w:val="20"/>
              </w:rPr>
            </w:pPr>
            <w:r w:rsidRPr="00912C68">
              <w:rPr>
                <w:rFonts w:ascii="Arial" w:hAnsi="Arial" w:cs="Arial"/>
                <w:sz w:val="20"/>
                <w:szCs w:val="20"/>
              </w:rPr>
              <w:t>Số: 77/2024/NĐ-CP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jc w:val="center"/>
              <w:rPr>
                <w:rFonts w:ascii="Arial" w:hAnsi="Arial" w:cs="Arial"/>
                <w:sz w:val="20"/>
                <w:szCs w:val="20"/>
              </w:rPr>
            </w:pPr>
            <w:r w:rsidRPr="00912C68">
              <w:rPr>
                <w:rFonts w:ascii="Arial" w:hAnsi="Arial" w:cs="Arial"/>
                <w:i/>
                <w:iCs/>
                <w:sz w:val="20"/>
                <w:szCs w:val="20"/>
              </w:rPr>
              <w:t xml:space="preserve">Hà Nội, ngày 01 tháng 7 năm 2024 </w:t>
            </w:r>
          </w:p>
        </w:tc>
      </w:tr>
    </w:tbl>
    <w:p w:rsidR="00836D8B" w:rsidRPr="00912C68" w:rsidRDefault="004619B6" w:rsidP="00912C68">
      <w:pPr>
        <w:jc w:val="center"/>
        <w:rPr>
          <w:rFonts w:ascii="Arial" w:hAnsi="Arial" w:cs="Arial"/>
          <w:sz w:val="20"/>
          <w:szCs w:val="20"/>
        </w:rPr>
      </w:pPr>
      <w:r w:rsidRPr="00912C68">
        <w:rPr>
          <w:rFonts w:ascii="Arial" w:hAnsi="Arial" w:cs="Arial"/>
          <w:sz w:val="20"/>
          <w:szCs w:val="20"/>
        </w:rPr>
        <w:t> </w:t>
      </w:r>
    </w:p>
    <w:p w:rsidR="00912C68" w:rsidRPr="00912C68" w:rsidRDefault="00912C68" w:rsidP="00912C68">
      <w:pPr>
        <w:jc w:val="center"/>
        <w:rPr>
          <w:rFonts w:ascii="Arial" w:hAnsi="Arial" w:cs="Arial"/>
          <w:sz w:val="20"/>
          <w:szCs w:val="20"/>
        </w:rPr>
      </w:pPr>
    </w:p>
    <w:p w:rsidR="00836D8B" w:rsidRPr="00912C68" w:rsidRDefault="004619B6" w:rsidP="00912C68">
      <w:pPr>
        <w:jc w:val="center"/>
        <w:rPr>
          <w:rFonts w:ascii="Arial" w:hAnsi="Arial" w:cs="Arial"/>
          <w:sz w:val="20"/>
          <w:szCs w:val="20"/>
        </w:rPr>
      </w:pPr>
      <w:r w:rsidRPr="00912C68">
        <w:rPr>
          <w:rFonts w:ascii="Arial" w:hAnsi="Arial" w:cs="Arial"/>
          <w:b/>
          <w:bCs/>
          <w:sz w:val="20"/>
          <w:szCs w:val="20"/>
        </w:rPr>
        <w:t>NGHỊ ĐỊNH</w:t>
      </w:r>
    </w:p>
    <w:p w:rsidR="00912C68" w:rsidRPr="00912C68" w:rsidRDefault="00912C68" w:rsidP="00912C68">
      <w:pPr>
        <w:jc w:val="center"/>
        <w:rPr>
          <w:rFonts w:ascii="Arial" w:hAnsi="Arial" w:cs="Arial"/>
          <w:b/>
          <w:sz w:val="20"/>
          <w:szCs w:val="20"/>
        </w:rPr>
      </w:pPr>
      <w:r w:rsidRPr="00912C68">
        <w:rPr>
          <w:rFonts w:ascii="Arial" w:hAnsi="Arial" w:cs="Arial"/>
          <w:b/>
          <w:sz w:val="20"/>
          <w:szCs w:val="20"/>
        </w:rPr>
        <w:t xml:space="preserve">Sửa đổi, bổ sung một số điều của Nghị định số 75/2021/NĐ-CP </w:t>
      </w:r>
    </w:p>
    <w:p w:rsidR="00912C68" w:rsidRPr="00912C68" w:rsidRDefault="00912C68" w:rsidP="00912C68">
      <w:pPr>
        <w:jc w:val="center"/>
        <w:rPr>
          <w:rFonts w:ascii="Arial" w:hAnsi="Arial" w:cs="Arial"/>
          <w:b/>
          <w:sz w:val="20"/>
          <w:szCs w:val="20"/>
        </w:rPr>
      </w:pPr>
      <w:r w:rsidRPr="00912C68">
        <w:rPr>
          <w:rFonts w:ascii="Arial" w:hAnsi="Arial" w:cs="Arial"/>
          <w:b/>
          <w:sz w:val="20"/>
          <w:szCs w:val="20"/>
        </w:rPr>
        <w:t xml:space="preserve">ngày 24 tháng 7 năm 2021 của Chính phủ quy định mức hưởng trợ cấp, </w:t>
      </w:r>
    </w:p>
    <w:p w:rsidR="00912C68" w:rsidRPr="00912C68" w:rsidRDefault="00912C68" w:rsidP="00912C68">
      <w:pPr>
        <w:jc w:val="center"/>
        <w:rPr>
          <w:rFonts w:ascii="Arial" w:hAnsi="Arial" w:cs="Arial"/>
          <w:b/>
          <w:sz w:val="20"/>
          <w:szCs w:val="20"/>
        </w:rPr>
      </w:pPr>
      <w:r w:rsidRPr="00912C68">
        <w:rPr>
          <w:rFonts w:ascii="Arial" w:hAnsi="Arial" w:cs="Arial"/>
          <w:b/>
          <w:sz w:val="20"/>
          <w:szCs w:val="20"/>
        </w:rPr>
        <w:t xml:space="preserve">phụ cấp và các chế độ ưu đãi người có công với cách mạng đã được </w:t>
      </w:r>
    </w:p>
    <w:p w:rsidR="00912C68" w:rsidRPr="00912C68" w:rsidRDefault="00912C68" w:rsidP="00912C68">
      <w:pPr>
        <w:jc w:val="center"/>
        <w:rPr>
          <w:rFonts w:ascii="Arial" w:hAnsi="Arial" w:cs="Arial"/>
          <w:b/>
          <w:sz w:val="20"/>
          <w:szCs w:val="20"/>
        </w:rPr>
      </w:pPr>
      <w:r w:rsidRPr="00912C68">
        <w:rPr>
          <w:rFonts w:ascii="Arial" w:hAnsi="Arial" w:cs="Arial"/>
          <w:b/>
          <w:sz w:val="20"/>
          <w:szCs w:val="20"/>
        </w:rPr>
        <w:t xml:space="preserve">sửa đổi, bổ sung một số điều theo Nghị định số 55/2023/NĐ-CP </w:t>
      </w:r>
    </w:p>
    <w:p w:rsidR="00836D8B" w:rsidRPr="00912C68" w:rsidRDefault="00912C68" w:rsidP="00912C68">
      <w:pPr>
        <w:jc w:val="center"/>
        <w:rPr>
          <w:rFonts w:ascii="Arial" w:hAnsi="Arial" w:cs="Arial"/>
          <w:b/>
          <w:sz w:val="20"/>
          <w:szCs w:val="20"/>
        </w:rPr>
      </w:pPr>
      <w:r w:rsidRPr="00912C68">
        <w:rPr>
          <w:rFonts w:ascii="Arial" w:hAnsi="Arial" w:cs="Arial"/>
          <w:b/>
          <w:sz w:val="20"/>
          <w:szCs w:val="20"/>
        </w:rPr>
        <w:t>ngày 21 tháng 7 năm 2023 của Chính phủ</w:t>
      </w:r>
    </w:p>
    <w:p w:rsidR="00912C68" w:rsidRPr="00912C68" w:rsidRDefault="00912C68" w:rsidP="00912C68">
      <w:pPr>
        <w:jc w:val="center"/>
        <w:rPr>
          <w:rFonts w:ascii="Arial" w:hAnsi="Arial" w:cs="Arial"/>
          <w:b/>
          <w:sz w:val="20"/>
          <w:szCs w:val="20"/>
          <w:vertAlign w:val="superscript"/>
        </w:rPr>
      </w:pPr>
      <w:r w:rsidRPr="00912C68">
        <w:rPr>
          <w:rFonts w:ascii="Arial" w:hAnsi="Arial" w:cs="Arial"/>
          <w:b/>
          <w:sz w:val="20"/>
          <w:szCs w:val="20"/>
          <w:vertAlign w:val="superscript"/>
        </w:rPr>
        <w:t>____________________</w:t>
      </w:r>
    </w:p>
    <w:p w:rsidR="00912C68" w:rsidRPr="00912C68" w:rsidRDefault="00912C68" w:rsidP="00912C68">
      <w:pPr>
        <w:jc w:val="center"/>
        <w:rPr>
          <w:rFonts w:ascii="Arial" w:hAnsi="Arial" w:cs="Arial"/>
          <w:b/>
          <w:sz w:val="20"/>
          <w:szCs w:val="20"/>
        </w:rPr>
      </w:pP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i/>
          <w:iCs/>
          <w:sz w:val="20"/>
          <w:szCs w:val="20"/>
        </w:rPr>
        <w:t>Căn cứ Pháp lệnh Ưu đãi người có công với cách mạng ngày 09 tháng 12 năm 2020;</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i/>
          <w:iCs/>
          <w:sz w:val="20"/>
          <w:szCs w:val="20"/>
        </w:rPr>
        <w:t>Căn cứ Nghị quyết số 142/2024/QH15 ngày 29 tháng 6 năm 2024 của Quốc hội về Kỳ họp thứ 7, Quốc hội khóa XV;</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i/>
          <w:iCs/>
          <w:sz w:val="20"/>
          <w:szCs w:val="20"/>
        </w:rPr>
        <w:t>Theo đề nghị của Bộ trưởng Bộ Lao động - Thương binh và Xã hội;</w:t>
      </w:r>
    </w:p>
    <w:p w:rsidR="00836D8B" w:rsidRPr="00912C68" w:rsidRDefault="004619B6" w:rsidP="00912C68">
      <w:pPr>
        <w:ind w:firstLine="720"/>
        <w:jc w:val="both"/>
        <w:rPr>
          <w:rFonts w:ascii="Arial" w:hAnsi="Arial" w:cs="Arial"/>
          <w:i/>
          <w:iCs/>
          <w:sz w:val="20"/>
          <w:szCs w:val="20"/>
        </w:rPr>
      </w:pPr>
      <w:r w:rsidRPr="00912C68">
        <w:rPr>
          <w:rFonts w:ascii="Arial" w:hAnsi="Arial" w:cs="Arial"/>
          <w:i/>
          <w:iCs/>
          <w:sz w:val="20"/>
          <w:szCs w:val="20"/>
        </w:rPr>
        <w:t>Chính phủ ban hành Nghị định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sidR="00912C68" w:rsidRPr="00912C68" w:rsidRDefault="00912C68" w:rsidP="00912C68">
      <w:pPr>
        <w:ind w:firstLine="720"/>
        <w:jc w:val="both"/>
        <w:rPr>
          <w:rFonts w:ascii="Arial" w:hAnsi="Arial" w:cs="Arial"/>
          <w:sz w:val="20"/>
          <w:szCs w:val="20"/>
        </w:rPr>
      </w:pP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b/>
          <w:bCs/>
          <w:sz w:val="20"/>
          <w:szCs w:val="20"/>
        </w:rPr>
        <w:t>Điều 1. Sửa đổi, bổ sung một số điều của Nghị định số 75/2021/NĐ-CP ngày 24 tháng 7 năm 2021 của Chính phủ quy định mức hưởng trợ cấp, phụ cấp và các chế độ ưu đãi người có công với cách mạng đã được sửa đổi, bổ sung một số điều theo Nghị định số 55/2023/NĐ-CP ngày 21 tháng 7 năm 2023 của Chính phủ</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1. Sửa đổi khoản 1 Điều 3 của Nghị định số 75/2021/NĐ-CP đã được sửa đổi, bổ sung tại khoản 2 Điều 1 của Nghị định số 55/2023/NĐ-CP như sau:</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“1. Mức chuẩn trợ cấp ưu đãi người có công với cách mạng là 2.789.000 đồng (sau đây gọi tắt là mức chuẩn)”.</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2. Sửa đổi khoản 2 Điều 6 của Nghị định số 75/2021/NĐ-CP như sau:</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“2. Điều dưỡng phục hồi sức khoẻ tập trung: Mức chi bằng 1,8 lần mức chuẩn/01 người/01 lần. Nội dung chi bao gồm:</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a) Tiền ăn trong thời gian điều dưỡng;</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b) Thuốc thiết yếu;</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c) Quà tặng cho đối tượng;</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d) Tham quan;</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đ) Các khoản chi khác phục vụ trực tiếp cho đối tượng trong thời gian điều dưỡng (mức chi tối đa 10% mức chi điều dưỡng phục hồi sức khoẻ tập trung), gồm: khăn mặt, xà phòng, bàn chải, thuốc đánh răng, chụp ảnh, tư vấn sức khoẻ, phục hồi chức năng, sách báo, hoạt động văn hóa, văn nghệ, thể thao và các khoản chi khác phục vụ đối tượng điều dưỡng”.</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b/>
          <w:bCs/>
          <w:sz w:val="20"/>
          <w:szCs w:val="20"/>
        </w:rPr>
        <w:t>Điều 2. Thay thế một số Phụ lục</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Thay thế Phụ lục I, Phụ lục II, Phụ lục III ban hành kèm theo Nghị định số 55/2023/NĐ-CP ngày 21 tháng 7 năm 2023 của Chính phủ sửa đổi, bổ sung một số điều của Nghị định số 75/2021/NĐ-CP ngày 24 tháng 7 năm 2021 của Chính phủ bằng Phụ lục I, Phụ lục II, Phụ lục III ban hành kèm theo Nghị định này.</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b/>
          <w:bCs/>
          <w:sz w:val="20"/>
          <w:szCs w:val="20"/>
        </w:rPr>
        <w:t>Điều 3. Điều khoản thi hành</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1. Nghị định này có hiệu lực thi hành từ ngày 01 tháng 7 năm 2024.</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lastRenderedPageBreak/>
        <w:t>2. Kể từ ngày 01 tháng 7 năm 2024 mức chuẩn quy định tại khoản 1 Điều 1 Nghị định này được thực hiện để tính mức hưởng trợ cấp, phụ cấp quy định tại Điều 8 và Phụ lục VI Nghị định số 75/2021/NĐ-CP ngày 24 tháng 7 năm 2021 của Chính phủ và Phụ lục IV Nghị định số 55/2023/NĐ-CP ngày 21 tháng 7 năm 2023 của Chính phủ.</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3. Kể từ ngày 01 tháng 01 năm 2025 chế độ điều dưỡng, phục hồi sức khoẻ quy định tại khoản 1 Điều 6 Nghị định số 75/2021/NĐ-CP ngày 24 tháng 7 năm 2021 của Chính phủ quy định mức hưởng trợ cấp, phụ cấp và các chế độ ưu đãi người có công với cách mạng và khoản 2 Điều 1 của Nghị định này được thực hiện theo mức chuẩn quy định tại khoản 1 Điều 1 Nghị định này.</w:t>
      </w:r>
    </w:p>
    <w:p w:rsidR="00836D8B" w:rsidRPr="00912C68" w:rsidRDefault="004619B6" w:rsidP="00434941">
      <w:pPr>
        <w:spacing w:after="120"/>
        <w:ind w:firstLine="720"/>
        <w:jc w:val="both"/>
        <w:rPr>
          <w:rFonts w:ascii="Arial" w:hAnsi="Arial" w:cs="Arial"/>
          <w:sz w:val="20"/>
          <w:szCs w:val="20"/>
        </w:rPr>
      </w:pPr>
      <w:r w:rsidRPr="00912C68">
        <w:rPr>
          <w:rFonts w:ascii="Arial" w:hAnsi="Arial" w:cs="Arial"/>
          <w:b/>
          <w:bCs/>
          <w:sz w:val="20"/>
          <w:szCs w:val="20"/>
        </w:rPr>
        <w:t>Điều 4. Trách nhiệm thi hành</w:t>
      </w:r>
    </w:p>
    <w:p w:rsidR="00836D8B" w:rsidRPr="00912C68" w:rsidRDefault="004619B6" w:rsidP="00912C68">
      <w:pPr>
        <w:ind w:firstLine="720"/>
        <w:jc w:val="both"/>
        <w:rPr>
          <w:rFonts w:ascii="Arial" w:hAnsi="Arial" w:cs="Arial"/>
          <w:sz w:val="20"/>
          <w:szCs w:val="20"/>
        </w:rPr>
      </w:pPr>
      <w:r w:rsidRPr="00912C68">
        <w:rPr>
          <w:rFonts w:ascii="Arial" w:hAnsi="Arial" w:cs="Arial"/>
          <w:sz w:val="20"/>
          <w:szCs w:val="20"/>
        </w:rPr>
        <w:t>Bộ trưởng Bộ Lao động - Thương binh và Xã hội, các Bộ trưởng, Thủ trưởng cơ quan ngang bộ, Thủ trưởng cơ quan thuộc Chính phủ, Chủ tịch Ủy ban nhân dân các tỉnh, thành phố trực thuộc trung ương chịu trách nhiệm thi hành Nghị định này.</w:t>
      </w:r>
    </w:p>
    <w:p w:rsidR="00836D8B" w:rsidRPr="00912C68" w:rsidRDefault="004619B6" w:rsidP="00912C68">
      <w:pPr>
        <w:ind w:firstLine="720"/>
        <w:jc w:val="both"/>
        <w:rPr>
          <w:rFonts w:ascii="Arial" w:hAnsi="Arial" w:cs="Arial"/>
          <w:sz w:val="20"/>
          <w:szCs w:val="20"/>
        </w:rPr>
      </w:pPr>
      <w:r w:rsidRPr="00912C6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80"/>
        <w:gridCol w:w="4147"/>
      </w:tblGrid>
      <w:tr w:rsidR="00836D8B" w:rsidRPr="00912C68" w:rsidTr="00912C68">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rPr>
                <w:rFonts w:ascii="Arial" w:hAnsi="Arial" w:cs="Arial"/>
                <w:sz w:val="20"/>
                <w:szCs w:val="20"/>
              </w:rPr>
            </w:pPr>
            <w:r w:rsidRPr="00912C68">
              <w:rPr>
                <w:rFonts w:ascii="Arial" w:hAnsi="Arial" w:cs="Arial"/>
                <w:b/>
                <w:bCs/>
                <w:i/>
                <w:iCs/>
                <w:sz w:val="20"/>
                <w:szCs w:val="20"/>
              </w:rPr>
              <w:t>Nơi nhận:</w:t>
            </w:r>
            <w:r w:rsidRPr="00912C68">
              <w:rPr>
                <w:rFonts w:ascii="Arial" w:hAnsi="Arial" w:cs="Arial"/>
                <w:b/>
                <w:bCs/>
                <w:i/>
                <w:iCs/>
                <w:sz w:val="20"/>
                <w:szCs w:val="20"/>
              </w:rPr>
              <w:br/>
            </w:r>
            <w:r w:rsidRPr="00912C68">
              <w:rPr>
                <w:rFonts w:ascii="Arial" w:hAnsi="Arial" w:cs="Arial"/>
                <w:sz w:val="20"/>
                <w:szCs w:val="20"/>
              </w:rPr>
              <w:t>- Ban Bí thư Trung ương Đảng;</w:t>
            </w:r>
            <w:r w:rsidRPr="00912C68">
              <w:rPr>
                <w:rFonts w:ascii="Arial" w:hAnsi="Arial" w:cs="Arial"/>
                <w:sz w:val="20"/>
                <w:szCs w:val="20"/>
              </w:rPr>
              <w:br/>
              <w:t>- Thủ tướng, các Phó Thủ tướng Chính phủ;</w:t>
            </w:r>
            <w:r w:rsidRPr="00912C68">
              <w:rPr>
                <w:rFonts w:ascii="Arial" w:hAnsi="Arial" w:cs="Arial"/>
                <w:sz w:val="20"/>
                <w:szCs w:val="20"/>
              </w:rPr>
              <w:br/>
              <w:t>- Các bộ, cơ quan ngang bộ, cơ quan thuộc Chính phủ;</w:t>
            </w:r>
            <w:r w:rsidRPr="00912C68">
              <w:rPr>
                <w:rFonts w:ascii="Arial" w:hAnsi="Arial" w:cs="Arial"/>
                <w:sz w:val="20"/>
                <w:szCs w:val="20"/>
              </w:rPr>
              <w:br/>
              <w:t>- HĐND, UBND các tỉnh, thành phố trực thuộc trung ương;</w:t>
            </w:r>
            <w:r w:rsidRPr="00912C68">
              <w:rPr>
                <w:rFonts w:ascii="Arial" w:hAnsi="Arial" w:cs="Arial"/>
                <w:sz w:val="20"/>
                <w:szCs w:val="20"/>
              </w:rPr>
              <w:br/>
              <w:t>- Văn phòng Trung ương và các Ban của Đảng;</w:t>
            </w:r>
            <w:r w:rsidRPr="00912C68">
              <w:rPr>
                <w:rFonts w:ascii="Arial" w:hAnsi="Arial" w:cs="Arial"/>
                <w:sz w:val="20"/>
                <w:szCs w:val="20"/>
              </w:rPr>
              <w:br/>
              <w:t>- Văn phòng Tổng Bí thư;</w:t>
            </w:r>
            <w:r w:rsidRPr="00912C68">
              <w:rPr>
                <w:rFonts w:ascii="Arial" w:hAnsi="Arial" w:cs="Arial"/>
                <w:sz w:val="20"/>
                <w:szCs w:val="20"/>
              </w:rPr>
              <w:br/>
              <w:t>- Văn phòng Chủ tịch nước;</w:t>
            </w:r>
            <w:r w:rsidRPr="00912C68">
              <w:rPr>
                <w:rFonts w:ascii="Arial" w:hAnsi="Arial" w:cs="Arial"/>
                <w:sz w:val="20"/>
                <w:szCs w:val="20"/>
              </w:rPr>
              <w:br/>
              <w:t>- Hội đồng Dân tộc và các Ủy ban của Quốc hội;</w:t>
            </w:r>
            <w:r w:rsidRPr="00912C68">
              <w:rPr>
                <w:rFonts w:ascii="Arial" w:hAnsi="Arial" w:cs="Arial"/>
                <w:sz w:val="20"/>
                <w:szCs w:val="20"/>
              </w:rPr>
              <w:br/>
              <w:t>- Văn phòng Quốc hội;</w:t>
            </w:r>
            <w:r w:rsidRPr="00912C68">
              <w:rPr>
                <w:rFonts w:ascii="Arial" w:hAnsi="Arial" w:cs="Arial"/>
                <w:sz w:val="20"/>
                <w:szCs w:val="20"/>
              </w:rPr>
              <w:br/>
              <w:t>- Tòa án nhân dân tối cao;</w:t>
            </w:r>
            <w:r w:rsidRPr="00912C68">
              <w:rPr>
                <w:rFonts w:ascii="Arial" w:hAnsi="Arial" w:cs="Arial"/>
                <w:sz w:val="20"/>
                <w:szCs w:val="20"/>
              </w:rPr>
              <w:br/>
              <w:t>- Viện kiểm sát nhân dân tối cao;</w:t>
            </w:r>
            <w:r w:rsidRPr="00912C68">
              <w:rPr>
                <w:rFonts w:ascii="Arial" w:hAnsi="Arial" w:cs="Arial"/>
                <w:sz w:val="20"/>
                <w:szCs w:val="20"/>
              </w:rPr>
              <w:br/>
              <w:t>- Kiểm toán nhà nước;</w:t>
            </w:r>
            <w:r w:rsidRPr="00912C68">
              <w:rPr>
                <w:rFonts w:ascii="Arial" w:hAnsi="Arial" w:cs="Arial"/>
                <w:sz w:val="20"/>
                <w:szCs w:val="20"/>
              </w:rPr>
              <w:br/>
              <w:t>- Ủy ban Giám sát tài chính Quốc gia;</w:t>
            </w:r>
            <w:r w:rsidRPr="00912C68">
              <w:rPr>
                <w:rFonts w:ascii="Arial" w:hAnsi="Arial" w:cs="Arial"/>
                <w:sz w:val="20"/>
                <w:szCs w:val="20"/>
              </w:rPr>
              <w:br/>
              <w:t>- Ngân hàng Chính sách xã hội;</w:t>
            </w:r>
            <w:r w:rsidRPr="00912C68">
              <w:rPr>
                <w:rFonts w:ascii="Arial" w:hAnsi="Arial" w:cs="Arial"/>
                <w:sz w:val="20"/>
                <w:szCs w:val="20"/>
              </w:rPr>
              <w:br/>
              <w:t>- Ngân hàng Phát triển Việt Nam;</w:t>
            </w:r>
            <w:r w:rsidRPr="00912C68">
              <w:rPr>
                <w:rFonts w:ascii="Arial" w:hAnsi="Arial" w:cs="Arial"/>
                <w:sz w:val="20"/>
                <w:szCs w:val="20"/>
              </w:rPr>
              <w:br/>
              <w:t>- Ủy ban trung ương Mặt trận Tổ quốc Việt Nam;</w:t>
            </w:r>
            <w:r w:rsidRPr="00912C68">
              <w:rPr>
                <w:rFonts w:ascii="Arial" w:hAnsi="Arial" w:cs="Arial"/>
                <w:sz w:val="20"/>
                <w:szCs w:val="20"/>
              </w:rPr>
              <w:br/>
              <w:t>- Cơ quan trung ương của các đoàn thể;</w:t>
            </w:r>
            <w:r w:rsidRPr="00912C68">
              <w:rPr>
                <w:rFonts w:ascii="Arial" w:hAnsi="Arial" w:cs="Arial"/>
                <w:sz w:val="20"/>
                <w:szCs w:val="20"/>
              </w:rPr>
              <w:br/>
              <w:t>- VPCP: BTCN, các PCN, Trợ lý TTg, TGĐ Cổng TTĐT,</w:t>
            </w:r>
            <w:r w:rsidRPr="00912C68">
              <w:rPr>
                <w:rFonts w:ascii="Arial" w:hAnsi="Arial" w:cs="Arial"/>
                <w:sz w:val="20"/>
                <w:szCs w:val="20"/>
              </w:rPr>
              <w:br/>
              <w:t>các Vụ, Cục, đơn vị trực thuộc, Công báo;</w:t>
            </w:r>
            <w:r w:rsidRPr="00912C68">
              <w:rPr>
                <w:rFonts w:ascii="Arial" w:hAnsi="Arial" w:cs="Arial"/>
                <w:sz w:val="20"/>
                <w:szCs w:val="20"/>
              </w:rPr>
              <w:br/>
              <w:t>- Lưu: VT, KGVX (2b).</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836D8B" w:rsidRPr="00912C68" w:rsidRDefault="004619B6" w:rsidP="00912C68">
            <w:pPr>
              <w:jc w:val="center"/>
              <w:rPr>
                <w:rFonts w:ascii="Arial" w:hAnsi="Arial" w:cs="Arial"/>
                <w:sz w:val="20"/>
                <w:szCs w:val="20"/>
              </w:rPr>
            </w:pPr>
            <w:r w:rsidRPr="00912C68">
              <w:rPr>
                <w:rFonts w:ascii="Arial" w:hAnsi="Arial" w:cs="Arial"/>
                <w:b/>
                <w:bCs/>
                <w:sz w:val="20"/>
                <w:szCs w:val="20"/>
              </w:rPr>
              <w:t xml:space="preserve">TM. CHÍNH PHỦ </w:t>
            </w:r>
            <w:r w:rsidRPr="00912C68">
              <w:rPr>
                <w:rFonts w:ascii="Arial" w:hAnsi="Arial" w:cs="Arial"/>
                <w:b/>
                <w:bCs/>
                <w:sz w:val="20"/>
                <w:szCs w:val="20"/>
              </w:rPr>
              <w:br/>
              <w:t xml:space="preserve">KT. THỦ TƯỚNG </w:t>
            </w:r>
            <w:r w:rsidRPr="00912C68">
              <w:rPr>
                <w:rFonts w:ascii="Arial" w:hAnsi="Arial" w:cs="Arial"/>
                <w:b/>
                <w:bCs/>
                <w:sz w:val="20"/>
                <w:szCs w:val="20"/>
              </w:rPr>
              <w:br/>
              <w:t>PHÓ THỦ TƯỚNG</w:t>
            </w:r>
            <w:r w:rsidRPr="00912C68">
              <w:rPr>
                <w:rFonts w:ascii="Arial" w:hAnsi="Arial" w:cs="Arial"/>
                <w:b/>
                <w:bCs/>
                <w:sz w:val="20"/>
                <w:szCs w:val="20"/>
              </w:rPr>
              <w:br/>
            </w:r>
            <w:r w:rsidRPr="00912C68">
              <w:rPr>
                <w:rFonts w:ascii="Arial" w:hAnsi="Arial" w:cs="Arial"/>
                <w:b/>
                <w:bCs/>
                <w:sz w:val="20"/>
                <w:szCs w:val="20"/>
              </w:rPr>
              <w:br/>
            </w:r>
            <w:r w:rsidRPr="00912C68">
              <w:rPr>
                <w:rFonts w:ascii="Arial" w:hAnsi="Arial" w:cs="Arial"/>
                <w:b/>
                <w:bCs/>
                <w:sz w:val="20"/>
                <w:szCs w:val="20"/>
              </w:rPr>
              <w:br/>
            </w:r>
            <w:r w:rsidRPr="00912C68">
              <w:rPr>
                <w:rFonts w:ascii="Arial" w:hAnsi="Arial" w:cs="Arial"/>
                <w:b/>
                <w:bCs/>
                <w:sz w:val="20"/>
                <w:szCs w:val="20"/>
              </w:rPr>
              <w:br/>
            </w:r>
            <w:r w:rsidRPr="00912C68">
              <w:rPr>
                <w:rFonts w:ascii="Arial" w:hAnsi="Arial" w:cs="Arial"/>
                <w:b/>
                <w:bCs/>
                <w:sz w:val="20"/>
                <w:szCs w:val="20"/>
              </w:rPr>
              <w:br/>
              <w:t>Lê Thành Long</w:t>
            </w:r>
          </w:p>
        </w:tc>
      </w:tr>
    </w:tbl>
    <w:p w:rsidR="00836D8B"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 </w:t>
      </w:r>
    </w:p>
    <w:p w:rsidR="00912C68" w:rsidRPr="00912C68" w:rsidRDefault="00912C68" w:rsidP="00434941">
      <w:pPr>
        <w:spacing w:after="120"/>
        <w:ind w:firstLine="720"/>
        <w:jc w:val="both"/>
        <w:rPr>
          <w:rFonts w:ascii="Arial" w:hAnsi="Arial" w:cs="Arial"/>
          <w:sz w:val="20"/>
          <w:szCs w:val="20"/>
        </w:rPr>
        <w:sectPr w:rsidR="00912C68" w:rsidRPr="00912C68" w:rsidSect="00434941">
          <w:pgSz w:w="11907" w:h="16839" w:code="9"/>
          <w:pgMar w:top="1440" w:right="1440" w:bottom="1440" w:left="1440" w:header="720" w:footer="720" w:gutter="0"/>
          <w:cols w:space="720"/>
          <w:docGrid w:linePitch="326"/>
        </w:sectPr>
      </w:pPr>
      <w:bookmarkStart w:id="0" w:name="_GoBack"/>
      <w:bookmarkEnd w:id="0"/>
    </w:p>
    <w:p w:rsidR="00912C68" w:rsidRPr="00912C68" w:rsidRDefault="00912C68" w:rsidP="00912C68">
      <w:pPr>
        <w:pStyle w:val="NormalWeb"/>
        <w:shd w:val="clear" w:color="auto" w:fill="FFFFFF"/>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lastRenderedPageBreak/>
        <w:t>Phụ lục I</w:t>
      </w:r>
    </w:p>
    <w:p w:rsid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 xml:space="preserve">MỨC HƯỞNG TRỢ CẤP, PHỤ CẤP ƯU ĐÃI HẰNG THÁNG </w:t>
      </w:r>
    </w:p>
    <w:p w:rsid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 xml:space="preserve">ĐỐI VỚI NGƯỜI CÓ CÔNG VỚI CÁCH MẠNG VÀ THÂN NHÂN </w:t>
      </w:r>
    </w:p>
    <w:p w:rsidR="00912C68" w:rsidRP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CỦA NGƯỜI CÓ CÔNG VỚI CÁCH MẠNG</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r w:rsidRPr="00912C68">
        <w:rPr>
          <w:rFonts w:ascii="Arial" w:hAnsi="Arial" w:cs="Arial"/>
          <w:i/>
          <w:iCs/>
          <w:color w:val="000000"/>
          <w:sz w:val="20"/>
          <w:szCs w:val="20"/>
        </w:rPr>
        <w:t xml:space="preserve">(Kèm theo Nghị định số 77/2024/NĐ-CP </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r w:rsidRPr="00912C68">
        <w:rPr>
          <w:rFonts w:ascii="Arial" w:hAnsi="Arial" w:cs="Arial"/>
          <w:i/>
          <w:iCs/>
          <w:color w:val="000000"/>
          <w:sz w:val="20"/>
          <w:szCs w:val="20"/>
        </w:rPr>
        <w:t>ngày 01 tháng 7 năm 2024 của Chính phủ)</w:t>
      </w:r>
    </w:p>
    <w:p w:rsidR="00912C68" w:rsidRP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vertAlign w:val="superscript"/>
        </w:rPr>
      </w:pPr>
      <w:r w:rsidRPr="00912C68">
        <w:rPr>
          <w:rFonts w:ascii="Arial" w:hAnsi="Arial" w:cs="Arial"/>
          <w:i/>
          <w:iCs/>
          <w:color w:val="000000"/>
          <w:sz w:val="20"/>
          <w:szCs w:val="20"/>
          <w:vertAlign w:val="superscript"/>
        </w:rPr>
        <w:t>__________________</w:t>
      </w:r>
    </w:p>
    <w:p w:rsidR="00912C68" w:rsidRPr="00912C68" w:rsidRDefault="00912C68" w:rsidP="00912C68">
      <w:pPr>
        <w:pStyle w:val="NormalWeb"/>
        <w:shd w:val="clear" w:color="auto" w:fill="FFFFFF"/>
        <w:spacing w:before="0" w:beforeAutospacing="0" w:after="0" w:afterAutospacing="0"/>
        <w:ind w:firstLine="720"/>
        <w:jc w:val="center"/>
        <w:rPr>
          <w:rFonts w:ascii="Arial" w:hAnsi="Arial" w:cs="Arial"/>
          <w:color w:val="000000"/>
          <w:sz w:val="20"/>
          <w:szCs w:val="20"/>
        </w:rPr>
      </w:pPr>
    </w:p>
    <w:p w:rsidR="00912C68" w:rsidRPr="00912C68" w:rsidRDefault="00912C68" w:rsidP="00912C68">
      <w:pPr>
        <w:pStyle w:val="NormalWeb"/>
        <w:shd w:val="clear" w:color="auto" w:fill="FFFFFF"/>
        <w:spacing w:before="0" w:beforeAutospacing="0" w:after="0" w:afterAutospacing="0"/>
        <w:jc w:val="right"/>
        <w:rPr>
          <w:rFonts w:ascii="Arial" w:hAnsi="Arial" w:cs="Arial"/>
          <w:color w:val="000000"/>
          <w:sz w:val="20"/>
          <w:szCs w:val="20"/>
        </w:rPr>
      </w:pPr>
      <w:r w:rsidRPr="00912C68">
        <w:rPr>
          <w:rFonts w:ascii="Arial" w:hAnsi="Arial" w:cs="Arial"/>
          <w:i/>
          <w:iCs/>
          <w:color w:val="000000"/>
          <w:sz w:val="20"/>
          <w:szCs w:val="20"/>
        </w:rPr>
        <w:t>Đơn vị: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1"/>
        <w:gridCol w:w="5494"/>
        <w:gridCol w:w="1261"/>
        <w:gridCol w:w="1711"/>
      </w:tblGrid>
      <w:tr w:rsidR="00912C68" w:rsidRPr="00912C68" w:rsidTr="00912C68">
        <w:trPr>
          <w:tblCellSpacing w:w="0" w:type="dxa"/>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MỨC TRỢ CẤP, PHỤ CẤP ƯU ĐÃI HẰNG THÁNG</w:t>
            </w: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STT</w:t>
            </w:r>
          </w:p>
        </w:tc>
        <w:tc>
          <w:tcPr>
            <w:tcW w:w="3050" w:type="pct"/>
            <w:vMerge w:val="restar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Đối tượng</w:t>
            </w:r>
          </w:p>
        </w:tc>
        <w:tc>
          <w:tcPr>
            <w:tcW w:w="1650" w:type="pct"/>
            <w:gridSpan w:val="2"/>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Mức trợ cấp, phụ cấp</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vMerge/>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Trợ cấp</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b/>
                <w:bCs/>
                <w:color w:val="000000"/>
                <w:sz w:val="20"/>
                <w:szCs w:val="20"/>
              </w:rPr>
              <w:t>Phụ cấp</w:t>
            </w: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cách mạng trước ngày 01 tháng 01 năm 1945 và thân nhân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cách mạng trước ngày 01 tháng 01 năm 1945</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Diện thoát ly</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3.117.000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529.000/01 thâm niên</w:t>
            </w: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Diện không thoát ly</w:t>
            </w:r>
          </w:p>
        </w:tc>
        <w:tc>
          <w:tcPr>
            <w:tcW w:w="1650" w:type="pct"/>
            <w:gridSpan w:val="2"/>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5.291.000</w:t>
            </w: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người hoạt động cách mạng trước ngày 01 tháng 01 năm 1945 từ trần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Vợ hoặc chồng, con chưa đủ 18 tuổi hoặc từ đủ 18 tuổi trở lên nếu còn tiếp tục đi học hoặc bị khuyết tật nặng, khuyết tật đặc biệt nặng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cách mạng từ ngày 01 tháng 01 năm 1945 đến ngày khởi nghĩa tháng Tám năm 1945 và thân nhân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cách mạng từ ngày 01 tháng 01 năm 1945 đến ngày khởi nghĩa tháng Tám năm 1945</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2.884.000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người hoạt động cách mạng từ ngày 01 tháng 01 năm 1945 đến ngày khởi nghĩa tháng Tám năm 1945 từ trần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Vợ hoặc chồng, con chưa đủ 18 tuổi hoặc từ đủ 18 tuổi trở lên nếu còn tiếp tục đi học hoặc bị khuyết tật nặng, khuyết tật đặc biệt nặng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1.565.000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Vợ hoặc chồng sống cô đơn, con mồ côi cả cha mẹ chưa đủ 18 tuổi hoặc từ đủ 18 tuổi trở lên nếu còn tiếp tục đi học hoặc bị khuyết tật nặng, khuyết tật đặc biệt nặng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liệt sĩ</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01 liệt sĩ</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02 liệt sĩ</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5.578.000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3.3</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3 liệt sĩ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8.367.000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3.4</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 xml:space="preserve">Cha đẻ, mẹ đẻ, người có công nuôi liệt sĩ, vợ hoặc chồng liệt sĩ sống cô đơn; con liệt sĩ chưa đủ 18 tuổi hoặc từ đủ 18 tuổi </w:t>
            </w:r>
            <w:r w:rsidRPr="00912C68">
              <w:rPr>
                <w:rFonts w:ascii="Arial" w:hAnsi="Arial" w:cs="Arial"/>
                <w:color w:val="000000"/>
                <w:sz w:val="20"/>
                <w:szCs w:val="20"/>
              </w:rPr>
              <w:lastRenderedPageBreak/>
              <w:t>trở lên nếu còn tiếp tục đi học hoặc bị khuyết tật nặng, khuyết tật đặc biệt nặng mồ côi cả cha mẹ thì được hưởng thêm trợ cấp tuất nuôi dưỡng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lastRenderedPageBreak/>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lastRenderedPageBreak/>
              <w:t>3.5</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Vợ hoặc chồng liệt sĩ lấy chồng hoặc vợ khác mà nuôi con liệt sĩ đến tuổi trưởng thành hoặc chăm sóc cha đẻ, mẹ đẻ liệt sĩ khi còn sống hoặc vì hoạt động cách mạng mà không có điều kiện chăm sóc cha đẻ, mẹ đẻ khi còn sống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4</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Bà mẹ Việt Nam anh hùng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8.367.000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2.337.000</w:t>
            </w: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Bà mẹ Việt Nam anh hùng sống ở gia đình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5</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Anh hùng Lực lượng vũ trang nhân dân, Anh hùng Lao động trong thời kỳ kháng chiến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2.337.000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6</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người hưởng chính sách như thương binh, thương binh loại B và thân nhân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6.1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người hưởng chính sách như thương binh, thương binh loại B</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người hưởng chính sách như thương binh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Phụ lục II</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loại B</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Phụ lục III</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người hưởng chính sách như thương binh, thương binh loại B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1.399.000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Thương binh, người hưởng chính sách như thương binh, thương binh loại B có tỷ lệ tổn thương cơ thể từ 81% trở lên có vết thương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2.867.000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thương binh, người hưởng chính sách như thương binh, thương binh loại B có tỷ lệ tổn thương cơ thể từ 81% trở lên ở gia đình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thương binh, người hưởng chính sách như thương binh, thương binh loại B có tỷ lệ tổn thương cơ thể từ 81% trở lên có vết thương đặc biệt nặng ở gia đình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3.582.000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6.2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thương binh, người hưởng chính sách như thương binh, thương binh loại B có tỷ lệ tổn thương cơ thể từ 61%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vợ hoặc chồng đủ tuổi theo quy định tại </w:t>
            </w:r>
            <w:bookmarkStart w:id="1" w:name="dc_6"/>
            <w:r w:rsidRPr="00912C68">
              <w:rPr>
                <w:rFonts w:ascii="Arial" w:hAnsi="Arial" w:cs="Arial"/>
                <w:color w:val="000000"/>
                <w:sz w:val="20"/>
                <w:szCs w:val="20"/>
              </w:rPr>
              <w:t>khoản 2 Điều 169 của Bộ luật Lao động</w:t>
            </w:r>
            <w:bookmarkEnd w:id="1"/>
            <w:r w:rsidRPr="00912C68">
              <w:rPr>
                <w:rFonts w:ascii="Arial" w:hAnsi="Arial" w:cs="Arial"/>
                <w:color w:val="000000"/>
                <w:sz w:val="20"/>
                <w:szCs w:val="20"/>
              </w:rPr>
              <w:t>, con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1.565.000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sống cô đơn, vợ hoặc chồng đủ tuổi theo quy định tại </w:t>
            </w:r>
            <w:bookmarkStart w:id="2" w:name="dc_7"/>
            <w:r w:rsidRPr="00912C68">
              <w:rPr>
                <w:rFonts w:ascii="Arial" w:hAnsi="Arial" w:cs="Arial"/>
                <w:color w:val="000000"/>
                <w:sz w:val="20"/>
                <w:szCs w:val="20"/>
              </w:rPr>
              <w:t>khoản 2 Điều 169 của Bộ luật Lao động</w:t>
            </w:r>
            <w:bookmarkEnd w:id="2"/>
            <w:r w:rsidRPr="00912C68">
              <w:rPr>
                <w:rFonts w:ascii="Arial" w:hAnsi="Arial" w:cs="Arial"/>
                <w:color w:val="000000"/>
                <w:sz w:val="20"/>
                <w:szCs w:val="20"/>
              </w:rPr>
              <w:t> sống cô đơn, con mồ côi cả cha mẹ chưa đủ 18 tuổi hoặc từ đủ 18 tuổi trở lên nếu còn tiếp tục đi học hoặc bị khuyết tật nặng, khuyết tật đặc biệt nặng của thương binh, người hưởng chính sách như thương binh, thương binh loại B có tỷ lệ tổn thương cơ thể từ 61% trở lên từ trần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7</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Bệnh binh và thân nhân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7.1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Bệnh binh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41% - 50%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2.911.000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51% - 60%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3.627.000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61% - 70%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4.622.000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71% - 80%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5.329.000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81% - 90%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6.378.000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91 % - 100%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7.104.000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Bệnh binh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1.399.000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Bệnh binh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bệnh binh ở gia đình 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bệnh binh ở gia đình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3.582.000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7.2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bệnh binh: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vợ hoặc chồng đủ tuổi theo quy định tại </w:t>
            </w:r>
            <w:bookmarkStart w:id="3" w:name="dc_8"/>
            <w:r w:rsidRPr="00912C68">
              <w:rPr>
                <w:rFonts w:ascii="Arial" w:hAnsi="Arial" w:cs="Arial"/>
                <w:color w:val="000000"/>
                <w:sz w:val="20"/>
                <w:szCs w:val="20"/>
              </w:rPr>
              <w:t>khoản 2 Điều 169 của Bộ luật Lao động</w:t>
            </w:r>
            <w:bookmarkEnd w:id="3"/>
            <w:r w:rsidRPr="00912C68">
              <w:rPr>
                <w:rFonts w:ascii="Arial" w:hAnsi="Arial" w:cs="Arial"/>
                <w:color w:val="000000"/>
                <w:sz w:val="20"/>
                <w:szCs w:val="20"/>
              </w:rPr>
              <w:t>, con chưa đủ 18 tuổi hoặc từ đủ 18 tuổi trở lên nếu còn tiếp tục đi học hoặc bị khuyết tật nặng, khuyết tật đặc biệt nặng của bệnh binh có tỷ lệ tổn thương cơ thể từ 61%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1.565.000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sống cô đơn, vợ hoặc chồng đủ tuổi theo quy định tại </w:t>
            </w:r>
            <w:bookmarkStart w:id="4" w:name="dc_9"/>
            <w:r w:rsidRPr="00912C68">
              <w:rPr>
                <w:rFonts w:ascii="Arial" w:hAnsi="Arial" w:cs="Arial"/>
                <w:color w:val="000000"/>
                <w:sz w:val="20"/>
                <w:szCs w:val="20"/>
              </w:rPr>
              <w:t>khoản 2 Điều 169 của Bộ luật Lao động</w:t>
            </w:r>
            <w:bookmarkEnd w:id="4"/>
            <w:r w:rsidRPr="00912C68">
              <w:rPr>
                <w:rFonts w:ascii="Arial" w:hAnsi="Arial" w:cs="Arial"/>
                <w:color w:val="000000"/>
                <w:sz w:val="20"/>
                <w:szCs w:val="20"/>
              </w:rPr>
              <w:t> sống cô đơn, con mồ côi cả cha mẹ chưa đủ 18 tuổi hoặc từ đủ 18 tuổi trở lên nếu còn tiếp tục đi học hoặc bị khuyết tật nặng, khuyết tật đặc biệt nặng của bệnh binh có tỷ lệ tổn thương cơ thể từ 61% trở lên từ trần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8</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kháng chiến bị nhiễm chất độc hoá học và thân nhân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8.1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kháng chiến bị nhiễm chất độc hoá học</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21% - 40%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2.120.000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41% - 60%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3.542.000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61% - 80%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4.964.000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6.358.000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kháng chiến bị nhiễm chất độc hóa học có tỷ lệ tổn thương cơ thể từ 81%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1.399.000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kháng chiến bị nhiễm chất độc hóa học có tỷ lệ tổn thương cơ thể từ 81% trở lên có bệnh tật đặc biệt nặng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phục vụ người hoạt động kháng chiến bị nhiễm chất độc hóa học có tỷ lệ tổn thương cơ thể từ 81 % trở lên sống ở gia đình</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8.2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Thân nhân của người hoạt động kháng chiến bị nhiễm chất độc hoá học</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vợ hoặc chồng đủ tuổi theo quy định tại </w:t>
            </w:r>
            <w:bookmarkStart w:id="5" w:name="dc_10"/>
            <w:r w:rsidRPr="00912C68">
              <w:rPr>
                <w:rFonts w:ascii="Arial" w:hAnsi="Arial" w:cs="Arial"/>
                <w:color w:val="000000"/>
                <w:sz w:val="20"/>
                <w:szCs w:val="20"/>
              </w:rPr>
              <w:t>khoản 2 Điều 169 của Bộ luật Lao động</w:t>
            </w:r>
            <w:bookmarkEnd w:id="5"/>
            <w:r w:rsidRPr="00912C68">
              <w:rPr>
                <w:rFonts w:ascii="Arial" w:hAnsi="Arial" w:cs="Arial"/>
                <w:color w:val="000000"/>
                <w:sz w:val="20"/>
                <w:szCs w:val="20"/>
              </w:rPr>
              <w:t xml:space="preserve">, con chưa đủ 18 tuổi hoặc từ đủ 18 tuổi trở lên nếu còn tiếp tục đi học hoặc bị khuyết tật nặng, khuyết tật đặc biệt nặng của người hoạt </w:t>
            </w:r>
            <w:r w:rsidRPr="00912C68">
              <w:rPr>
                <w:rFonts w:ascii="Arial" w:hAnsi="Arial" w:cs="Arial"/>
                <w:color w:val="000000"/>
                <w:sz w:val="20"/>
                <w:szCs w:val="20"/>
              </w:rPr>
              <w:lastRenderedPageBreak/>
              <w:t>động kháng chiến bị nhiễm chất độc hóa học có tỷ lệ tổn thương cơ thể từ 61% trở lên từ trần được hưởng trợ cấp tuất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lastRenderedPageBreak/>
              <w:t>1.565.000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Cha đẻ, mẹ đẻ sống cô đơn, vợ hoặc chồng đủ tuổi theo quy định tại </w:t>
            </w:r>
            <w:bookmarkStart w:id="6" w:name="dc_11"/>
            <w:r w:rsidRPr="00912C68">
              <w:rPr>
                <w:rFonts w:ascii="Arial" w:hAnsi="Arial" w:cs="Arial"/>
                <w:color w:val="000000"/>
                <w:sz w:val="20"/>
                <w:szCs w:val="20"/>
              </w:rPr>
              <w:t>khoản 2 Điều 169 của Bộ luật Lao động</w:t>
            </w:r>
            <w:bookmarkEnd w:id="6"/>
            <w:r w:rsidRPr="00912C68">
              <w:rPr>
                <w:rFonts w:ascii="Arial" w:hAnsi="Arial" w:cs="Arial"/>
                <w:color w:val="000000"/>
                <w:sz w:val="20"/>
                <w:szCs w:val="20"/>
              </w:rPr>
              <w:t> sống cô đơn, con mồ côi cả cha mẹ chưa đủ 18 tuổi hoặc từ đủ 18 tuổi trở lên nếu còn tiếp tục đi học hoặc bị khuyết tật nặng, khuyết tật đặc biệt nặng của người hoạt động kháng chiến bị nhiễm chất độc hóa học có tỷ lệ tổn thương cơ thể từ 61 % trở lên từ trần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Con đẻ còn sống của người hoạt động kháng chiến bị nhiễm chất độc hóa học có tỷ lệ tổn thương cơ thể từ 61% đến 80%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1.673.000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vMerge/>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spacing w:after="120"/>
              <w:jc w:val="center"/>
              <w:rPr>
                <w:rFonts w:ascii="Arial" w:hAnsi="Arial" w:cs="Arial"/>
                <w:color w:val="000000"/>
                <w:sz w:val="20"/>
                <w:szCs w:val="20"/>
              </w:rPr>
            </w:pP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Con đẻ còn sống của người hoạt động kháng chiến bị nhiễm chất độc hóa học có tỷ lệ tổn thương cơ thể từ 81 %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9</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hoạt động cách mạng, kháng chiến, bảo vệ Tổ quốc, làm nghĩa vụ quốc tế bị địch bắt tù, đày</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1.673.000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10</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có công giúp đỡ cách mạng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10.1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được tặng hoặc người trong gia đình được tặng Kỷ niệm chương “Tổ quốc ghi công” hoặc Bằng “Có công với nước” trước cách mạng tháng Tám năm 1945 được hưởng trợ cấp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10.2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Người được tặng hoặc người trong gia đình được tặng Huân chương Kháng chiến được hưởng trợ cấp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1.639.000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10.3</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Trường hợp người được tặng hoặc người trong gia đình được tặng Kỷ niệm chương “Tổ quốc ghi công” hoặc Bằng “Có công với nước” trước cách mạng tháng Tám năm 1945, người được tặng hoặc người trong gia đình được tặng Huân chương Kháng chiến sống cô đơn thì được hưởng thêm trợ cấp tuất nuôi dưỡng hằng tháng</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2.231.000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Trợ cấp ưu đãi hằng tháng khi theo học tại các cơ sở phổ thông dân tộc nội trú, giáo dục nghề nghiệp, giáo dục đại học</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11.1</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Anh hùng Lực lượng vũ trang nhân dân; Anh hùng Lao động trong thời kỳ kháng chiến; thương binh, người hưởng chính sách như thương binh, thương binh loại B; con của người hoạt động cách mạng trước ngày 01 tháng 01 năm 1945; con của người hoạt động cách mạng từ ngày 01 tháng 01 năm 1945 đến ngày khởi nghĩa tháng Tám năm 1945; thân nhân liệt sĩ; con của Anh hùng Lực lượng vũ trang nhân dân, Anh hùng Lao động trong thời kỳ kháng chiến; con của thương binh, người hưởng chính sách như thương binh, thương binh loại B, con của bệnh binh, con của người hoạt động kháng chiến bị nhiễm chất độc hoá học có tỷ lệ tổn thương cơ thể từ 61 % trở lên</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2.789.000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r w:rsidR="00912C68" w:rsidRPr="00912C68" w:rsidTr="00912C6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11.2</w:t>
            </w:r>
          </w:p>
        </w:tc>
        <w:tc>
          <w:tcPr>
            <w:tcW w:w="30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rPr>
                <w:rFonts w:ascii="Arial" w:hAnsi="Arial" w:cs="Arial"/>
                <w:color w:val="000000"/>
                <w:sz w:val="20"/>
                <w:szCs w:val="20"/>
              </w:rPr>
            </w:pPr>
            <w:r w:rsidRPr="00912C68">
              <w:rPr>
                <w:rFonts w:ascii="Arial" w:hAnsi="Arial" w:cs="Arial"/>
                <w:color w:val="000000"/>
                <w:sz w:val="20"/>
                <w:szCs w:val="20"/>
              </w:rPr>
              <w:t>Con của thương binh, người hưởng chính sách như thương binh, thương binh loại B có tỷ lệ tổn thương cơ thể từ 21% đến 60%; con của bệnh binh có tỷ lệ tổn thương cơ thể từ 41% đến 60%; con của người hoạt động kháng chiến bị nhiễm chất độc hoá học có tỷ lệ tổn thương cơ thể từ 21 % đến 60%</w:t>
            </w:r>
          </w:p>
        </w:tc>
        <w:tc>
          <w:tcPr>
            <w:tcW w:w="70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r w:rsidRPr="00912C68">
              <w:rPr>
                <w:rFonts w:ascii="Arial" w:hAnsi="Arial" w:cs="Arial"/>
                <w:color w:val="000000"/>
                <w:sz w:val="20"/>
                <w:szCs w:val="20"/>
              </w:rPr>
              <w:t>1.399.000</w:t>
            </w:r>
          </w:p>
        </w:tc>
        <w:tc>
          <w:tcPr>
            <w:tcW w:w="950"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120" w:afterAutospacing="0"/>
              <w:jc w:val="center"/>
              <w:rPr>
                <w:rFonts w:ascii="Arial" w:hAnsi="Arial" w:cs="Arial"/>
                <w:color w:val="000000"/>
                <w:sz w:val="20"/>
                <w:szCs w:val="20"/>
              </w:rPr>
            </w:pPr>
          </w:p>
        </w:tc>
      </w:tr>
    </w:tbl>
    <w:p w:rsidR="00912C68" w:rsidRPr="00912C68" w:rsidRDefault="00912C68" w:rsidP="00912C68">
      <w:pPr>
        <w:pStyle w:val="NormalWeb"/>
        <w:shd w:val="clear" w:color="auto" w:fill="FFFFFF"/>
        <w:spacing w:before="120" w:beforeAutospacing="0" w:after="120" w:afterAutospacing="0" w:line="234" w:lineRule="atLeast"/>
        <w:rPr>
          <w:rFonts w:ascii="Arial" w:hAnsi="Arial" w:cs="Arial"/>
          <w:color w:val="000000"/>
          <w:sz w:val="20"/>
          <w:szCs w:val="20"/>
        </w:rPr>
      </w:pPr>
      <w:r w:rsidRPr="00912C68">
        <w:rPr>
          <w:rFonts w:ascii="Arial" w:hAnsi="Arial" w:cs="Arial"/>
          <w:color w:val="000000"/>
          <w:sz w:val="20"/>
          <w:szCs w:val="20"/>
        </w:rPr>
        <w:t> </w:t>
      </w:r>
    </w:p>
    <w:p w:rsidR="00912C68" w:rsidRDefault="00912C68" w:rsidP="00912C68">
      <w:pPr>
        <w:pStyle w:val="NormalWeb"/>
        <w:shd w:val="clear" w:color="auto" w:fill="FFFFFF"/>
        <w:spacing w:before="120" w:beforeAutospacing="0" w:after="120" w:afterAutospacing="0" w:line="234" w:lineRule="atLeast"/>
        <w:jc w:val="center"/>
        <w:rPr>
          <w:rFonts w:ascii="Arial" w:hAnsi="Arial" w:cs="Arial"/>
          <w:b/>
          <w:bCs/>
          <w:color w:val="000000"/>
          <w:sz w:val="20"/>
          <w:szCs w:val="20"/>
        </w:rPr>
        <w:sectPr w:rsidR="00912C68" w:rsidSect="00434941">
          <w:pgSz w:w="11907" w:h="16839" w:code="9"/>
          <w:pgMar w:top="1440" w:right="1440" w:bottom="1440" w:left="1440" w:header="720" w:footer="720" w:gutter="0"/>
          <w:cols w:space="720"/>
          <w:docGrid w:linePitch="326"/>
        </w:sectPr>
      </w:pPr>
    </w:p>
    <w:p w:rsidR="00912C68" w:rsidRPr="00912C68" w:rsidRDefault="00912C68" w:rsidP="00912C68">
      <w:pPr>
        <w:pStyle w:val="NormalWeb"/>
        <w:shd w:val="clear" w:color="auto" w:fill="FFFFFF"/>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lastRenderedPageBreak/>
        <w:t>Phụ lục II</w:t>
      </w:r>
    </w:p>
    <w:p w:rsidR="00912C68" w:rsidRP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 xml:space="preserve">MỨC HƯỞNG TRỢ CẤP ƯU ĐÃI HẰNG THÁNG ĐỐI VỚI </w:t>
      </w:r>
    </w:p>
    <w:p w:rsidR="00912C68" w:rsidRP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THƯƠNG BINH, NGƯỜI HƯỞNG CHÍNH SÁCH NHƯ THƯƠNG BINH</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r w:rsidRPr="00912C68">
        <w:rPr>
          <w:rFonts w:ascii="Arial" w:hAnsi="Arial" w:cs="Arial"/>
          <w:i/>
          <w:iCs/>
          <w:color w:val="000000"/>
          <w:sz w:val="20"/>
          <w:szCs w:val="20"/>
        </w:rPr>
        <w:t xml:space="preserve">(Kèm theo Nghị định số 77/2024/NĐ-CP </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r w:rsidRPr="00912C68">
        <w:rPr>
          <w:rFonts w:ascii="Arial" w:hAnsi="Arial" w:cs="Arial"/>
          <w:i/>
          <w:iCs/>
          <w:color w:val="000000"/>
          <w:sz w:val="20"/>
          <w:szCs w:val="20"/>
        </w:rPr>
        <w:t>ngày 01 tháng 7 năm 2024 của Chính phủ)</w:t>
      </w:r>
    </w:p>
    <w:p w:rsidR="00912C68" w:rsidRPr="00912C68" w:rsidRDefault="00912C68" w:rsidP="00912C68">
      <w:pPr>
        <w:pStyle w:val="NormalWeb"/>
        <w:shd w:val="clear" w:color="auto" w:fill="FFFFFF"/>
        <w:spacing w:before="0" w:beforeAutospacing="0" w:after="0" w:afterAutospacing="0"/>
        <w:jc w:val="center"/>
        <w:rPr>
          <w:rFonts w:ascii="Arial" w:hAnsi="Arial" w:cs="Arial"/>
          <w:color w:val="000000"/>
          <w:sz w:val="20"/>
          <w:szCs w:val="20"/>
          <w:vertAlign w:val="superscript"/>
        </w:rPr>
      </w:pPr>
      <w:r w:rsidRPr="00912C68">
        <w:rPr>
          <w:rFonts w:ascii="Arial" w:hAnsi="Arial" w:cs="Arial"/>
          <w:i/>
          <w:iCs/>
          <w:color w:val="000000"/>
          <w:sz w:val="20"/>
          <w:szCs w:val="20"/>
          <w:vertAlign w:val="superscript"/>
        </w:rPr>
        <w:t>____________________</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p>
    <w:p w:rsidR="00912C68" w:rsidRPr="00912C68" w:rsidRDefault="00912C68" w:rsidP="00912C68">
      <w:pPr>
        <w:pStyle w:val="NormalWeb"/>
        <w:shd w:val="clear" w:color="auto" w:fill="FFFFFF"/>
        <w:spacing w:before="0" w:beforeAutospacing="0" w:after="0" w:afterAutospacing="0"/>
        <w:jc w:val="right"/>
        <w:rPr>
          <w:rFonts w:ascii="Arial" w:hAnsi="Arial" w:cs="Arial"/>
          <w:color w:val="000000"/>
          <w:sz w:val="20"/>
          <w:szCs w:val="20"/>
        </w:rPr>
      </w:pPr>
      <w:r w:rsidRPr="00912C68">
        <w:rPr>
          <w:rFonts w:ascii="Arial" w:hAnsi="Arial" w:cs="Arial"/>
          <w:i/>
          <w:iCs/>
          <w:color w:val="000000"/>
          <w:sz w:val="20"/>
          <w:szCs w:val="2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51"/>
        <w:gridCol w:w="1950"/>
        <w:gridCol w:w="1949"/>
        <w:gridCol w:w="650"/>
        <w:gridCol w:w="1764"/>
        <w:gridCol w:w="2043"/>
      </w:tblGrid>
      <w:tr w:rsidR="00912C68" w:rsidRPr="00912C68" w:rsidTr="00912C68">
        <w:trPr>
          <w:tblCellSpacing w:w="0" w:type="dxa"/>
        </w:trPr>
        <w:tc>
          <w:tcPr>
            <w:tcW w:w="3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STT</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Tỷ lệ tổn thương cơ thể</w:t>
            </w:r>
          </w:p>
        </w:tc>
        <w:tc>
          <w:tcPr>
            <w:tcW w:w="1082"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Mức hưởng trợ cấp</w:t>
            </w:r>
          </w:p>
        </w:tc>
        <w:tc>
          <w:tcPr>
            <w:tcW w:w="361"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STT</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Tỷ lệ tổn thương cơ thể</w:t>
            </w:r>
          </w:p>
        </w:tc>
        <w:tc>
          <w:tcPr>
            <w:tcW w:w="1134"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Mức hưởng trợ cấp</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1.878.000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3.667.000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1.969.000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3.753.000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2.053.000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3.839.000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2.144.000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3.934.000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2.236.000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4.024.000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2.323.000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4.113.000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2.411.000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4.200.000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2.505.000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4.289.000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2.589.000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4.382.000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2.683.000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4.469.000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2.770.000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4.561.000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2.862.000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4.650.000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2.950.000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4.736.000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3.040.000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4.827.000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3.132.000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4.918.000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3.217.000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5.009.000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3.304.000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5.093.000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3.399.000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5.185.000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3.489.000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5.277.000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3.576.000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5.364.000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5.450.000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7.240.000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5.545.000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7.332.000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5.629.000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7.421.000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5.721.000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7.507.000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5.809.000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7.601.000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5.902.000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7.686.000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5.990.000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7.773.000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6.081.000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7.865.000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6.170.000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7.959.000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6.257.000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8.050.000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6.343.000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8.134.000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6.436.000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8.222.000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6.530.000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8.314.000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74%</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6.617.000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8.398.000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75%</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6.708.000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8.495.000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6.794.000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8.582.000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77%</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6.884.000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8.669.000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78%</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6.970.000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8.761.000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79%</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7.060.000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8.850.000</w:t>
            </w:r>
          </w:p>
        </w:tc>
      </w:tr>
      <w:tr w:rsidR="00912C68" w:rsidRPr="00912C68" w:rsidTr="00912C68">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80%</w:t>
            </w:r>
          </w:p>
        </w:tc>
        <w:tc>
          <w:tcPr>
            <w:tcW w:w="1082"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7.150.000</w:t>
            </w:r>
          </w:p>
        </w:tc>
        <w:tc>
          <w:tcPr>
            <w:tcW w:w="361"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100%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8.941.000</w:t>
            </w:r>
          </w:p>
        </w:tc>
      </w:tr>
    </w:tbl>
    <w:p w:rsidR="00912C68" w:rsidRPr="00912C68" w:rsidRDefault="00912C68" w:rsidP="00912C68">
      <w:pPr>
        <w:pStyle w:val="NormalWeb"/>
        <w:shd w:val="clear" w:color="auto" w:fill="FFFFFF"/>
        <w:spacing w:before="120" w:beforeAutospacing="0" w:after="120" w:afterAutospacing="0" w:line="234" w:lineRule="atLeast"/>
        <w:rPr>
          <w:rFonts w:ascii="Arial" w:hAnsi="Arial" w:cs="Arial"/>
          <w:color w:val="000000"/>
          <w:sz w:val="20"/>
          <w:szCs w:val="20"/>
        </w:rPr>
      </w:pPr>
      <w:r w:rsidRPr="00912C68">
        <w:rPr>
          <w:rFonts w:ascii="Arial" w:hAnsi="Arial" w:cs="Arial"/>
          <w:color w:val="000000"/>
          <w:sz w:val="20"/>
          <w:szCs w:val="20"/>
        </w:rPr>
        <w:t> </w:t>
      </w:r>
    </w:p>
    <w:p w:rsidR="00912C68" w:rsidRDefault="00912C68" w:rsidP="00912C68">
      <w:pPr>
        <w:pStyle w:val="NormalWeb"/>
        <w:shd w:val="clear" w:color="auto" w:fill="FFFFFF"/>
        <w:spacing w:before="120" w:beforeAutospacing="0" w:after="120" w:afterAutospacing="0" w:line="234" w:lineRule="atLeast"/>
        <w:jc w:val="center"/>
        <w:rPr>
          <w:rFonts w:ascii="Arial" w:hAnsi="Arial" w:cs="Arial"/>
          <w:b/>
          <w:bCs/>
          <w:color w:val="000000"/>
          <w:sz w:val="20"/>
          <w:szCs w:val="20"/>
        </w:rPr>
        <w:sectPr w:rsidR="00912C68" w:rsidSect="00434941">
          <w:pgSz w:w="11907" w:h="16839" w:code="9"/>
          <w:pgMar w:top="1440" w:right="1440" w:bottom="1440" w:left="1440" w:header="720" w:footer="720" w:gutter="0"/>
          <w:cols w:space="720"/>
          <w:docGrid w:linePitch="326"/>
        </w:sectPr>
      </w:pPr>
    </w:p>
    <w:p w:rsidR="00912C68" w:rsidRPr="00912C68" w:rsidRDefault="00912C68" w:rsidP="00912C68">
      <w:pPr>
        <w:pStyle w:val="NormalWeb"/>
        <w:shd w:val="clear" w:color="auto" w:fill="FFFFFF"/>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lastRenderedPageBreak/>
        <w:t>Phụ lục III</w:t>
      </w:r>
    </w:p>
    <w:p w:rsidR="00912C68" w:rsidRPr="00912C68" w:rsidRDefault="00912C68" w:rsidP="00912C68">
      <w:pPr>
        <w:pStyle w:val="NormalWeb"/>
        <w:shd w:val="clear" w:color="auto" w:fill="FFFFFF"/>
        <w:spacing w:before="0" w:beforeAutospacing="0" w:after="0" w:afterAutospacing="0"/>
        <w:jc w:val="center"/>
        <w:rPr>
          <w:rFonts w:ascii="Arial" w:hAnsi="Arial" w:cs="Arial"/>
          <w:b/>
          <w:color w:val="000000"/>
          <w:sz w:val="20"/>
          <w:szCs w:val="20"/>
        </w:rPr>
      </w:pPr>
      <w:r w:rsidRPr="00912C68">
        <w:rPr>
          <w:rFonts w:ascii="Arial" w:hAnsi="Arial" w:cs="Arial"/>
          <w:b/>
          <w:color w:val="000000"/>
          <w:sz w:val="20"/>
          <w:szCs w:val="20"/>
        </w:rPr>
        <w:t>MỨC HƯỞNG TRỢ CẤP ƯU ĐÃI HẰNG THÁNG ĐỐI VỚI THƯƠNG BINH LOẠI B</w:t>
      </w:r>
    </w:p>
    <w:p w:rsidR="00912C68" w:rsidRDefault="00912C68" w:rsidP="00912C68">
      <w:pPr>
        <w:pStyle w:val="NormalWeb"/>
        <w:shd w:val="clear" w:color="auto" w:fill="FFFFFF"/>
        <w:spacing w:before="0" w:beforeAutospacing="0" w:after="0" w:afterAutospacing="0"/>
        <w:jc w:val="center"/>
        <w:rPr>
          <w:rFonts w:ascii="Arial" w:hAnsi="Arial" w:cs="Arial"/>
          <w:i/>
          <w:iCs/>
          <w:color w:val="000000"/>
          <w:sz w:val="20"/>
          <w:szCs w:val="20"/>
        </w:rPr>
      </w:pPr>
      <w:r w:rsidRPr="00912C68">
        <w:rPr>
          <w:rFonts w:ascii="Arial" w:hAnsi="Arial" w:cs="Arial"/>
          <w:i/>
          <w:iCs/>
          <w:color w:val="000000"/>
          <w:sz w:val="20"/>
          <w:szCs w:val="20"/>
        </w:rPr>
        <w:t>(Kèm theo Nghị định số 77/2024/NĐ-CP ngày 01 tháng 7 năm 2024 của Chính phủ)</w:t>
      </w:r>
    </w:p>
    <w:p w:rsidR="00912C68" w:rsidRPr="00912C68" w:rsidRDefault="00912C68" w:rsidP="00912C68">
      <w:pPr>
        <w:pStyle w:val="NormalWeb"/>
        <w:shd w:val="clear" w:color="auto" w:fill="FFFFFF"/>
        <w:spacing w:before="0" w:beforeAutospacing="0" w:after="0" w:afterAutospacing="0"/>
        <w:jc w:val="center"/>
        <w:rPr>
          <w:rFonts w:ascii="Arial" w:hAnsi="Arial" w:cs="Arial"/>
          <w:color w:val="000000"/>
          <w:sz w:val="20"/>
          <w:szCs w:val="20"/>
        </w:rPr>
      </w:pPr>
    </w:p>
    <w:p w:rsidR="00912C68" w:rsidRPr="00912C68" w:rsidRDefault="00912C68" w:rsidP="00912C68">
      <w:pPr>
        <w:pStyle w:val="NormalWeb"/>
        <w:shd w:val="clear" w:color="auto" w:fill="FFFFFF"/>
        <w:spacing w:before="0" w:beforeAutospacing="0" w:after="0" w:afterAutospacing="0"/>
        <w:jc w:val="right"/>
        <w:rPr>
          <w:rFonts w:ascii="Arial" w:hAnsi="Arial" w:cs="Arial"/>
          <w:color w:val="000000"/>
          <w:sz w:val="20"/>
          <w:szCs w:val="20"/>
        </w:rPr>
      </w:pPr>
      <w:r w:rsidRPr="00912C68">
        <w:rPr>
          <w:rFonts w:ascii="Arial" w:hAnsi="Arial" w:cs="Arial"/>
          <w:i/>
          <w:iCs/>
          <w:color w:val="000000"/>
          <w:sz w:val="20"/>
          <w:szCs w:val="20"/>
        </w:rPr>
        <w:t>Đơn vị tính: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9"/>
        <w:gridCol w:w="2043"/>
        <w:gridCol w:w="1764"/>
        <w:gridCol w:w="836"/>
        <w:gridCol w:w="2043"/>
        <w:gridCol w:w="1672"/>
      </w:tblGrid>
      <w:tr w:rsidR="00912C68" w:rsidRPr="00912C68" w:rsidTr="00912C68">
        <w:trPr>
          <w:tblCellSpacing w:w="0" w:type="dxa"/>
        </w:trPr>
        <w:tc>
          <w:tcPr>
            <w:tcW w:w="36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STT</w:t>
            </w:r>
          </w:p>
        </w:tc>
        <w:tc>
          <w:tcPr>
            <w:tcW w:w="1134"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Tỷ lệ tổn thương cơ thể</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Mức hưởng trợ cấp</w:t>
            </w:r>
          </w:p>
        </w:tc>
        <w:tc>
          <w:tcPr>
            <w:tcW w:w="464"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STT</w:t>
            </w:r>
          </w:p>
        </w:tc>
        <w:tc>
          <w:tcPr>
            <w:tcW w:w="1134"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Tỷ lệ tổn thương cơ thể</w:t>
            </w:r>
          </w:p>
        </w:tc>
        <w:tc>
          <w:tcPr>
            <w:tcW w:w="928" w:type="pct"/>
            <w:tcBorders>
              <w:top w:val="single" w:sz="8" w:space="0" w:color="auto"/>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b/>
                <w:bCs/>
                <w:color w:val="000000"/>
                <w:sz w:val="20"/>
                <w:szCs w:val="20"/>
              </w:rPr>
              <w:t>Mức hưởng trợ cấp</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1.552.000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3.015.000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1.626.000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3.089.000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1.695.000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3.163.000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1.772.000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3.234.000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1.848.000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3.304.000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1.917.000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3.379.000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1.991.000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3.444.000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2.060.000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3.520.000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2.137.000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3.592.000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2.211.000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3.667.000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2.280.000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3.741.000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2.356.000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3.809.000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2.430.000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3.886.000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2.505.000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3.960.000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2.577.000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4.102.000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2.646.000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4.174.000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2.719.000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4.253.000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2.795.000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4.326.000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2.869.000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39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4.395.000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2.939.000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4.469.000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4.543.000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81%</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6.005.000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4.615.000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82%</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6.081.000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4.691.000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83%</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6.149.000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4.760.000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84%</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6.225.000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4.835.000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85%</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6.303.000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4.911.000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86%</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6.371.000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4.983.000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87%</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6.446.000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5.052.000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88%</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6.516.000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49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5.124.000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89%</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6.594.000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5.200.000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90%</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6.663.000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5.277.000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91%</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6.736.000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5.347.000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92%</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6.811.000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5.421.000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93%</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6.884.000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74%</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5.493.000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74</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94%</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6.960.000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75%</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5.570.000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75</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95%</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7.031.000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5.641.000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76</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96%</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7.104.000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77%</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5.712.000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77</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97%</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7.174.000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78%</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5.782.000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78</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98%</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7.246.000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79%</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5.860.000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79</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99%</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7.322.000</w:t>
            </w:r>
          </w:p>
        </w:tc>
      </w:tr>
      <w:tr w:rsidR="00912C68" w:rsidRPr="00912C68" w:rsidTr="00912C68">
        <w:trPr>
          <w:tblCellSpacing w:w="0" w:type="dxa"/>
        </w:trPr>
        <w:tc>
          <w:tcPr>
            <w:tcW w:w="360" w:type="pct"/>
            <w:tcBorders>
              <w:top w:val="nil"/>
              <w:left w:val="single" w:sz="8" w:space="0" w:color="auto"/>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60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80%</w:t>
            </w:r>
          </w:p>
        </w:tc>
        <w:tc>
          <w:tcPr>
            <w:tcW w:w="979"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5.936.000</w:t>
            </w:r>
          </w:p>
        </w:tc>
        <w:tc>
          <w:tcPr>
            <w:tcW w:w="46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80</w:t>
            </w:r>
          </w:p>
        </w:tc>
        <w:tc>
          <w:tcPr>
            <w:tcW w:w="1134"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100%</w:t>
            </w:r>
          </w:p>
        </w:tc>
        <w:tc>
          <w:tcPr>
            <w:tcW w:w="928" w:type="pct"/>
            <w:tcBorders>
              <w:top w:val="nil"/>
              <w:left w:val="nil"/>
              <w:bottom w:val="single" w:sz="8" w:space="0" w:color="auto"/>
              <w:right w:val="single" w:sz="8" w:space="0" w:color="auto"/>
            </w:tcBorders>
            <w:shd w:val="clear" w:color="auto" w:fill="FFFFFF"/>
            <w:vAlign w:val="center"/>
            <w:hideMark/>
          </w:tcPr>
          <w:p w:rsidR="00912C68" w:rsidRPr="00912C68" w:rsidRDefault="00912C68" w:rsidP="00912C68">
            <w:pPr>
              <w:pStyle w:val="NormalWeb"/>
              <w:spacing w:before="0" w:beforeAutospacing="0" w:after="0" w:afterAutospacing="0"/>
              <w:jc w:val="center"/>
              <w:rPr>
                <w:rFonts w:ascii="Arial" w:hAnsi="Arial" w:cs="Arial"/>
                <w:color w:val="000000"/>
                <w:sz w:val="20"/>
                <w:szCs w:val="20"/>
              </w:rPr>
            </w:pPr>
            <w:r w:rsidRPr="00912C68">
              <w:rPr>
                <w:rFonts w:ascii="Arial" w:hAnsi="Arial" w:cs="Arial"/>
                <w:color w:val="000000"/>
                <w:sz w:val="20"/>
                <w:szCs w:val="20"/>
              </w:rPr>
              <w:t>7.397.000</w:t>
            </w:r>
          </w:p>
        </w:tc>
      </w:tr>
    </w:tbl>
    <w:p w:rsidR="004619B6" w:rsidRPr="00912C68" w:rsidRDefault="004619B6" w:rsidP="00434941">
      <w:pPr>
        <w:spacing w:after="120"/>
        <w:ind w:firstLine="720"/>
        <w:jc w:val="both"/>
        <w:rPr>
          <w:rFonts w:ascii="Arial" w:hAnsi="Arial" w:cs="Arial"/>
          <w:sz w:val="20"/>
          <w:szCs w:val="20"/>
        </w:rPr>
      </w:pPr>
      <w:r w:rsidRPr="00912C68">
        <w:rPr>
          <w:rFonts w:ascii="Arial" w:hAnsi="Arial" w:cs="Arial"/>
          <w:sz w:val="20"/>
          <w:szCs w:val="20"/>
        </w:rPr>
        <w:t> </w:t>
      </w:r>
    </w:p>
    <w:sectPr w:rsidR="004619B6" w:rsidRPr="00912C68" w:rsidSect="00434941">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D3C" w:rsidRDefault="00650D3C" w:rsidP="005402E8">
      <w:r>
        <w:separator/>
      </w:r>
    </w:p>
  </w:endnote>
  <w:endnote w:type="continuationSeparator" w:id="0">
    <w:p w:rsidR="00650D3C" w:rsidRDefault="00650D3C" w:rsidP="005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D3C" w:rsidRDefault="00650D3C" w:rsidP="005402E8">
      <w:r>
        <w:separator/>
      </w:r>
    </w:p>
  </w:footnote>
  <w:footnote w:type="continuationSeparator" w:id="0">
    <w:p w:rsidR="00650D3C" w:rsidRDefault="00650D3C" w:rsidP="00540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41"/>
    <w:rsid w:val="00434941"/>
    <w:rsid w:val="004619B6"/>
    <w:rsid w:val="005402E8"/>
    <w:rsid w:val="00650D3C"/>
    <w:rsid w:val="00836D8B"/>
    <w:rsid w:val="00912C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D3B44D4-2CF6-4A3F-9D27-15A01B47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C68"/>
    <w:pPr>
      <w:spacing w:before="100" w:beforeAutospacing="1" w:after="100" w:afterAutospacing="1"/>
    </w:pPr>
  </w:style>
  <w:style w:type="paragraph" w:styleId="Header">
    <w:name w:val="header"/>
    <w:basedOn w:val="Normal"/>
    <w:link w:val="HeaderChar"/>
    <w:uiPriority w:val="99"/>
    <w:unhideWhenUsed/>
    <w:rsid w:val="005402E8"/>
    <w:pPr>
      <w:tabs>
        <w:tab w:val="center" w:pos="4680"/>
        <w:tab w:val="right" w:pos="9360"/>
      </w:tabs>
    </w:pPr>
  </w:style>
  <w:style w:type="character" w:customStyle="1" w:styleId="HeaderChar">
    <w:name w:val="Header Char"/>
    <w:basedOn w:val="DefaultParagraphFont"/>
    <w:link w:val="Header"/>
    <w:uiPriority w:val="99"/>
    <w:rsid w:val="005402E8"/>
    <w:rPr>
      <w:sz w:val="24"/>
      <w:szCs w:val="24"/>
    </w:rPr>
  </w:style>
  <w:style w:type="paragraph" w:styleId="Footer">
    <w:name w:val="footer"/>
    <w:basedOn w:val="Normal"/>
    <w:link w:val="FooterChar"/>
    <w:uiPriority w:val="99"/>
    <w:unhideWhenUsed/>
    <w:rsid w:val="005402E8"/>
    <w:pPr>
      <w:tabs>
        <w:tab w:val="center" w:pos="4680"/>
        <w:tab w:val="right" w:pos="9360"/>
      </w:tabs>
    </w:pPr>
  </w:style>
  <w:style w:type="character" w:customStyle="1" w:styleId="FooterChar">
    <w:name w:val="Footer Char"/>
    <w:basedOn w:val="DefaultParagraphFont"/>
    <w:link w:val="Footer"/>
    <w:uiPriority w:val="99"/>
    <w:rsid w:val="005402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80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2024-07-04T02:20:00Z</dcterms:created>
  <dcterms:modified xsi:type="dcterms:W3CDTF">2024-07-04T08:13:00Z</dcterms:modified>
</cp:coreProperties>
</file>